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 w:val="left" w:pos="2160"/>
          <w:tab w:val="left" w:pos="2880"/>
          <w:tab w:val="left" w:pos="3600"/>
          <w:tab w:val="left" w:pos="4320"/>
          <w:tab w:val="left" w:pos="5040"/>
          <w:tab w:val="left" w:pos="5760"/>
        </w:tabs>
        <w:autoSpaceDE w:val="0"/>
        <w:autoSpaceDN w:val="0"/>
        <w:adjustRightInd w:val="0"/>
        <w:spacing w:line="360" w:lineRule="auto"/>
        <w:ind w:left="540" w:right="924" w:firstLine="355"/>
        <w:jc w:val="center"/>
        <w:rPr>
          <w:rFonts w:ascii="宋体"/>
          <w:b/>
          <w:kern w:val="0"/>
          <w:sz w:val="52"/>
          <w:szCs w:val="52"/>
        </w:rPr>
      </w:pPr>
    </w:p>
    <w:p>
      <w:pPr>
        <w:tabs>
          <w:tab w:val="left" w:pos="720"/>
          <w:tab w:val="left" w:pos="2160"/>
          <w:tab w:val="left" w:pos="2880"/>
          <w:tab w:val="left" w:pos="3600"/>
          <w:tab w:val="left" w:pos="4320"/>
          <w:tab w:val="left" w:pos="5040"/>
          <w:tab w:val="left" w:pos="5760"/>
        </w:tabs>
        <w:autoSpaceDE w:val="0"/>
        <w:autoSpaceDN w:val="0"/>
        <w:adjustRightInd w:val="0"/>
        <w:spacing w:line="360" w:lineRule="auto"/>
        <w:ind w:right="0" w:rightChars="0"/>
        <w:jc w:val="center"/>
        <w:rPr>
          <w:rFonts w:hint="eastAsia" w:ascii="宋体"/>
          <w:b/>
          <w:kern w:val="0"/>
          <w:sz w:val="52"/>
          <w:szCs w:val="52"/>
        </w:rPr>
      </w:pPr>
      <w:r>
        <w:rPr>
          <w:rFonts w:hint="eastAsia" w:ascii="宋体"/>
          <w:b/>
          <w:color w:val="auto"/>
          <w:kern w:val="0"/>
          <w:sz w:val="52"/>
          <w:szCs w:val="52"/>
        </w:rPr>
        <w:drawing>
          <wp:inline distT="0" distB="0" distL="114300" distR="114300">
            <wp:extent cx="562610" cy="560070"/>
            <wp:effectExtent l="0" t="0" r="8890" b="1143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2" cstate="print"/>
                    <a:stretch>
                      <a:fillRect/>
                    </a:stretch>
                  </pic:blipFill>
                  <pic:spPr>
                    <a:xfrm>
                      <a:off x="0" y="0"/>
                      <a:ext cx="562610" cy="560070"/>
                    </a:xfrm>
                    <a:prstGeom prst="rect">
                      <a:avLst/>
                    </a:prstGeom>
                  </pic:spPr>
                </pic:pic>
              </a:graphicData>
            </a:graphic>
          </wp:inline>
        </w:drawing>
      </w:r>
    </w:p>
    <w:p>
      <w:pPr>
        <w:tabs>
          <w:tab w:val="left" w:pos="720"/>
          <w:tab w:val="left" w:pos="2160"/>
          <w:tab w:val="left" w:pos="2880"/>
          <w:tab w:val="left" w:pos="3600"/>
          <w:tab w:val="left" w:pos="4320"/>
          <w:tab w:val="left" w:pos="5040"/>
          <w:tab w:val="left" w:pos="5760"/>
        </w:tabs>
        <w:autoSpaceDE w:val="0"/>
        <w:autoSpaceDN w:val="0"/>
        <w:adjustRightInd w:val="0"/>
        <w:spacing w:line="360" w:lineRule="auto"/>
        <w:ind w:right="0" w:rightChars="0"/>
        <w:jc w:val="center"/>
        <w:rPr>
          <w:rFonts w:hint="eastAsia" w:ascii="宋体"/>
          <w:b/>
          <w:kern w:val="0"/>
          <w:sz w:val="52"/>
          <w:szCs w:val="52"/>
          <w:lang w:val="en-US" w:eastAsia="zh-CN"/>
        </w:rPr>
      </w:pPr>
      <w:r>
        <w:rPr>
          <w:rFonts w:hint="eastAsia" w:ascii="宋体"/>
          <w:b/>
          <w:kern w:val="0"/>
          <w:sz w:val="52"/>
          <w:szCs w:val="52"/>
          <w:lang w:val="en-US" w:eastAsia="zh-CN"/>
        </w:rPr>
        <w:t>台州市</w:t>
      </w:r>
      <w:r>
        <w:rPr>
          <w:rFonts w:hint="eastAsia" w:ascii="宋体"/>
          <w:b/>
          <w:kern w:val="0"/>
          <w:sz w:val="52"/>
          <w:szCs w:val="52"/>
        </w:rPr>
        <w:t>政府采购</w:t>
      </w:r>
      <w:r>
        <w:rPr>
          <w:rFonts w:hint="eastAsia" w:ascii="宋体"/>
          <w:b/>
          <w:kern w:val="0"/>
          <w:sz w:val="52"/>
          <w:szCs w:val="52"/>
          <w:lang w:val="en-US" w:eastAsia="zh-CN"/>
        </w:rPr>
        <w:t>框架协议采购</w:t>
      </w:r>
    </w:p>
    <w:p>
      <w:pPr>
        <w:tabs>
          <w:tab w:val="left" w:pos="720"/>
          <w:tab w:val="left" w:pos="2160"/>
          <w:tab w:val="left" w:pos="2880"/>
          <w:tab w:val="left" w:pos="3600"/>
          <w:tab w:val="left" w:pos="4320"/>
          <w:tab w:val="left" w:pos="5040"/>
          <w:tab w:val="left" w:pos="5760"/>
        </w:tabs>
        <w:autoSpaceDE w:val="0"/>
        <w:autoSpaceDN w:val="0"/>
        <w:adjustRightInd w:val="0"/>
        <w:spacing w:line="360" w:lineRule="auto"/>
        <w:ind w:right="0" w:rightChars="0"/>
        <w:jc w:val="center"/>
        <w:rPr>
          <w:rFonts w:ascii="宋体"/>
          <w:b/>
          <w:kern w:val="0"/>
          <w:sz w:val="52"/>
          <w:szCs w:val="52"/>
        </w:rPr>
      </w:pPr>
      <w:r>
        <w:rPr>
          <w:rFonts w:hint="eastAsia" w:ascii="宋体"/>
          <w:b/>
          <w:kern w:val="0"/>
          <w:sz w:val="52"/>
          <w:szCs w:val="52"/>
          <w:lang w:val="en-US" w:eastAsia="zh-CN"/>
        </w:rPr>
        <w:t>征集</w:t>
      </w:r>
      <w:r>
        <w:rPr>
          <w:rFonts w:hint="eastAsia" w:ascii="宋体"/>
          <w:b/>
          <w:kern w:val="0"/>
          <w:sz w:val="52"/>
          <w:szCs w:val="52"/>
        </w:rPr>
        <w:t>文件</w:t>
      </w: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right="0" w:rightChars="0"/>
        <w:jc w:val="center"/>
        <w:rPr>
          <w:rFonts w:ascii="宋体"/>
          <w:b/>
          <w:kern w:val="0"/>
          <w:sz w:val="32"/>
        </w:rPr>
      </w:pPr>
      <w:r>
        <w:rPr>
          <w:rFonts w:hint="eastAsia" w:ascii="宋体"/>
          <w:b/>
          <w:kern w:val="0"/>
          <w:sz w:val="32"/>
          <w:lang w:val="en-US" w:eastAsia="zh-CN"/>
        </w:rPr>
        <w:t>TZCG-2022-KJ001</w:t>
      </w:r>
      <w:r>
        <w:rPr>
          <w:rFonts w:hint="eastAsia" w:ascii="宋体"/>
          <w:b/>
          <w:kern w:val="0"/>
          <w:sz w:val="32"/>
        </w:rPr>
        <w:t>号</w:t>
      </w:r>
      <w:bookmarkStart w:id="92" w:name="_GoBack"/>
      <w:bookmarkEnd w:id="92"/>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1440" w:right="1800"/>
        <w:jc w:val="center"/>
        <w:rPr>
          <w:rFonts w:ascii="宋体"/>
          <w:kern w:val="0"/>
          <w:sz w:val="24"/>
        </w:rPr>
      </w:pPr>
    </w:p>
    <w:p>
      <w:pPr>
        <w:autoSpaceDE w:val="0"/>
        <w:autoSpaceDN w:val="0"/>
        <w:adjustRightInd w:val="0"/>
        <w:spacing w:line="360" w:lineRule="auto"/>
        <w:rPr>
          <w:rFonts w:ascii="宋体"/>
          <w:b/>
          <w:kern w:val="0"/>
          <w:sz w:val="52"/>
          <w:szCs w:val="52"/>
        </w:rPr>
      </w:pPr>
    </w:p>
    <w:p>
      <w:pPr>
        <w:autoSpaceDE w:val="0"/>
        <w:autoSpaceDN w:val="0"/>
        <w:adjustRightInd w:val="0"/>
        <w:spacing w:line="360" w:lineRule="auto"/>
        <w:ind w:firstLine="1797" w:firstLineChars="642"/>
        <w:jc w:val="left"/>
        <w:rPr>
          <w:rFonts w:ascii="宋体"/>
          <w:kern w:val="0"/>
          <w:sz w:val="28"/>
        </w:rPr>
      </w:pPr>
    </w:p>
    <w:p>
      <w:pPr>
        <w:autoSpaceDE w:val="0"/>
        <w:autoSpaceDN w:val="0"/>
        <w:adjustRightInd w:val="0"/>
        <w:spacing w:line="360" w:lineRule="auto"/>
        <w:ind w:firstLine="1797" w:firstLineChars="642"/>
        <w:jc w:val="left"/>
        <w:rPr>
          <w:rFonts w:ascii="宋体"/>
          <w:kern w:val="0"/>
          <w:sz w:val="28"/>
        </w:rPr>
      </w:pPr>
    </w:p>
    <w:p>
      <w:pPr>
        <w:adjustRightInd w:val="0"/>
        <w:snapToGrid w:val="0"/>
        <w:spacing w:line="360" w:lineRule="auto"/>
        <w:ind w:left="1521" w:hanging="1514" w:hangingChars="541"/>
        <w:jc w:val="center"/>
        <w:rPr>
          <w:rFonts w:hint="eastAsia" w:ascii="宋体"/>
          <w:kern w:val="0"/>
          <w:sz w:val="28"/>
        </w:rPr>
      </w:pPr>
      <w:r>
        <w:rPr>
          <w:rFonts w:hint="eastAsia" w:ascii="宋体"/>
          <w:kern w:val="0"/>
          <w:sz w:val="28"/>
        </w:rPr>
        <w:t>采购项目：202</w:t>
      </w:r>
      <w:r>
        <w:rPr>
          <w:rFonts w:hint="eastAsia" w:ascii="宋体"/>
          <w:kern w:val="0"/>
          <w:sz w:val="28"/>
          <w:lang w:val="en-US" w:eastAsia="zh-CN"/>
        </w:rPr>
        <w:t>3-</w:t>
      </w:r>
      <w:r>
        <w:rPr>
          <w:rFonts w:hint="eastAsia" w:ascii="宋体"/>
          <w:kern w:val="0"/>
          <w:sz w:val="28"/>
        </w:rPr>
        <w:t>2024年度</w:t>
      </w:r>
      <w:r>
        <w:rPr>
          <w:rFonts w:hint="eastAsia" w:ascii="宋体"/>
          <w:kern w:val="0"/>
          <w:sz w:val="28"/>
          <w:lang w:eastAsia="zh-CN"/>
        </w:rPr>
        <w:t>台州市市本级</w:t>
      </w:r>
      <w:r>
        <w:rPr>
          <w:rFonts w:hint="eastAsia" w:ascii="宋体"/>
          <w:kern w:val="0"/>
          <w:sz w:val="28"/>
        </w:rPr>
        <w:t>政府投资项目</w:t>
      </w:r>
      <w:r>
        <w:rPr>
          <w:rFonts w:hint="eastAsia" w:ascii="宋体"/>
          <w:kern w:val="0"/>
          <w:sz w:val="28"/>
          <w:lang w:eastAsia="zh-CN"/>
        </w:rPr>
        <w:t>估概</w:t>
      </w:r>
      <w:r>
        <w:rPr>
          <w:rFonts w:hint="eastAsia" w:ascii="宋体"/>
          <w:kern w:val="0"/>
          <w:sz w:val="28"/>
        </w:rPr>
        <w:t>预结算评审服务</w:t>
      </w:r>
    </w:p>
    <w:p>
      <w:pPr>
        <w:adjustRightInd w:val="0"/>
        <w:snapToGrid w:val="0"/>
        <w:spacing w:line="360" w:lineRule="auto"/>
        <w:ind w:left="1521" w:hanging="1514" w:hangingChars="541"/>
        <w:jc w:val="center"/>
        <w:rPr>
          <w:rFonts w:hint="eastAsia" w:ascii="宋体"/>
          <w:kern w:val="0"/>
          <w:sz w:val="28"/>
          <w:lang w:val="en-US" w:eastAsia="zh-CN"/>
        </w:rPr>
      </w:pPr>
      <w:r>
        <w:rPr>
          <w:rFonts w:hint="eastAsia" w:ascii="宋体"/>
          <w:kern w:val="0"/>
          <w:sz w:val="28"/>
        </w:rPr>
        <w:t>框架协议采购</w:t>
      </w:r>
      <w:r>
        <w:rPr>
          <w:rFonts w:hint="eastAsia" w:ascii="宋体"/>
          <w:kern w:val="0"/>
          <w:sz w:val="28"/>
          <w:lang w:val="en-US" w:eastAsia="zh-CN"/>
        </w:rPr>
        <w:t>项目</w:t>
      </w:r>
    </w:p>
    <w:p>
      <w:pPr>
        <w:adjustRightInd w:val="0"/>
        <w:snapToGrid w:val="0"/>
        <w:spacing w:line="360" w:lineRule="auto"/>
        <w:ind w:left="1521" w:hanging="1514" w:hangingChars="541"/>
        <w:jc w:val="center"/>
        <w:rPr>
          <w:rFonts w:hint="eastAsia" w:ascii="宋体"/>
          <w:kern w:val="0"/>
          <w:sz w:val="28"/>
        </w:rPr>
      </w:pPr>
      <w:r>
        <w:rPr>
          <w:rFonts w:hint="eastAsia" w:ascii="宋体"/>
          <w:kern w:val="0"/>
          <w:sz w:val="28"/>
          <w:lang w:val="en-US" w:eastAsia="zh-CN"/>
        </w:rPr>
        <w:t>征 集</w:t>
      </w:r>
      <w:r>
        <w:rPr>
          <w:rFonts w:hint="eastAsia" w:ascii="宋体"/>
          <w:kern w:val="0"/>
          <w:sz w:val="28"/>
        </w:rPr>
        <w:t xml:space="preserve"> 人：</w:t>
      </w:r>
      <w:r>
        <w:rPr>
          <w:rFonts w:hint="eastAsia" w:ascii="宋体"/>
          <w:kern w:val="0"/>
          <w:sz w:val="28"/>
          <w:lang w:eastAsia="zh-CN"/>
        </w:rPr>
        <w:t>台州市财政项目预算审核中心</w:t>
      </w:r>
    </w:p>
    <w:p>
      <w:pPr>
        <w:autoSpaceDE w:val="0"/>
        <w:autoSpaceDN w:val="0"/>
        <w:adjustRightInd w:val="0"/>
        <w:spacing w:line="360" w:lineRule="auto"/>
        <w:rPr>
          <w:rFonts w:ascii="宋体"/>
          <w:kern w:val="0"/>
          <w:sz w:val="28"/>
        </w:rPr>
      </w:pPr>
    </w:p>
    <w:p>
      <w:pPr>
        <w:autoSpaceDE w:val="0"/>
        <w:autoSpaceDN w:val="0"/>
        <w:adjustRightInd w:val="0"/>
        <w:spacing w:line="360" w:lineRule="auto"/>
        <w:rPr>
          <w:rFonts w:ascii="宋体"/>
          <w:kern w:val="0"/>
          <w:sz w:val="28"/>
        </w:rPr>
      </w:pP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1440" w:right="1800"/>
        <w:jc w:val="center"/>
        <w:rPr>
          <w:rFonts w:ascii="宋体"/>
          <w:kern w:val="0"/>
          <w:sz w:val="32"/>
        </w:rPr>
      </w:pP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1440" w:right="1800"/>
        <w:jc w:val="center"/>
        <w:rPr>
          <w:rFonts w:ascii="宋体"/>
          <w:kern w:val="0"/>
          <w:sz w:val="32"/>
        </w:rPr>
      </w:pP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1440" w:right="1800"/>
        <w:jc w:val="center"/>
        <w:rPr>
          <w:rFonts w:ascii="宋体"/>
          <w:kern w:val="0"/>
          <w:sz w:val="32"/>
        </w:rPr>
      </w:pP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right="1800"/>
        <w:rPr>
          <w:rFonts w:ascii="宋体"/>
          <w:kern w:val="0"/>
          <w:sz w:val="32"/>
        </w:rPr>
      </w:pP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right="0" w:rightChars="0"/>
        <w:jc w:val="center"/>
        <w:rPr>
          <w:rFonts w:hint="eastAsia" w:ascii="宋体" w:hAnsi="宋体" w:cs="宋体"/>
          <w:kern w:val="0"/>
          <w:sz w:val="28"/>
          <w:szCs w:val="28"/>
        </w:rPr>
      </w:pPr>
      <w:r>
        <w:rPr>
          <w:rFonts w:hint="eastAsia" w:ascii="宋体" w:hAnsi="宋体" w:cs="宋体"/>
          <w:kern w:val="0"/>
          <w:sz w:val="28"/>
          <w:szCs w:val="28"/>
          <w:lang w:val="en-US" w:eastAsia="zh-CN"/>
        </w:rPr>
        <w:t>台州市</w:t>
      </w:r>
      <w:r>
        <w:rPr>
          <w:rFonts w:hint="eastAsia" w:ascii="宋体" w:hAnsi="宋体" w:cs="宋体"/>
          <w:kern w:val="0"/>
          <w:sz w:val="28"/>
          <w:szCs w:val="28"/>
        </w:rPr>
        <w:t>政府采购中心</w:t>
      </w: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right="0" w:rightChars="0"/>
        <w:jc w:val="center"/>
      </w:pPr>
      <w:r>
        <w:rPr>
          <w:rFonts w:hint="eastAsia" w:ascii="宋体" w:hAnsi="宋体" w:cs="宋体"/>
          <w:kern w:val="0"/>
          <w:sz w:val="28"/>
          <w:szCs w:val="28"/>
          <w:lang w:val="en-US" w:eastAsia="zh-CN"/>
        </w:rPr>
        <w:t>2022</w:t>
      </w:r>
      <w:r>
        <w:rPr>
          <w:rFonts w:hint="eastAsia" w:ascii="宋体" w:hAnsi="宋体" w:cs="宋体"/>
          <w:kern w:val="0"/>
          <w:sz w:val="28"/>
          <w:szCs w:val="28"/>
        </w:rPr>
        <w:t xml:space="preserve">年 </w:t>
      </w:r>
      <w:r>
        <w:rPr>
          <w:rFonts w:hint="eastAsia" w:ascii="宋体" w:hAnsi="宋体" w:cs="宋体"/>
          <w:kern w:val="0"/>
          <w:sz w:val="28"/>
          <w:szCs w:val="28"/>
          <w:lang w:val="en-US" w:eastAsia="zh-CN"/>
        </w:rPr>
        <w:t>12</w:t>
      </w:r>
      <w:r>
        <w:rPr>
          <w:rFonts w:hint="eastAsia" w:ascii="宋体" w:hAnsi="宋体" w:cs="宋体"/>
          <w:kern w:val="0"/>
          <w:sz w:val="28"/>
          <w:szCs w:val="28"/>
        </w:rPr>
        <w:t xml:space="preserve"> 月 </w:t>
      </w:r>
      <w:r>
        <w:rPr>
          <w:rFonts w:hint="eastAsia" w:ascii="宋体" w:hAnsi="宋体" w:cs="宋体"/>
          <w:kern w:val="0"/>
          <w:sz w:val="28"/>
          <w:szCs w:val="28"/>
          <w:lang w:val="en-US" w:eastAsia="zh-CN"/>
        </w:rPr>
        <w:t>15</w:t>
      </w:r>
      <w:r>
        <w:rPr>
          <w:rFonts w:hint="eastAsia" w:ascii="宋体" w:hAnsi="宋体" w:cs="宋体"/>
          <w:kern w:val="0"/>
          <w:sz w:val="28"/>
          <w:szCs w:val="28"/>
        </w:rPr>
        <w:t xml:space="preserve"> 日</w:t>
      </w:r>
    </w:p>
    <w:p>
      <w:pPr>
        <w:spacing w:line="360" w:lineRule="auto"/>
      </w:pPr>
    </w:p>
    <w:p>
      <w:pPr>
        <w:pStyle w:val="29"/>
      </w:pPr>
    </w:p>
    <w:sdt>
      <w:sdtPr>
        <w:rPr>
          <w:rFonts w:ascii="宋体" w:hAnsi="宋体"/>
          <w:kern w:val="0"/>
          <w:sz w:val="28"/>
          <w:szCs w:val="28"/>
        </w:rPr>
        <w:id w:val="147471336"/>
        <w:docPartObj>
          <w:docPartGallery w:val="Table of Contents"/>
          <w:docPartUnique/>
        </w:docPartObj>
      </w:sdtPr>
      <w:sdtEndPr>
        <w:rPr>
          <w:rFonts w:ascii="宋体" w:hAnsi="宋体"/>
          <w:kern w:val="0"/>
          <w:sz w:val="20"/>
          <w:szCs w:val="20"/>
        </w:rPr>
      </w:sdtEndPr>
      <w:sdtContent>
        <w:p>
          <w:pPr>
            <w:spacing w:line="480" w:lineRule="auto"/>
            <w:jc w:val="center"/>
            <w:rPr>
              <w:rFonts w:ascii="宋体" w:hAnsi="宋体"/>
              <w:sz w:val="28"/>
              <w:szCs w:val="28"/>
            </w:rPr>
          </w:pPr>
          <w:bookmarkStart w:id="0" w:name="_Toc25017_WPSOffice_Type1"/>
        </w:p>
        <w:p>
          <w:pPr>
            <w:spacing w:line="480" w:lineRule="auto"/>
            <w:jc w:val="center"/>
            <w:rPr>
              <w:sz w:val="28"/>
              <w:szCs w:val="28"/>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p>
        <w:p>
          <w:pPr>
            <w:pStyle w:val="16"/>
            <w:tabs>
              <w:tab w:val="right" w:leader="dot" w:pos="8620"/>
            </w:tabs>
            <w:rPr>
              <w:rFonts w:eastAsiaTheme="minorEastAsia" w:cstheme="minorBidi"/>
              <w:sz w:val="28"/>
              <w:szCs w:val="28"/>
            </w:rPr>
          </w:pPr>
          <w:r>
            <w:rPr>
              <w:rFonts w:eastAsiaTheme="minorEastAsia" w:cstheme="minorBidi"/>
              <w:sz w:val="28"/>
              <w:szCs w:val="28"/>
            </w:rPr>
            <w:fldChar w:fldCharType="begin"/>
          </w:r>
          <w:r>
            <w:rPr>
              <w:rFonts w:eastAsiaTheme="minorEastAsia" w:cstheme="minorBidi"/>
              <w:sz w:val="28"/>
              <w:szCs w:val="28"/>
            </w:rPr>
            <w:instrText xml:space="preserve"> HYPERLINK \l "_Toc4350_WPSOffice_Level1" </w:instrText>
          </w:r>
          <w:r>
            <w:rPr>
              <w:rFonts w:eastAsiaTheme="minorEastAsia" w:cstheme="minorBidi"/>
              <w:sz w:val="28"/>
              <w:szCs w:val="28"/>
            </w:rPr>
            <w:fldChar w:fldCharType="separate"/>
          </w:r>
          <w:r>
            <w:rPr>
              <w:rFonts w:hint="eastAsia" w:eastAsiaTheme="minorEastAsia" w:cstheme="minorBidi"/>
              <w:sz w:val="28"/>
              <w:szCs w:val="28"/>
            </w:rPr>
            <w:t xml:space="preserve">第一章 </w:t>
          </w:r>
          <w:r>
            <w:rPr>
              <w:rFonts w:hint="eastAsia" w:eastAsiaTheme="minorEastAsia" w:cstheme="minorBidi"/>
              <w:sz w:val="28"/>
              <w:szCs w:val="28"/>
              <w:lang w:val="en-US" w:eastAsia="zh-CN"/>
            </w:rPr>
            <w:t>征集公告</w:t>
          </w:r>
          <w:r>
            <w:rPr>
              <w:rFonts w:eastAsiaTheme="minorEastAsia" w:cstheme="minorBidi"/>
              <w:sz w:val="28"/>
              <w:szCs w:val="28"/>
            </w:rPr>
            <w:tab/>
          </w:r>
          <w:bookmarkStart w:id="1" w:name="_Toc4350_WPSOffice_Level1Page"/>
          <w:r>
            <w:rPr>
              <w:rFonts w:eastAsiaTheme="minorEastAsia" w:cstheme="minorBidi"/>
              <w:sz w:val="28"/>
              <w:szCs w:val="28"/>
            </w:rPr>
            <w:t>3</w:t>
          </w:r>
          <w:bookmarkEnd w:id="1"/>
          <w:r>
            <w:rPr>
              <w:rFonts w:eastAsiaTheme="minorEastAsia" w:cstheme="minorBidi"/>
              <w:sz w:val="28"/>
              <w:szCs w:val="28"/>
            </w:rPr>
            <w:fldChar w:fldCharType="end"/>
          </w:r>
        </w:p>
        <w:p>
          <w:pPr>
            <w:pStyle w:val="16"/>
            <w:tabs>
              <w:tab w:val="right" w:leader="dot" w:pos="8620"/>
            </w:tabs>
            <w:rPr>
              <w:rFonts w:hint="eastAsia" w:eastAsiaTheme="minorEastAsia" w:cstheme="minorBidi"/>
              <w:sz w:val="28"/>
              <w:szCs w:val="28"/>
              <w:lang w:val="en-US" w:eastAsia="zh-CN"/>
            </w:rPr>
          </w:pPr>
          <w:r>
            <w:rPr>
              <w:rFonts w:eastAsiaTheme="minorEastAsia" w:cstheme="minorBidi"/>
              <w:sz w:val="28"/>
              <w:szCs w:val="28"/>
            </w:rPr>
            <w:fldChar w:fldCharType="begin"/>
          </w:r>
          <w:r>
            <w:rPr>
              <w:rFonts w:eastAsiaTheme="minorEastAsia" w:cstheme="minorBidi"/>
              <w:sz w:val="28"/>
              <w:szCs w:val="28"/>
            </w:rPr>
            <w:instrText xml:space="preserve"> HYPERLINK \l "_Toc25017_WPSOffice_Level1" </w:instrText>
          </w:r>
          <w:r>
            <w:rPr>
              <w:rFonts w:eastAsiaTheme="minorEastAsia" w:cstheme="minorBidi"/>
              <w:sz w:val="28"/>
              <w:szCs w:val="28"/>
            </w:rPr>
            <w:fldChar w:fldCharType="separate"/>
          </w:r>
          <w:r>
            <w:rPr>
              <w:rFonts w:hint="eastAsia" w:eastAsiaTheme="minorEastAsia" w:cstheme="minorBidi"/>
              <w:sz w:val="28"/>
              <w:szCs w:val="28"/>
            </w:rPr>
            <w:t xml:space="preserve">第二章 </w:t>
          </w:r>
          <w:r>
            <w:rPr>
              <w:rFonts w:hint="eastAsia" w:eastAsiaTheme="minorEastAsia" w:cstheme="minorBidi"/>
              <w:sz w:val="28"/>
              <w:szCs w:val="28"/>
              <w:lang w:val="en-US" w:eastAsia="zh-CN"/>
            </w:rPr>
            <w:t>供应商</w:t>
          </w:r>
          <w:r>
            <w:rPr>
              <w:rFonts w:hint="eastAsia" w:eastAsiaTheme="minorEastAsia" w:cstheme="minorBidi"/>
              <w:sz w:val="28"/>
              <w:szCs w:val="28"/>
            </w:rPr>
            <w:t>须知</w:t>
          </w:r>
          <w:r>
            <w:rPr>
              <w:rFonts w:eastAsiaTheme="minorEastAsia" w:cstheme="minorBidi"/>
              <w:sz w:val="28"/>
              <w:szCs w:val="28"/>
            </w:rPr>
            <w:tab/>
          </w:r>
          <w:r>
            <w:rPr>
              <w:rFonts w:hint="eastAsia" w:eastAsiaTheme="minorEastAsia" w:cstheme="minorBidi"/>
              <w:sz w:val="28"/>
              <w:szCs w:val="28"/>
            </w:rPr>
            <w:fldChar w:fldCharType="end"/>
          </w:r>
          <w:r>
            <w:rPr>
              <w:rFonts w:hint="eastAsia" w:eastAsiaTheme="minorEastAsia" w:cstheme="minorBidi"/>
              <w:sz w:val="28"/>
              <w:szCs w:val="28"/>
              <w:lang w:val="en-US" w:eastAsia="zh-CN"/>
            </w:rPr>
            <w:t>6</w:t>
          </w:r>
        </w:p>
        <w:p>
          <w:pPr>
            <w:pStyle w:val="16"/>
            <w:tabs>
              <w:tab w:val="right" w:leader="dot" w:pos="8620"/>
            </w:tabs>
            <w:ind w:right="638" w:rightChars="304"/>
            <w:rPr>
              <w:rFonts w:hint="eastAsia" w:eastAsiaTheme="minorEastAsia" w:cstheme="minorBidi"/>
              <w:sz w:val="28"/>
              <w:szCs w:val="28"/>
              <w:lang w:val="en-US" w:eastAsia="zh-CN"/>
            </w:rPr>
          </w:pPr>
          <w:r>
            <w:rPr>
              <w:rFonts w:eastAsiaTheme="minorEastAsia" w:cstheme="minorBidi"/>
              <w:sz w:val="28"/>
              <w:szCs w:val="28"/>
            </w:rPr>
            <w:fldChar w:fldCharType="begin"/>
          </w:r>
          <w:r>
            <w:rPr>
              <w:rFonts w:eastAsiaTheme="minorEastAsia" w:cstheme="minorBidi"/>
              <w:sz w:val="28"/>
              <w:szCs w:val="28"/>
            </w:rPr>
            <w:instrText xml:space="preserve"> HYPERLINK \l "_Toc13072_WPSOffice_Level1" </w:instrText>
          </w:r>
          <w:r>
            <w:rPr>
              <w:rFonts w:eastAsiaTheme="minorEastAsia" w:cstheme="minorBidi"/>
              <w:sz w:val="28"/>
              <w:szCs w:val="28"/>
            </w:rPr>
            <w:fldChar w:fldCharType="separate"/>
          </w:r>
          <w:r>
            <w:rPr>
              <w:rFonts w:hint="eastAsia" w:eastAsiaTheme="minorEastAsia" w:cstheme="minorBidi"/>
              <w:sz w:val="28"/>
              <w:szCs w:val="28"/>
            </w:rPr>
            <w:t xml:space="preserve">第三章 </w:t>
          </w:r>
          <w:r>
            <w:rPr>
              <w:rFonts w:hint="eastAsia" w:eastAsiaTheme="minorEastAsia" w:cstheme="minorBidi"/>
              <w:sz w:val="28"/>
              <w:szCs w:val="28"/>
              <w:lang w:val="en-US" w:eastAsia="zh-CN"/>
            </w:rPr>
            <w:t>采购</w:t>
          </w:r>
          <w:r>
            <w:rPr>
              <w:rFonts w:hint="eastAsia" w:eastAsiaTheme="minorEastAsia" w:cstheme="minorBidi"/>
              <w:sz w:val="28"/>
              <w:szCs w:val="28"/>
            </w:rPr>
            <w:t>需求</w:t>
          </w:r>
          <w:r>
            <w:rPr>
              <w:rFonts w:eastAsiaTheme="minorEastAsia" w:cstheme="minorBidi"/>
              <w:sz w:val="28"/>
              <w:szCs w:val="28"/>
            </w:rPr>
            <w:tab/>
          </w:r>
          <w:r>
            <w:rPr>
              <w:rFonts w:hint="eastAsia" w:eastAsiaTheme="minorEastAsia" w:cstheme="minorBidi"/>
              <w:sz w:val="28"/>
              <w:szCs w:val="28"/>
            </w:rPr>
            <w:t>1</w:t>
          </w:r>
          <w:r>
            <w:rPr>
              <w:rFonts w:hint="eastAsia" w:eastAsiaTheme="minorEastAsia" w:cstheme="minorBidi"/>
              <w:sz w:val="28"/>
              <w:szCs w:val="28"/>
            </w:rPr>
            <w:fldChar w:fldCharType="end"/>
          </w:r>
          <w:r>
            <w:rPr>
              <w:rFonts w:hint="eastAsia" w:eastAsiaTheme="minorEastAsia" w:cstheme="minorBidi"/>
              <w:sz w:val="28"/>
              <w:szCs w:val="28"/>
              <w:lang w:val="en-US" w:eastAsia="zh-CN"/>
            </w:rPr>
            <w:t>8</w:t>
          </w:r>
        </w:p>
        <w:p>
          <w:pPr>
            <w:pStyle w:val="16"/>
            <w:tabs>
              <w:tab w:val="right" w:leader="dot" w:pos="8620"/>
            </w:tabs>
            <w:rPr>
              <w:rFonts w:eastAsiaTheme="minorEastAsia" w:cstheme="minorBidi"/>
              <w:sz w:val="28"/>
              <w:szCs w:val="28"/>
            </w:rPr>
          </w:pPr>
          <w:r>
            <w:rPr>
              <w:rFonts w:eastAsiaTheme="minorEastAsia" w:cstheme="minorBidi"/>
              <w:sz w:val="28"/>
              <w:szCs w:val="28"/>
            </w:rPr>
            <w:fldChar w:fldCharType="begin"/>
          </w:r>
          <w:r>
            <w:rPr>
              <w:rFonts w:eastAsiaTheme="minorEastAsia" w:cstheme="minorBidi"/>
              <w:sz w:val="28"/>
              <w:szCs w:val="28"/>
            </w:rPr>
            <w:instrText xml:space="preserve"> HYPERLINK \l "_Toc31173_WPSOffice_Level1" </w:instrText>
          </w:r>
          <w:r>
            <w:rPr>
              <w:rFonts w:eastAsiaTheme="minorEastAsia" w:cstheme="minorBidi"/>
              <w:sz w:val="28"/>
              <w:szCs w:val="28"/>
            </w:rPr>
            <w:fldChar w:fldCharType="separate"/>
          </w:r>
          <w:r>
            <w:rPr>
              <w:rFonts w:hint="eastAsia" w:eastAsiaTheme="minorEastAsia" w:cstheme="minorBidi"/>
              <w:sz w:val="28"/>
              <w:szCs w:val="28"/>
            </w:rPr>
            <w:t xml:space="preserve">第四章 </w:t>
          </w:r>
          <w:r>
            <w:rPr>
              <w:rFonts w:hint="eastAsia" w:eastAsiaTheme="minorEastAsia" w:cstheme="minorBidi"/>
              <w:sz w:val="28"/>
              <w:szCs w:val="28"/>
              <w:lang w:val="en-US" w:eastAsia="zh-CN"/>
            </w:rPr>
            <w:t>评审</w:t>
          </w:r>
          <w:r>
            <w:rPr>
              <w:rFonts w:eastAsiaTheme="minorEastAsia" w:cstheme="minorBidi"/>
              <w:sz w:val="28"/>
              <w:szCs w:val="28"/>
            </w:rPr>
            <w:tab/>
          </w:r>
          <w:bookmarkStart w:id="2" w:name="_Toc31173_WPSOffice_Level1Page"/>
          <w:r>
            <w:rPr>
              <w:rFonts w:eastAsiaTheme="minorEastAsia" w:cstheme="minorBidi"/>
              <w:sz w:val="28"/>
              <w:szCs w:val="28"/>
            </w:rPr>
            <w:t>22</w:t>
          </w:r>
          <w:bookmarkEnd w:id="2"/>
          <w:r>
            <w:rPr>
              <w:rFonts w:eastAsiaTheme="minorEastAsia" w:cstheme="minorBidi"/>
              <w:sz w:val="28"/>
              <w:szCs w:val="28"/>
            </w:rPr>
            <w:fldChar w:fldCharType="end"/>
          </w:r>
        </w:p>
        <w:p>
          <w:pPr>
            <w:pStyle w:val="16"/>
            <w:tabs>
              <w:tab w:val="right" w:leader="dot" w:pos="8620"/>
            </w:tabs>
            <w:rPr>
              <w:rFonts w:hint="eastAsia" w:eastAsiaTheme="minorEastAsia" w:cstheme="minorBidi"/>
              <w:sz w:val="28"/>
              <w:szCs w:val="28"/>
              <w:lang w:val="en-US" w:eastAsia="zh-CN"/>
            </w:rPr>
          </w:pPr>
          <w:r>
            <w:rPr>
              <w:rFonts w:eastAsiaTheme="minorEastAsia" w:cstheme="minorBidi"/>
              <w:sz w:val="28"/>
              <w:szCs w:val="28"/>
            </w:rPr>
            <w:fldChar w:fldCharType="begin"/>
          </w:r>
          <w:r>
            <w:rPr>
              <w:rFonts w:eastAsiaTheme="minorEastAsia" w:cstheme="minorBidi"/>
              <w:sz w:val="28"/>
              <w:szCs w:val="28"/>
            </w:rPr>
            <w:instrText xml:space="preserve"> HYPERLINK \l "_Toc27944_WPSOffice_Level1" </w:instrText>
          </w:r>
          <w:r>
            <w:rPr>
              <w:rFonts w:eastAsiaTheme="minorEastAsia" w:cstheme="minorBidi"/>
              <w:sz w:val="28"/>
              <w:szCs w:val="28"/>
            </w:rPr>
            <w:fldChar w:fldCharType="separate"/>
          </w:r>
          <w:r>
            <w:rPr>
              <w:rFonts w:hint="eastAsia" w:eastAsiaTheme="minorEastAsia" w:cstheme="minorBidi"/>
              <w:sz w:val="28"/>
              <w:szCs w:val="28"/>
            </w:rPr>
            <w:t xml:space="preserve">第五章 </w:t>
          </w:r>
          <w:r>
            <w:rPr>
              <w:rFonts w:hint="eastAsia" w:eastAsiaTheme="minorEastAsia" w:cstheme="minorBidi"/>
              <w:sz w:val="28"/>
              <w:szCs w:val="28"/>
              <w:lang w:val="en-US" w:eastAsia="zh-CN"/>
            </w:rPr>
            <w:t>框架协议及第二阶段</w:t>
          </w:r>
          <w:r>
            <w:rPr>
              <w:rFonts w:hint="eastAsia" w:eastAsiaTheme="minorEastAsia" w:cstheme="minorBidi"/>
              <w:sz w:val="28"/>
              <w:szCs w:val="28"/>
            </w:rPr>
            <w:t>合同文本</w:t>
          </w:r>
          <w:r>
            <w:rPr>
              <w:rFonts w:eastAsiaTheme="minorEastAsia" w:cstheme="minorBidi"/>
              <w:sz w:val="28"/>
              <w:szCs w:val="28"/>
            </w:rPr>
            <w:tab/>
          </w:r>
          <w:bookmarkStart w:id="3" w:name="_Toc27944_WPSOffice_Level1Page"/>
          <w:r>
            <w:rPr>
              <w:rFonts w:eastAsiaTheme="minorEastAsia" w:cstheme="minorBidi"/>
              <w:sz w:val="28"/>
              <w:szCs w:val="28"/>
            </w:rPr>
            <w:t>3</w:t>
          </w:r>
          <w:bookmarkEnd w:id="3"/>
          <w:r>
            <w:rPr>
              <w:rFonts w:eastAsiaTheme="minorEastAsia" w:cstheme="minorBidi"/>
              <w:sz w:val="28"/>
              <w:szCs w:val="28"/>
            </w:rPr>
            <w:fldChar w:fldCharType="end"/>
          </w:r>
          <w:r>
            <w:rPr>
              <w:rFonts w:hint="eastAsia" w:eastAsiaTheme="minorEastAsia" w:cstheme="minorBidi"/>
              <w:sz w:val="28"/>
              <w:szCs w:val="28"/>
              <w:lang w:val="en-US" w:eastAsia="zh-CN"/>
            </w:rPr>
            <w:t>0</w:t>
          </w:r>
        </w:p>
        <w:p>
          <w:pPr>
            <w:pStyle w:val="16"/>
            <w:tabs>
              <w:tab w:val="right" w:leader="dot" w:pos="8620"/>
            </w:tabs>
          </w:pPr>
          <w:r>
            <w:rPr>
              <w:rFonts w:eastAsiaTheme="minorEastAsia" w:cstheme="minorBidi"/>
              <w:sz w:val="28"/>
              <w:szCs w:val="28"/>
            </w:rPr>
            <w:fldChar w:fldCharType="begin"/>
          </w:r>
          <w:r>
            <w:rPr>
              <w:rFonts w:eastAsiaTheme="minorEastAsia" w:cstheme="minorBidi"/>
              <w:sz w:val="28"/>
              <w:szCs w:val="28"/>
            </w:rPr>
            <w:instrText xml:space="preserve"> HYPERLINK \l "_Toc5481_WPSOffice_Level1" </w:instrText>
          </w:r>
          <w:r>
            <w:rPr>
              <w:rFonts w:eastAsiaTheme="minorEastAsia" w:cstheme="minorBidi"/>
              <w:sz w:val="28"/>
              <w:szCs w:val="28"/>
            </w:rPr>
            <w:fldChar w:fldCharType="separate"/>
          </w:r>
          <w:r>
            <w:rPr>
              <w:rFonts w:hint="eastAsia" w:eastAsiaTheme="minorEastAsia" w:cstheme="minorBidi"/>
              <w:sz w:val="28"/>
              <w:szCs w:val="28"/>
            </w:rPr>
            <w:t xml:space="preserve">第六章 </w:t>
          </w:r>
          <w:r>
            <w:rPr>
              <w:rFonts w:hint="eastAsia" w:eastAsiaTheme="minorEastAsia" w:cstheme="minorBidi"/>
              <w:sz w:val="28"/>
              <w:szCs w:val="28"/>
              <w:lang w:val="en-US" w:eastAsia="zh-CN"/>
            </w:rPr>
            <w:t>响应</w:t>
          </w:r>
          <w:r>
            <w:rPr>
              <w:rFonts w:hint="eastAsia" w:eastAsiaTheme="minorEastAsia" w:cstheme="minorBidi"/>
              <w:sz w:val="28"/>
              <w:szCs w:val="28"/>
            </w:rPr>
            <w:t>文件格式</w:t>
          </w:r>
          <w:r>
            <w:rPr>
              <w:rFonts w:eastAsiaTheme="minorEastAsia" w:cstheme="minorBidi"/>
              <w:sz w:val="28"/>
              <w:szCs w:val="28"/>
            </w:rPr>
            <w:tab/>
          </w:r>
          <w:r>
            <w:rPr>
              <w:rFonts w:eastAsiaTheme="minorEastAsia" w:cstheme="minorBidi"/>
              <w:sz w:val="28"/>
              <w:szCs w:val="28"/>
            </w:rPr>
            <w:fldChar w:fldCharType="end"/>
          </w:r>
          <w:r>
            <w:rPr>
              <w:rFonts w:hint="eastAsia" w:eastAsiaTheme="minorEastAsia" w:cstheme="minorBidi"/>
              <w:sz w:val="28"/>
              <w:szCs w:val="28"/>
              <w:lang w:val="en-US" w:eastAsia="zh-CN"/>
            </w:rPr>
            <w:t>63</w:t>
          </w:r>
        </w:p>
      </w:sdtContent>
    </w:sdt>
    <w:bookmarkEnd w:id="0"/>
    <w:p>
      <w:pPr>
        <w:spacing w:line="480" w:lineRule="auto"/>
        <w:rPr>
          <w:sz w:val="28"/>
          <w:szCs w:val="28"/>
        </w:rPr>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rPr>
          <w:rFonts w:asciiTheme="majorEastAsia" w:hAnsiTheme="majorEastAsia" w:eastAsiaTheme="majorEastAsia"/>
          <w:b/>
          <w:sz w:val="36"/>
          <w:szCs w:val="36"/>
        </w:rPr>
      </w:pPr>
      <w:r>
        <w:rPr>
          <w:rFonts w:hint="eastAsia" w:asciiTheme="majorEastAsia" w:hAnsiTheme="majorEastAsia" w:eastAsiaTheme="majorEastAsia"/>
          <w:b/>
          <w:kern w:val="0"/>
          <w:sz w:val="36"/>
          <w:szCs w:val="36"/>
        </w:rPr>
        <w:br w:type="page"/>
      </w:r>
    </w:p>
    <w:p>
      <w:pPr>
        <w:numPr>
          <w:ilvl w:val="0"/>
          <w:numId w:val="3"/>
        </w:numPr>
        <w:tabs>
          <w:tab w:val="left" w:pos="180"/>
          <w:tab w:val="left" w:pos="360"/>
          <w:tab w:val="left" w:pos="540"/>
          <w:tab w:val="left" w:pos="8280"/>
        </w:tabs>
        <w:autoSpaceDE w:val="0"/>
        <w:autoSpaceDN w:val="0"/>
        <w:adjustRightInd w:val="0"/>
        <w:spacing w:line="360" w:lineRule="auto"/>
        <w:ind w:right="23"/>
        <w:jc w:val="center"/>
        <w:outlineLvl w:val="0"/>
        <w:rPr>
          <w:rFonts w:ascii="宋体" w:hAnsi="宋体" w:cs="宋体"/>
          <w:b/>
          <w:sz w:val="36"/>
          <w:szCs w:val="36"/>
        </w:rPr>
      </w:pPr>
      <w:r>
        <w:rPr>
          <w:rFonts w:hint="eastAsia" w:ascii="宋体" w:hAnsi="宋体" w:cs="宋体"/>
          <w:b/>
          <w:sz w:val="36"/>
          <w:szCs w:val="36"/>
          <w:lang w:val="en-US" w:eastAsia="zh-CN"/>
        </w:rPr>
        <w:t>征集公告</w:t>
      </w:r>
    </w:p>
    <w:p>
      <w:pPr>
        <w:spacing w:line="360" w:lineRule="auto"/>
        <w:ind w:firstLine="480" w:firstLineChars="200"/>
        <w:outlineLvl w:val="9"/>
        <w:rPr>
          <w:rFonts w:cs="宋体"/>
          <w:b w:val="0"/>
          <w:sz w:val="24"/>
          <w:szCs w:val="24"/>
        </w:rPr>
      </w:pPr>
      <w:bookmarkStart w:id="4" w:name="_Toc35393790"/>
      <w:bookmarkStart w:id="5" w:name="_Toc28359079"/>
      <w:bookmarkStart w:id="6" w:name="_Toc28359002"/>
      <w:bookmarkStart w:id="7" w:name="_Toc35393621"/>
      <w:bookmarkStart w:id="8" w:name="_Hlk24379207"/>
      <w:r>
        <w:rPr>
          <w:rFonts w:hint="eastAsia" w:cs="宋体"/>
          <w:b w:val="0"/>
          <w:sz w:val="24"/>
          <w:szCs w:val="24"/>
        </w:rPr>
        <w:t>根据《中华人民共和国政府采购法》</w:t>
      </w:r>
      <w:r>
        <w:rPr>
          <w:rFonts w:hint="eastAsia" w:cs="宋体"/>
          <w:b w:val="0"/>
          <w:sz w:val="24"/>
          <w:szCs w:val="24"/>
          <w:lang w:eastAsia="zh-CN"/>
        </w:rPr>
        <w:t>、</w:t>
      </w:r>
      <w:r>
        <w:rPr>
          <w:rFonts w:hint="eastAsia" w:cs="宋体"/>
          <w:b w:val="0"/>
          <w:sz w:val="24"/>
          <w:szCs w:val="24"/>
        </w:rPr>
        <w:t>《中华人民共和国政府采购法实施条例》</w:t>
      </w:r>
      <w:r>
        <w:rPr>
          <w:rFonts w:hint="eastAsia" w:cs="宋体"/>
          <w:b w:val="0"/>
          <w:sz w:val="24"/>
          <w:szCs w:val="24"/>
          <w:lang w:eastAsia="zh-CN"/>
        </w:rPr>
        <w:t>、</w:t>
      </w:r>
      <w:r>
        <w:rPr>
          <w:rFonts w:hint="eastAsia" w:cs="宋体"/>
          <w:b w:val="0"/>
          <w:sz w:val="24"/>
          <w:szCs w:val="24"/>
        </w:rPr>
        <w:t>《政府采购框架协议采购方式管理暂行办法》</w:t>
      </w:r>
      <w:r>
        <w:rPr>
          <w:rFonts w:hint="eastAsia" w:cs="宋体"/>
          <w:b w:val="0"/>
          <w:sz w:val="24"/>
          <w:szCs w:val="24"/>
          <w:lang w:eastAsia="zh-CN"/>
        </w:rPr>
        <w:t>、</w:t>
      </w:r>
      <w:r>
        <w:rPr>
          <w:rFonts w:hint="eastAsia" w:cs="宋体"/>
          <w:b w:val="0"/>
          <w:sz w:val="24"/>
          <w:szCs w:val="24"/>
        </w:rPr>
        <w:t>《政府采购货物和服务招标投标管理办法》</w:t>
      </w:r>
      <w:r>
        <w:rPr>
          <w:rFonts w:hint="eastAsia" w:cs="宋体"/>
          <w:b w:val="0"/>
          <w:sz w:val="24"/>
          <w:szCs w:val="24"/>
          <w:lang w:eastAsia="zh-CN"/>
        </w:rPr>
        <w:t>、</w:t>
      </w:r>
      <w:r>
        <w:rPr>
          <w:rFonts w:hint="eastAsia" w:cs="宋体"/>
          <w:b w:val="0"/>
          <w:sz w:val="24"/>
          <w:szCs w:val="24"/>
        </w:rPr>
        <w:t>《浙江省政府采购项目电子交易管理暂行办法》等规定，</w:t>
      </w:r>
      <w:r>
        <w:rPr>
          <w:rFonts w:hint="eastAsia" w:cs="宋体"/>
          <w:b w:val="0"/>
          <w:sz w:val="24"/>
          <w:szCs w:val="24"/>
          <w:lang w:val="en-US" w:eastAsia="zh-CN"/>
        </w:rPr>
        <w:t>台州市</w:t>
      </w:r>
      <w:r>
        <w:rPr>
          <w:rFonts w:hint="eastAsia" w:cs="宋体"/>
          <w:b w:val="0"/>
          <w:sz w:val="24"/>
          <w:szCs w:val="24"/>
        </w:rPr>
        <w:t>政府采购中心受</w:t>
      </w:r>
      <w:r>
        <w:rPr>
          <w:rFonts w:hint="eastAsia" w:ascii="宋体" w:hAnsi="宋体" w:cs="宋体"/>
          <w:b w:val="0"/>
          <w:kern w:val="2"/>
          <w:sz w:val="24"/>
          <w:szCs w:val="24"/>
          <w:highlight w:val="none"/>
          <w:lang w:eastAsia="zh-CN"/>
        </w:rPr>
        <w:t>台州市财政项目预算审核中心</w:t>
      </w:r>
      <w:r>
        <w:rPr>
          <w:rFonts w:hint="eastAsia" w:cs="宋体"/>
          <w:b w:val="0"/>
          <w:sz w:val="24"/>
          <w:szCs w:val="24"/>
        </w:rPr>
        <w:t>委托，就</w:t>
      </w:r>
      <w:r>
        <w:rPr>
          <w:rFonts w:hint="eastAsia" w:ascii="宋体" w:hAnsi="宋体" w:cs="宋体"/>
          <w:b w:val="0"/>
          <w:kern w:val="2"/>
          <w:sz w:val="24"/>
          <w:szCs w:val="24"/>
          <w:highlight w:val="none"/>
        </w:rPr>
        <w:t>202</w:t>
      </w:r>
      <w:r>
        <w:rPr>
          <w:rFonts w:hint="eastAsia" w:ascii="宋体" w:hAnsi="宋体" w:cs="宋体"/>
          <w:b w:val="0"/>
          <w:kern w:val="2"/>
          <w:sz w:val="24"/>
          <w:szCs w:val="24"/>
          <w:highlight w:val="none"/>
          <w:lang w:val="en-US" w:eastAsia="zh-CN"/>
        </w:rPr>
        <w:t>3-</w:t>
      </w:r>
      <w:r>
        <w:rPr>
          <w:rFonts w:hint="eastAsia" w:ascii="宋体" w:hAnsi="宋体" w:cs="宋体"/>
          <w:b w:val="0"/>
          <w:kern w:val="2"/>
          <w:sz w:val="24"/>
          <w:szCs w:val="24"/>
          <w:highlight w:val="none"/>
        </w:rPr>
        <w:t>2024年度</w:t>
      </w:r>
      <w:r>
        <w:rPr>
          <w:rFonts w:hint="eastAsia" w:ascii="宋体" w:hAnsi="宋体" w:cs="宋体"/>
          <w:b w:val="0"/>
          <w:kern w:val="2"/>
          <w:sz w:val="24"/>
          <w:szCs w:val="24"/>
          <w:highlight w:val="none"/>
          <w:lang w:eastAsia="zh-CN"/>
        </w:rPr>
        <w:t>台州市</w:t>
      </w:r>
      <w:r>
        <w:rPr>
          <w:rFonts w:hint="eastAsia" w:ascii="宋体" w:hAnsi="宋体" w:cs="宋体"/>
          <w:bCs w:val="0"/>
          <w:sz w:val="24"/>
          <w:szCs w:val="24"/>
          <w:highlight w:val="none"/>
          <w:lang w:eastAsia="zh-CN"/>
        </w:rPr>
        <w:t>市本级</w:t>
      </w:r>
      <w:r>
        <w:rPr>
          <w:rFonts w:hint="eastAsia" w:ascii="宋体" w:hAnsi="宋体" w:cs="宋体"/>
          <w:b w:val="0"/>
          <w:kern w:val="2"/>
          <w:sz w:val="24"/>
          <w:szCs w:val="24"/>
          <w:highlight w:val="none"/>
        </w:rPr>
        <w:t>政府投资项目</w:t>
      </w:r>
      <w:r>
        <w:rPr>
          <w:rFonts w:hint="eastAsia" w:cs="宋体"/>
          <w:b w:val="0"/>
          <w:kern w:val="2"/>
          <w:sz w:val="24"/>
          <w:szCs w:val="24"/>
          <w:highlight w:val="none"/>
          <w:lang w:val="en-US" w:eastAsia="zh-CN"/>
        </w:rPr>
        <w:t>估概</w:t>
      </w:r>
      <w:r>
        <w:rPr>
          <w:rFonts w:hint="eastAsia" w:ascii="宋体" w:hAnsi="宋体" w:cs="宋体"/>
          <w:b w:val="0"/>
          <w:kern w:val="2"/>
          <w:sz w:val="24"/>
          <w:szCs w:val="24"/>
          <w:highlight w:val="none"/>
        </w:rPr>
        <w:t>预结算评审服务框架协议采购</w:t>
      </w:r>
      <w:r>
        <w:rPr>
          <w:rFonts w:hint="eastAsia" w:cs="宋体"/>
          <w:b w:val="0"/>
          <w:sz w:val="24"/>
          <w:szCs w:val="24"/>
        </w:rPr>
        <w:t>项目进行公开</w:t>
      </w:r>
      <w:r>
        <w:rPr>
          <w:rFonts w:hint="eastAsia" w:cs="宋体"/>
          <w:b w:val="0"/>
          <w:sz w:val="24"/>
          <w:szCs w:val="24"/>
          <w:lang w:val="en-US" w:eastAsia="zh-CN"/>
        </w:rPr>
        <w:t>征集</w:t>
      </w:r>
      <w:r>
        <w:rPr>
          <w:rFonts w:hint="eastAsia" w:cs="宋体"/>
          <w:b w:val="0"/>
          <w:sz w:val="24"/>
          <w:szCs w:val="24"/>
        </w:rPr>
        <w:t>，欢迎符合资格条件的国内</w:t>
      </w:r>
      <w:r>
        <w:rPr>
          <w:rFonts w:hint="eastAsia" w:cs="宋体"/>
          <w:b w:val="0"/>
          <w:sz w:val="24"/>
          <w:szCs w:val="24"/>
          <w:lang w:val="en-US" w:eastAsia="zh-CN"/>
        </w:rPr>
        <w:t>供应商前来响应</w:t>
      </w:r>
      <w:r>
        <w:rPr>
          <w:rFonts w:hint="eastAsia" w:cs="宋体"/>
          <w:b w:val="0"/>
          <w:sz w:val="24"/>
          <w:szCs w:val="24"/>
        </w:rPr>
        <w:t>。</w:t>
      </w:r>
    </w:p>
    <w:p>
      <w:pPr>
        <w:pStyle w:val="4"/>
        <w:ind w:firstLine="482" w:firstLineChars="200"/>
        <w:rPr>
          <w:rFonts w:cs="宋体"/>
          <w:bCs/>
          <w:sz w:val="24"/>
          <w:szCs w:val="24"/>
        </w:rPr>
      </w:pPr>
      <w:r>
        <w:rPr>
          <w:rFonts w:hint="eastAsia" w:cs="宋体"/>
          <w:bCs/>
          <w:sz w:val="24"/>
          <w:szCs w:val="24"/>
        </w:rPr>
        <w:t>一、项目基本情况</w:t>
      </w:r>
      <w:bookmarkEnd w:id="4"/>
      <w:bookmarkEnd w:id="5"/>
      <w:bookmarkEnd w:id="6"/>
      <w:bookmarkEnd w:id="7"/>
    </w:p>
    <w:p>
      <w:pPr>
        <w:spacing w:line="360" w:lineRule="auto"/>
        <w:ind w:firstLine="480" w:firstLineChars="200"/>
        <w:rPr>
          <w:rFonts w:ascii="宋体" w:hAnsi="宋体" w:cs="宋体"/>
          <w:sz w:val="24"/>
          <w:highlight w:val="none"/>
        </w:rPr>
      </w:pPr>
      <w:r>
        <w:rPr>
          <w:rFonts w:hint="eastAsia" w:ascii="宋体" w:hAnsi="宋体" w:cs="宋体"/>
          <w:sz w:val="24"/>
        </w:rPr>
        <w:t>项目编号：TZCG-</w:t>
      </w:r>
      <w:r>
        <w:rPr>
          <w:rFonts w:hint="eastAsia" w:ascii="宋体" w:hAnsi="宋体" w:cs="宋体"/>
          <w:sz w:val="24"/>
          <w:highlight w:val="none"/>
        </w:rPr>
        <w:t>2022-KJ001</w:t>
      </w:r>
      <w:r>
        <w:rPr>
          <w:rFonts w:hint="eastAsia" w:asciiTheme="minorEastAsia" w:hAnsiTheme="minorEastAsia" w:eastAsiaTheme="minorEastAsia" w:cstheme="minorEastAsia"/>
          <w:sz w:val="24"/>
          <w:highlight w:val="none"/>
        </w:rPr>
        <w:t>号</w:t>
      </w:r>
    </w:p>
    <w:bookmarkEnd w:id="8"/>
    <w:p>
      <w:pPr>
        <w:spacing w:line="360" w:lineRule="auto"/>
        <w:ind w:left="1679" w:leftChars="228" w:hanging="1200" w:hangingChars="500"/>
        <w:rPr>
          <w:rFonts w:hint="eastAsia" w:eastAsia="宋体"/>
          <w:highlight w:val="none"/>
          <w:lang w:val="en-US" w:eastAsia="zh-CN"/>
        </w:rPr>
      </w:pPr>
      <w:r>
        <w:rPr>
          <w:rFonts w:hint="eastAsia" w:ascii="宋体" w:hAnsi="宋体" w:cs="宋体"/>
          <w:sz w:val="24"/>
          <w:highlight w:val="none"/>
        </w:rPr>
        <w:t>项目名称：</w:t>
      </w:r>
      <w:r>
        <w:rPr>
          <w:rFonts w:hint="eastAsia" w:ascii="宋体" w:hAnsi="宋体" w:cs="宋体"/>
          <w:bCs w:val="0"/>
          <w:sz w:val="24"/>
          <w:szCs w:val="24"/>
          <w:highlight w:val="none"/>
        </w:rPr>
        <w:t>202</w:t>
      </w:r>
      <w:r>
        <w:rPr>
          <w:rFonts w:hint="eastAsia" w:ascii="宋体" w:hAnsi="宋体" w:cs="宋体"/>
          <w:bCs w:val="0"/>
          <w:sz w:val="24"/>
          <w:szCs w:val="24"/>
          <w:highlight w:val="none"/>
          <w:lang w:val="en-US" w:eastAsia="zh-CN"/>
        </w:rPr>
        <w:t>3-</w:t>
      </w:r>
      <w:r>
        <w:rPr>
          <w:rFonts w:hint="eastAsia" w:ascii="宋体" w:hAnsi="宋体" w:cs="宋体"/>
          <w:bCs w:val="0"/>
          <w:sz w:val="24"/>
          <w:szCs w:val="24"/>
          <w:highlight w:val="none"/>
        </w:rPr>
        <w:t>2024年度</w:t>
      </w:r>
      <w:r>
        <w:rPr>
          <w:rFonts w:hint="eastAsia" w:ascii="宋体" w:hAnsi="宋体" w:cs="宋体"/>
          <w:bCs w:val="0"/>
          <w:sz w:val="24"/>
          <w:szCs w:val="24"/>
          <w:highlight w:val="none"/>
          <w:lang w:eastAsia="zh-CN"/>
        </w:rPr>
        <w:t>台州市市本级</w:t>
      </w:r>
      <w:r>
        <w:rPr>
          <w:rFonts w:hint="eastAsia" w:ascii="宋体" w:hAnsi="宋体" w:cs="宋体"/>
          <w:bCs w:val="0"/>
          <w:sz w:val="24"/>
          <w:szCs w:val="24"/>
          <w:highlight w:val="none"/>
        </w:rPr>
        <w:t>政府投资项目</w:t>
      </w:r>
      <w:r>
        <w:rPr>
          <w:rFonts w:hint="eastAsia" w:ascii="宋体" w:hAnsi="宋体" w:cs="宋体"/>
          <w:bCs w:val="0"/>
          <w:sz w:val="24"/>
          <w:szCs w:val="24"/>
          <w:highlight w:val="none"/>
          <w:lang w:eastAsia="zh-CN"/>
        </w:rPr>
        <w:t>估概</w:t>
      </w:r>
      <w:r>
        <w:rPr>
          <w:rFonts w:hint="eastAsia" w:ascii="宋体" w:hAnsi="宋体" w:cs="宋体"/>
          <w:bCs w:val="0"/>
          <w:sz w:val="24"/>
          <w:szCs w:val="24"/>
          <w:highlight w:val="none"/>
        </w:rPr>
        <w:t>预结算评审服务框架协议采购</w:t>
      </w:r>
      <w:r>
        <w:rPr>
          <w:rFonts w:hint="eastAsia" w:ascii="宋体" w:hAnsi="宋体" w:cs="宋体"/>
          <w:bCs w:val="0"/>
          <w:sz w:val="24"/>
          <w:szCs w:val="24"/>
          <w:highlight w:val="none"/>
          <w:lang w:val="en-US" w:eastAsia="zh-CN"/>
        </w:rPr>
        <w:t>项目</w:t>
      </w:r>
    </w:p>
    <w:tbl>
      <w:tblPr>
        <w:tblStyle w:val="23"/>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031"/>
        <w:gridCol w:w="4193"/>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89" w:type="dxa"/>
            <w:vAlign w:val="center"/>
          </w:tcPr>
          <w:p>
            <w:pPr>
              <w:tabs>
                <w:tab w:val="left" w:pos="8280"/>
              </w:tabs>
              <w:autoSpaceDE w:val="0"/>
              <w:autoSpaceDN w:val="0"/>
              <w:adjustRightIn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标项号</w:t>
            </w:r>
          </w:p>
        </w:tc>
        <w:tc>
          <w:tcPr>
            <w:tcW w:w="2031" w:type="dxa"/>
            <w:vAlign w:val="center"/>
          </w:tcPr>
          <w:p>
            <w:pPr>
              <w:tabs>
                <w:tab w:val="left" w:pos="8280"/>
              </w:tabs>
              <w:autoSpaceDE w:val="0"/>
              <w:autoSpaceDN w:val="0"/>
              <w:adjustRightIn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标项名称</w:t>
            </w:r>
          </w:p>
        </w:tc>
        <w:tc>
          <w:tcPr>
            <w:tcW w:w="4193" w:type="dxa"/>
            <w:vAlign w:val="center"/>
          </w:tcPr>
          <w:p>
            <w:pPr>
              <w:tabs>
                <w:tab w:val="left" w:pos="8280"/>
              </w:tabs>
              <w:autoSpaceDE w:val="0"/>
              <w:autoSpaceDN w:val="0"/>
              <w:adjustRightInd w:val="0"/>
              <w:jc w:val="center"/>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标项内容</w:t>
            </w:r>
          </w:p>
        </w:tc>
        <w:tc>
          <w:tcPr>
            <w:tcW w:w="2211" w:type="dxa"/>
            <w:vAlign w:val="center"/>
          </w:tcPr>
          <w:p>
            <w:pPr>
              <w:tabs>
                <w:tab w:val="left" w:pos="8280"/>
              </w:tabs>
              <w:autoSpaceDE w:val="0"/>
              <w:autoSpaceDN w:val="0"/>
              <w:adjustRightInd w:val="0"/>
              <w:jc w:val="center"/>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协议期限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889" w:type="dxa"/>
            <w:vAlign w:val="center"/>
          </w:tcPr>
          <w:p>
            <w:pPr>
              <w:tabs>
                <w:tab w:val="left" w:pos="8280"/>
              </w:tabs>
              <w:autoSpaceDE w:val="0"/>
              <w:autoSpaceDN w:val="0"/>
              <w:adjustRightInd w:val="0"/>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w:t>
            </w:r>
          </w:p>
        </w:tc>
        <w:tc>
          <w:tcPr>
            <w:tcW w:w="2031" w:type="dxa"/>
            <w:vAlign w:val="center"/>
          </w:tcPr>
          <w:p>
            <w:pPr>
              <w:tabs>
                <w:tab w:val="left" w:pos="8280"/>
              </w:tabs>
              <w:autoSpaceDE w:val="0"/>
              <w:autoSpaceDN w:val="0"/>
              <w:adjustRightInd w:val="0"/>
              <w:spacing w:line="240" w:lineRule="auto"/>
              <w:jc w:val="both"/>
              <w:rPr>
                <w:rFonts w:hint="eastAsia" w:ascii="宋体" w:hAnsi="宋体" w:eastAsia="宋体" w:cs="宋体"/>
                <w:b w:val="0"/>
                <w:bCs/>
                <w:sz w:val="21"/>
                <w:szCs w:val="21"/>
                <w:highlight w:val="none"/>
              </w:rPr>
            </w:pPr>
            <w:r>
              <w:rPr>
                <w:rFonts w:hint="eastAsia" w:ascii="宋体" w:hAnsi="宋体" w:eastAsia="宋体" w:cs="宋体"/>
                <w:bCs/>
                <w:szCs w:val="21"/>
                <w:highlight w:val="none"/>
              </w:rPr>
              <w:t>政府投资项目</w:t>
            </w:r>
            <w:r>
              <w:rPr>
                <w:rFonts w:hint="eastAsia" w:ascii="宋体" w:hAnsi="宋体" w:eastAsia="宋体" w:cs="宋体"/>
                <w:bCs/>
                <w:szCs w:val="21"/>
                <w:highlight w:val="none"/>
                <w:lang w:eastAsia="zh-CN"/>
              </w:rPr>
              <w:t>估概</w:t>
            </w:r>
            <w:r>
              <w:rPr>
                <w:rFonts w:hint="eastAsia" w:ascii="宋体" w:hAnsi="宋体" w:eastAsia="宋体" w:cs="宋体"/>
                <w:bCs/>
                <w:szCs w:val="21"/>
                <w:highlight w:val="none"/>
              </w:rPr>
              <w:t>预结算评审服务</w:t>
            </w:r>
          </w:p>
        </w:tc>
        <w:tc>
          <w:tcPr>
            <w:tcW w:w="4193" w:type="dxa"/>
            <w:vAlign w:val="center"/>
          </w:tcPr>
          <w:p>
            <w:pPr>
              <w:tabs>
                <w:tab w:val="left" w:pos="8280"/>
              </w:tabs>
              <w:autoSpaceDE w:val="0"/>
              <w:autoSpaceDN w:val="0"/>
              <w:adjustRightInd w:val="0"/>
              <w:spacing w:line="240" w:lineRule="auto"/>
              <w:jc w:val="both"/>
              <w:rPr>
                <w:rFonts w:hint="eastAsia" w:ascii="宋体" w:hAnsi="宋体" w:eastAsia="宋体" w:cs="宋体"/>
                <w:b w:val="0"/>
                <w:bCs/>
                <w:sz w:val="21"/>
                <w:szCs w:val="21"/>
                <w:highlight w:val="none"/>
              </w:rPr>
            </w:pPr>
            <w:r>
              <w:rPr>
                <w:rFonts w:hint="eastAsia" w:ascii="宋体" w:hAnsi="宋体" w:eastAsia="宋体" w:cs="宋体"/>
                <w:highlight w:val="none"/>
                <w:lang w:eastAsia="zh-CN"/>
              </w:rPr>
              <w:t>台州市</w:t>
            </w:r>
            <w:r>
              <w:rPr>
                <w:rFonts w:hint="eastAsia" w:ascii="宋体" w:hAnsi="宋体" w:eastAsia="宋体" w:cs="宋体"/>
                <w:highlight w:val="none"/>
              </w:rPr>
              <w:t>政府投资项目单项服务费</w:t>
            </w:r>
            <w:r>
              <w:rPr>
                <w:rFonts w:hint="eastAsia" w:ascii="宋体" w:hAnsi="宋体" w:eastAsia="宋体" w:cs="宋体"/>
                <w:highlight w:val="none"/>
                <w:lang w:eastAsia="zh-CN"/>
              </w:rPr>
              <w:t>在分散采购限额</w:t>
            </w:r>
            <w:r>
              <w:rPr>
                <w:rFonts w:hint="eastAsia" w:ascii="宋体" w:hAnsi="宋体" w:eastAsia="宋体" w:cs="宋体"/>
                <w:highlight w:val="none"/>
                <w:lang w:val="en-US" w:eastAsia="zh-CN"/>
              </w:rPr>
              <w:t>以下</w:t>
            </w:r>
            <w:r>
              <w:rPr>
                <w:rFonts w:hint="eastAsia" w:ascii="宋体" w:hAnsi="宋体" w:eastAsia="宋体" w:cs="宋体"/>
                <w:highlight w:val="none"/>
              </w:rPr>
              <w:t>的工程</w:t>
            </w:r>
            <w:r>
              <w:rPr>
                <w:rFonts w:hint="eastAsia" w:ascii="宋体" w:hAnsi="宋体" w:eastAsia="宋体" w:cs="宋体"/>
                <w:highlight w:val="none"/>
                <w:lang w:eastAsia="zh-CN"/>
              </w:rPr>
              <w:t>估算审核、概算审核、预算审</w:t>
            </w:r>
            <w:r>
              <w:rPr>
                <w:rFonts w:hint="eastAsia" w:ascii="宋体" w:hAnsi="宋体" w:eastAsia="宋体" w:cs="宋体"/>
                <w:highlight w:val="none"/>
              </w:rPr>
              <w:t>核、结算审核、结算复核</w:t>
            </w:r>
          </w:p>
        </w:tc>
        <w:tc>
          <w:tcPr>
            <w:tcW w:w="2211" w:type="dxa"/>
            <w:vAlign w:val="center"/>
          </w:tcPr>
          <w:p>
            <w:pPr>
              <w:pStyle w:val="19"/>
              <w:spacing w:before="0" w:beforeAutospacing="0" w:after="0" w:afterAutospacing="0" w:line="240" w:lineRule="auto"/>
              <w:jc w:val="both"/>
              <w:rPr>
                <w:rFonts w:hint="eastAsia" w:ascii="宋体" w:hAnsi="宋体" w:eastAsia="宋体" w:cs="宋体"/>
                <w:b w:val="0"/>
                <w:bCs/>
                <w:sz w:val="21"/>
                <w:szCs w:val="21"/>
                <w:highlight w:val="none"/>
                <w:lang w:val="en-US" w:eastAsia="zh-CN"/>
              </w:rPr>
            </w:pPr>
            <w:r>
              <w:rPr>
                <w:rFonts w:hint="eastAsia" w:ascii="宋体" w:hAnsi="宋体" w:eastAsia="宋体" w:cs="宋体"/>
                <w:kern w:val="2"/>
                <w:sz w:val="21"/>
                <w:szCs w:val="24"/>
                <w:highlight w:val="none"/>
                <w:lang w:val="en-US" w:eastAsia="zh-CN" w:bidi="ar-SA"/>
              </w:rPr>
              <w:t>自协议签订之日起至2024年12月31日止</w:t>
            </w:r>
          </w:p>
        </w:tc>
      </w:tr>
    </w:tbl>
    <w:p>
      <w:pPr>
        <w:keepNext w:val="0"/>
        <w:keepLines w:val="0"/>
        <w:pageBreakBefore w:val="0"/>
        <w:widowControl w:val="0"/>
        <w:kinsoku/>
        <w:wordWrap/>
        <w:overflowPunct/>
        <w:topLinePunct w:val="0"/>
        <w:autoSpaceDE w:val="0"/>
        <w:autoSpaceDN w:val="0"/>
        <w:bidi w:val="0"/>
        <w:adjustRightInd w:val="0"/>
        <w:snapToGrid/>
        <w:spacing w:line="360" w:lineRule="auto"/>
        <w:ind w:right="23" w:firstLine="480" w:firstLineChars="200"/>
        <w:jc w:val="left"/>
        <w:textAlignment w:val="auto"/>
        <w:outlineLvl w:val="9"/>
        <w:rPr>
          <w:rFonts w:hint="eastAsia" w:cs="宋体"/>
          <w:bCs/>
          <w:sz w:val="24"/>
          <w:szCs w:val="24"/>
          <w:highlight w:val="none"/>
          <w:lang w:eastAsia="zh-CN"/>
        </w:rPr>
      </w:pPr>
      <w:bookmarkStart w:id="9" w:name="_Toc35393791"/>
      <w:bookmarkStart w:id="10" w:name="_Toc35393622"/>
      <w:bookmarkStart w:id="11" w:name="_Toc28359080"/>
      <w:bookmarkStart w:id="12" w:name="_Toc28359003"/>
    </w:p>
    <w:p>
      <w:pPr>
        <w:pStyle w:val="4"/>
        <w:keepNext w:val="0"/>
        <w:keepLines w:val="0"/>
        <w:pageBreakBefore w:val="0"/>
        <w:widowControl w:val="0"/>
        <w:tabs>
          <w:tab w:val="left" w:pos="9660"/>
          <w:tab w:val="clear" w:pos="8280"/>
        </w:tabs>
        <w:kinsoku/>
        <w:wordWrap/>
        <w:overflowPunct/>
        <w:topLinePunct w:val="0"/>
        <w:autoSpaceDE w:val="0"/>
        <w:autoSpaceDN w:val="0"/>
        <w:bidi w:val="0"/>
        <w:adjustRightInd w:val="0"/>
        <w:snapToGrid/>
        <w:spacing w:line="360" w:lineRule="auto"/>
        <w:ind w:right="23" w:firstLine="482" w:firstLineChars="200"/>
        <w:jc w:val="left"/>
        <w:textAlignment w:val="auto"/>
        <w:rPr>
          <w:rFonts w:hint="eastAsia" w:cs="宋体"/>
          <w:bCs/>
          <w:sz w:val="24"/>
          <w:szCs w:val="24"/>
          <w:highlight w:val="none"/>
        </w:rPr>
      </w:pPr>
      <w:r>
        <w:rPr>
          <w:rFonts w:hint="eastAsia" w:cs="宋体"/>
          <w:bCs/>
          <w:sz w:val="24"/>
          <w:szCs w:val="24"/>
          <w:highlight w:val="none"/>
          <w:lang w:eastAsia="zh-CN"/>
        </w:rPr>
        <w:t>二、</w:t>
      </w:r>
      <w:r>
        <w:rPr>
          <w:rFonts w:hint="eastAsia" w:cs="宋体"/>
          <w:bCs/>
          <w:sz w:val="24"/>
          <w:szCs w:val="24"/>
          <w:highlight w:val="none"/>
          <w:lang w:val="en-US" w:eastAsia="zh-CN"/>
        </w:rPr>
        <w:t>供应商</w:t>
      </w:r>
      <w:r>
        <w:rPr>
          <w:rFonts w:hint="eastAsia" w:cs="宋体"/>
          <w:bCs/>
          <w:sz w:val="24"/>
          <w:szCs w:val="24"/>
          <w:highlight w:val="none"/>
        </w:rPr>
        <w:t>的资格要求</w:t>
      </w:r>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spacing w:line="360" w:lineRule="auto"/>
        <w:ind w:left="12" w:leftChars="0" w:firstLine="480" w:firstLineChars="200"/>
        <w:jc w:val="left"/>
        <w:textAlignment w:val="auto"/>
        <w:rPr>
          <w:rFonts w:hint="eastAsia" w:ascii="宋体" w:hAnsi="宋体" w:cs="宋体"/>
          <w:sz w:val="24"/>
          <w:highlight w:val="none"/>
        </w:rPr>
      </w:pPr>
      <w:r>
        <w:rPr>
          <w:rFonts w:hint="eastAsia" w:ascii="宋体" w:hAnsi="宋体" w:cs="宋体"/>
          <w:sz w:val="24"/>
          <w:highlight w:val="none"/>
        </w:rPr>
        <w:t>（一）满足《中华人民共和国政府采购法》第二十二条规定。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highlight w:val="none"/>
        </w:rPr>
      </w:pPr>
      <w:bookmarkStart w:id="13" w:name="_Toc35393792"/>
      <w:bookmarkStart w:id="14" w:name="_Toc28359004"/>
      <w:bookmarkStart w:id="15" w:name="_Toc35393623"/>
      <w:bookmarkStart w:id="16" w:name="_Toc28359081"/>
      <w:r>
        <w:rPr>
          <w:rFonts w:hint="eastAsia" w:ascii="宋体" w:hAnsi="宋体" w:cs="宋体"/>
          <w:sz w:val="24"/>
          <w:highlight w:val="none"/>
        </w:rPr>
        <w:t>（</w:t>
      </w:r>
      <w:r>
        <w:rPr>
          <w:rFonts w:hint="eastAsia" w:ascii="宋体" w:hAnsi="宋体" w:cs="宋体"/>
          <w:sz w:val="24"/>
          <w:highlight w:val="none"/>
          <w:lang w:val="en-US" w:eastAsia="zh-CN"/>
        </w:rPr>
        <w:t>二</w:t>
      </w:r>
      <w:r>
        <w:rPr>
          <w:rFonts w:hint="eastAsia" w:ascii="宋体" w:hAnsi="宋体" w:cs="宋体"/>
          <w:sz w:val="24"/>
          <w:highlight w:val="none"/>
        </w:rPr>
        <w:t>）信用记录：未被列入“信用中国”失信被执行人或重大税收违法案件当事人名单；未处于“中国政府采购网”</w:t>
      </w:r>
      <w:r>
        <w:rPr>
          <w:highlight w:val="none"/>
        </w:rPr>
        <w:fldChar w:fldCharType="begin"/>
      </w:r>
      <w:r>
        <w:rPr>
          <w:highlight w:val="none"/>
        </w:rPr>
        <w:instrText xml:space="preserve"> HYPERLINK "http://www.ccgp.gov.cn）政府采购严重违法失信行为信息记录中的禁止参加政府采购活动期间。" </w:instrText>
      </w:r>
      <w:r>
        <w:rPr>
          <w:highlight w:val="none"/>
        </w:rPr>
        <w:fldChar w:fldCharType="separate"/>
      </w:r>
      <w:r>
        <w:rPr>
          <w:rFonts w:hint="eastAsia" w:ascii="宋体" w:hAnsi="宋体" w:cs="宋体"/>
          <w:sz w:val="24"/>
          <w:highlight w:val="none"/>
        </w:rPr>
        <w:t>政府采购严重违法失信行为信息记录中的禁止参加政府采购活动期间。</w:t>
      </w:r>
      <w:r>
        <w:rPr>
          <w:rFonts w:hint="eastAsia" w:ascii="宋体" w:hAnsi="宋体" w:cs="宋体"/>
          <w:sz w:val="24"/>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）法律、行政法规规定的其他条件：单位负责人为同一人或者存在直接控股、管理关系的不同供应商，不得同时参加同一</w:t>
      </w:r>
      <w:r>
        <w:rPr>
          <w:rFonts w:hint="eastAsia" w:ascii="宋体" w:hAnsi="宋体" w:cs="宋体"/>
          <w:color w:val="auto"/>
          <w:sz w:val="24"/>
          <w:highlight w:val="none"/>
          <w:lang w:val="en-US" w:eastAsia="zh-CN"/>
        </w:rPr>
        <w:t>标项响应</w:t>
      </w:r>
      <w:r>
        <w:rPr>
          <w:rFonts w:hint="eastAsia" w:ascii="宋体" w:hAnsi="宋体" w:cs="宋体"/>
          <w:color w:val="auto"/>
          <w:sz w:val="24"/>
          <w:highlight w:val="none"/>
        </w:rPr>
        <w:t>；为本项目提供整体设计、规范编制或者项目管理、监理、检测等服务的供应商，不得再参与本项目</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（联合体</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的，联合体各方均须满足该条款）。</w:t>
      </w:r>
    </w:p>
    <w:p>
      <w:pPr>
        <w:pStyle w:val="4"/>
        <w:keepNext w:val="0"/>
        <w:keepLines w:val="0"/>
        <w:pageBreakBefore w:val="0"/>
        <w:widowControl w:val="0"/>
        <w:tabs>
          <w:tab w:val="left" w:pos="9660"/>
          <w:tab w:val="clear" w:pos="8280"/>
        </w:tabs>
        <w:kinsoku/>
        <w:wordWrap/>
        <w:overflowPunct/>
        <w:topLinePunct w:val="0"/>
        <w:autoSpaceDE w:val="0"/>
        <w:autoSpaceDN w:val="0"/>
        <w:bidi w:val="0"/>
        <w:adjustRightInd w:val="0"/>
        <w:snapToGrid/>
        <w:spacing w:line="360" w:lineRule="auto"/>
        <w:ind w:right="23" w:firstLine="482" w:firstLineChars="200"/>
        <w:jc w:val="left"/>
        <w:textAlignment w:val="auto"/>
        <w:rPr>
          <w:rFonts w:hint="eastAsia" w:cs="宋体"/>
          <w:bCs/>
          <w:sz w:val="24"/>
          <w:szCs w:val="24"/>
          <w:highlight w:val="none"/>
          <w:lang w:eastAsia="zh-CN"/>
        </w:rPr>
      </w:pPr>
      <w:r>
        <w:rPr>
          <w:rFonts w:hint="eastAsia" w:cs="宋体"/>
          <w:bCs/>
          <w:sz w:val="24"/>
          <w:szCs w:val="24"/>
          <w:highlight w:val="none"/>
          <w:lang w:eastAsia="zh-CN"/>
        </w:rPr>
        <w:t>三、获取</w:t>
      </w:r>
      <w:r>
        <w:rPr>
          <w:rFonts w:hint="eastAsia" w:cs="宋体"/>
          <w:bCs/>
          <w:sz w:val="24"/>
          <w:szCs w:val="24"/>
          <w:highlight w:val="none"/>
          <w:lang w:val="en-US" w:eastAsia="zh-CN"/>
        </w:rPr>
        <w:t>征集</w:t>
      </w:r>
      <w:r>
        <w:rPr>
          <w:rFonts w:hint="eastAsia" w:cs="宋体"/>
          <w:bCs/>
          <w:sz w:val="24"/>
          <w:szCs w:val="24"/>
          <w:highlight w:val="none"/>
          <w:lang w:eastAsia="zh-CN"/>
        </w:rPr>
        <w:t>文件</w:t>
      </w:r>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（一）时间：</w:t>
      </w:r>
      <w:r>
        <w:rPr>
          <w:rFonts w:hint="eastAsia" w:ascii="宋体" w:hAnsi="宋体" w:cs="宋体"/>
          <w:sz w:val="24"/>
          <w:highlight w:val="none"/>
          <w:u w:val="single"/>
          <w:lang w:val="en-US" w:eastAsia="zh-CN"/>
        </w:rPr>
        <w:t>2022</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12</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15</w:t>
      </w:r>
      <w:r>
        <w:rPr>
          <w:rFonts w:hint="eastAsia" w:ascii="宋体" w:hAnsi="宋体" w:cs="宋体"/>
          <w:sz w:val="24"/>
          <w:highlight w:val="none"/>
          <w:u w:val="single"/>
        </w:rPr>
        <w:t>日</w:t>
      </w:r>
      <w:r>
        <w:rPr>
          <w:rFonts w:hint="eastAsia" w:ascii="宋体" w:hAnsi="宋体" w:cs="宋体"/>
          <w:sz w:val="24"/>
          <w:highlight w:val="none"/>
        </w:rPr>
        <w:t>至</w:t>
      </w:r>
      <w:r>
        <w:rPr>
          <w:rFonts w:hint="eastAsia" w:ascii="宋体" w:hAnsi="宋体" w:cs="宋体"/>
          <w:sz w:val="24"/>
          <w:highlight w:val="none"/>
          <w:u w:val="single"/>
          <w:lang w:val="en-US" w:eastAsia="zh-CN"/>
        </w:rPr>
        <w:t>2022</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12</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21</w:t>
      </w:r>
      <w:r>
        <w:rPr>
          <w:rFonts w:hint="eastAsia" w:ascii="宋体" w:hAnsi="宋体" w:cs="宋体"/>
          <w:sz w:val="24"/>
          <w:highlight w:val="none"/>
          <w:u w:val="single"/>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（二）方式：浙江政府采购网（</w:t>
      </w:r>
      <w:r>
        <w:rPr>
          <w:rFonts w:hint="default" w:ascii="宋体" w:hAnsi="宋体" w:cs="宋体"/>
          <w:sz w:val="24"/>
          <w:highlight w:val="none"/>
        </w:rPr>
        <w:t>https://zfcg.czt.zj.gov.cn</w:t>
      </w:r>
      <w:r>
        <w:rPr>
          <w:rFonts w:hint="eastAsia" w:ascii="宋体" w:hAnsi="宋体" w:cs="宋体"/>
          <w:sz w:val="24"/>
          <w:highlight w:val="none"/>
        </w:rPr>
        <w:t>）免费下载</w:t>
      </w:r>
    </w:p>
    <w:p>
      <w:pPr>
        <w:pStyle w:val="4"/>
        <w:ind w:right="0" w:firstLine="482" w:firstLineChars="200"/>
        <w:rPr>
          <w:rFonts w:cs="宋体"/>
          <w:bCs/>
          <w:sz w:val="24"/>
          <w:szCs w:val="24"/>
          <w:highlight w:val="none"/>
        </w:rPr>
      </w:pPr>
      <w:bookmarkStart w:id="17" w:name="_Toc35393624"/>
      <w:bookmarkStart w:id="18" w:name="_Toc28359082"/>
      <w:bookmarkStart w:id="19" w:name="_Toc28359005"/>
      <w:bookmarkStart w:id="20" w:name="_Toc35393793"/>
      <w:r>
        <w:rPr>
          <w:rFonts w:hint="eastAsia" w:cs="宋体"/>
          <w:bCs/>
          <w:sz w:val="24"/>
          <w:szCs w:val="24"/>
          <w:highlight w:val="none"/>
        </w:rPr>
        <w:t>四、提交</w:t>
      </w:r>
      <w:r>
        <w:rPr>
          <w:rFonts w:hint="eastAsia" w:cs="宋体"/>
          <w:bCs/>
          <w:sz w:val="24"/>
          <w:szCs w:val="24"/>
          <w:highlight w:val="none"/>
          <w:lang w:val="en-US" w:eastAsia="zh-CN"/>
        </w:rPr>
        <w:t>响应</w:t>
      </w:r>
      <w:r>
        <w:rPr>
          <w:rFonts w:hint="eastAsia" w:cs="宋体"/>
          <w:bCs/>
          <w:sz w:val="24"/>
          <w:szCs w:val="24"/>
          <w:highlight w:val="none"/>
        </w:rPr>
        <w:t>文件</w:t>
      </w:r>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highlight w:val="none"/>
        </w:rPr>
      </w:pPr>
      <w:bookmarkStart w:id="21" w:name="_Toc35393625"/>
      <w:bookmarkStart w:id="22" w:name="_Toc28359084"/>
      <w:bookmarkStart w:id="23" w:name="_Toc28359007"/>
      <w:bookmarkStart w:id="24" w:name="_Toc35393794"/>
      <w:r>
        <w:rPr>
          <w:rFonts w:hint="eastAsia" w:ascii="宋体" w:hAnsi="宋体" w:cs="宋体"/>
          <w:sz w:val="24"/>
          <w:highlight w:val="none"/>
        </w:rPr>
        <w:t>（一）截止时间（</w:t>
      </w:r>
      <w:r>
        <w:rPr>
          <w:rFonts w:hint="eastAsia" w:ascii="宋体" w:hAnsi="宋体" w:cs="宋体"/>
          <w:sz w:val="24"/>
          <w:highlight w:val="none"/>
          <w:lang w:val="en-US" w:eastAsia="zh-CN"/>
        </w:rPr>
        <w:t>开标</w:t>
      </w:r>
      <w:r>
        <w:rPr>
          <w:rFonts w:hint="eastAsia" w:ascii="宋体" w:hAnsi="宋体" w:cs="宋体"/>
          <w:sz w:val="24"/>
          <w:highlight w:val="none"/>
        </w:rPr>
        <w:t>时间）：</w:t>
      </w:r>
      <w:r>
        <w:rPr>
          <w:rFonts w:hint="eastAsia" w:ascii="宋体" w:hAnsi="宋体" w:cs="宋体"/>
          <w:bCs/>
          <w:sz w:val="24"/>
          <w:highlight w:val="none"/>
          <w:u w:val="single"/>
          <w:lang w:val="en-US" w:eastAsia="zh-CN"/>
        </w:rPr>
        <w:t>2023</w:t>
      </w:r>
      <w:r>
        <w:rPr>
          <w:rFonts w:hint="eastAsia" w:ascii="宋体" w:hAnsi="宋体" w:cs="宋体"/>
          <w:bCs/>
          <w:sz w:val="24"/>
          <w:highlight w:val="none"/>
          <w:u w:val="single"/>
        </w:rPr>
        <w:t>年</w:t>
      </w:r>
      <w:r>
        <w:rPr>
          <w:rFonts w:hint="eastAsia" w:ascii="宋体" w:hAnsi="宋体" w:cs="宋体"/>
          <w:sz w:val="24"/>
          <w:highlight w:val="none"/>
          <w:u w:val="single"/>
          <w:lang w:val="en-US" w:eastAsia="zh-CN"/>
        </w:rPr>
        <w:t>1</w:t>
      </w:r>
      <w:r>
        <w:rPr>
          <w:rFonts w:hint="eastAsia" w:ascii="宋体" w:hAnsi="宋体" w:cs="宋体"/>
          <w:bCs/>
          <w:sz w:val="24"/>
          <w:highlight w:val="none"/>
          <w:u w:val="single"/>
        </w:rPr>
        <w:t>月</w:t>
      </w:r>
      <w:r>
        <w:rPr>
          <w:rFonts w:hint="eastAsia" w:ascii="宋体" w:hAnsi="宋体" w:cs="宋体"/>
          <w:bCs/>
          <w:sz w:val="24"/>
          <w:highlight w:val="none"/>
          <w:u w:val="single"/>
          <w:lang w:val="en-US" w:eastAsia="zh-CN"/>
        </w:rPr>
        <w:t>5</w:t>
      </w:r>
      <w:r>
        <w:rPr>
          <w:rFonts w:hint="eastAsia" w:ascii="宋体" w:hAnsi="宋体" w:cs="宋体"/>
          <w:bCs/>
          <w:sz w:val="24"/>
          <w:highlight w:val="none"/>
          <w:u w:val="single"/>
        </w:rPr>
        <w:t>日</w:t>
      </w:r>
      <w:r>
        <w:rPr>
          <w:rFonts w:hint="eastAsia" w:ascii="宋体" w:hAnsi="宋体" w:cs="宋体"/>
          <w:bCs/>
          <w:sz w:val="24"/>
          <w:highlight w:val="none"/>
          <w:u w:val="single"/>
          <w:lang w:val="en-US" w:eastAsia="zh-CN"/>
        </w:rPr>
        <w:t>9</w:t>
      </w:r>
      <w:r>
        <w:rPr>
          <w:rFonts w:hint="eastAsia" w:ascii="宋体" w:hAnsi="宋体" w:cs="宋体"/>
          <w:bCs/>
          <w:sz w:val="24"/>
          <w:highlight w:val="none"/>
          <w:u w:val="single"/>
        </w:rPr>
        <w:t>点整</w:t>
      </w:r>
      <w:r>
        <w:rPr>
          <w:rFonts w:hint="eastAsia" w:ascii="宋体" w:hAnsi="宋体" w:cs="宋体"/>
          <w:sz w:val="24"/>
          <w:highlight w:val="none"/>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（二）</w:t>
      </w:r>
      <w:r>
        <w:rPr>
          <w:rFonts w:hint="eastAsia" w:ascii="宋体" w:hAnsi="宋体" w:cs="宋体"/>
          <w:sz w:val="24"/>
          <w:highlight w:val="none"/>
          <w:lang w:val="en-US" w:eastAsia="zh-CN"/>
        </w:rPr>
        <w:t>提交</w:t>
      </w:r>
      <w:r>
        <w:rPr>
          <w:rFonts w:hint="eastAsia" w:ascii="宋体" w:hAnsi="宋体" w:cs="宋体"/>
          <w:sz w:val="24"/>
          <w:highlight w:val="none"/>
        </w:rPr>
        <w:t>网址：</w:t>
      </w:r>
      <w:r>
        <w:rPr>
          <w:rFonts w:hint="eastAsia" w:ascii="宋体" w:hAnsi="宋体" w:cs="宋体"/>
          <w:sz w:val="24"/>
          <w:highlight w:val="none"/>
          <w:lang w:val="en-US" w:eastAsia="zh-CN"/>
        </w:rPr>
        <w:t>浙江</w:t>
      </w:r>
      <w:r>
        <w:rPr>
          <w:rFonts w:hint="eastAsia" w:ascii="宋体" w:hAnsi="宋体" w:cs="宋体"/>
          <w:sz w:val="24"/>
          <w:highlight w:val="none"/>
        </w:rPr>
        <w:t>政府采购云平台（http://</w:t>
      </w:r>
      <w:r>
        <w:rPr>
          <w:rFonts w:hint="eastAsia" w:ascii="宋体" w:hAnsi="宋体" w:cs="宋体"/>
          <w:sz w:val="24"/>
          <w:highlight w:val="none"/>
          <w:lang w:val="en-US" w:eastAsia="zh-CN"/>
        </w:rPr>
        <w:t>www</w:t>
      </w:r>
      <w:r>
        <w:rPr>
          <w:rFonts w:hint="eastAsia" w:ascii="宋体" w:hAnsi="宋体" w:cs="宋体"/>
          <w:sz w:val="24"/>
          <w:highlight w:val="none"/>
        </w:rPr>
        <w:t>.zcygov.cn）</w:t>
      </w:r>
    </w:p>
    <w:bookmarkEnd w:id="21"/>
    <w:bookmarkEnd w:id="22"/>
    <w:bookmarkEnd w:id="23"/>
    <w:bookmarkEnd w:id="24"/>
    <w:p>
      <w:pPr>
        <w:pStyle w:val="22"/>
        <w:spacing w:after="0" w:line="360" w:lineRule="auto"/>
        <w:ind w:left="0" w:leftChars="0" w:firstLine="482" w:firstLineChars="200"/>
        <w:outlineLvl w:val="1"/>
        <w:rPr>
          <w:rFonts w:ascii="宋体" w:hAnsi="宋体" w:cs="宋体"/>
          <w:b/>
          <w:bCs/>
          <w:kern w:val="0"/>
          <w:sz w:val="24"/>
          <w:highlight w:val="none"/>
        </w:rPr>
      </w:pPr>
      <w:r>
        <w:rPr>
          <w:rFonts w:hint="eastAsia" w:ascii="宋体" w:hAnsi="宋体" w:cs="宋体"/>
          <w:b/>
          <w:bCs/>
          <w:kern w:val="0"/>
          <w:sz w:val="24"/>
          <w:highlight w:val="none"/>
        </w:rPr>
        <w:t>五、发布公告</w:t>
      </w:r>
    </w:p>
    <w:p>
      <w:pPr>
        <w:pStyle w:val="22"/>
        <w:spacing w:after="0" w:line="360" w:lineRule="auto"/>
        <w:ind w:left="0" w:leftChars="0" w:firstLine="480" w:firstLineChars="200"/>
        <w:rPr>
          <w:rFonts w:hint="eastAsia" w:ascii="宋体" w:hAnsi="宋体" w:eastAsia="宋体" w:cs="宋体"/>
          <w:kern w:val="0"/>
          <w:sz w:val="24"/>
          <w:highlight w:val="none"/>
          <w:shd w:val="clear" w:color="auto" w:fill="auto"/>
          <w:lang w:eastAsia="zh-CN"/>
        </w:rPr>
      </w:pPr>
      <w:r>
        <w:rPr>
          <w:rFonts w:hint="eastAsia" w:ascii="宋体" w:hAnsi="宋体" w:cs="宋体"/>
          <w:sz w:val="24"/>
          <w:highlight w:val="none"/>
          <w:shd w:val="clear" w:color="auto" w:fill="auto"/>
        </w:rPr>
        <w:t>（一）公告网址：</w:t>
      </w:r>
      <w:r>
        <w:rPr>
          <w:rFonts w:hint="eastAsia" w:ascii="宋体" w:hAnsi="宋体" w:cs="宋体"/>
          <w:kern w:val="0"/>
          <w:sz w:val="24"/>
          <w:highlight w:val="none"/>
          <w:shd w:val="clear" w:color="auto" w:fill="auto"/>
        </w:rPr>
        <w:t>浙江政府采购网（</w:t>
      </w:r>
      <w:r>
        <w:rPr>
          <w:rFonts w:hint="eastAsia" w:ascii="宋体" w:hAnsi="宋体" w:cs="宋体"/>
          <w:sz w:val="24"/>
          <w:highlight w:val="none"/>
          <w:shd w:val="clear" w:color="auto" w:fill="auto"/>
        </w:rPr>
        <w:t>https://zfcg.czt.zj.gov.cn</w:t>
      </w:r>
      <w:r>
        <w:rPr>
          <w:rFonts w:hint="eastAsia" w:ascii="宋体" w:hAnsi="宋体" w:cs="宋体"/>
          <w:kern w:val="0"/>
          <w:sz w:val="24"/>
          <w:highlight w:val="none"/>
          <w:shd w:val="clear" w:color="auto" w:fill="auto"/>
        </w:rPr>
        <w:t>）</w:t>
      </w:r>
      <w:r>
        <w:rPr>
          <w:rFonts w:hint="eastAsia" w:ascii="宋体" w:hAnsi="宋体" w:cs="宋体"/>
          <w:kern w:val="0"/>
          <w:sz w:val="24"/>
          <w:highlight w:val="none"/>
          <w:shd w:val="clear" w:color="auto" w:fill="auto"/>
          <w:lang w:eastAsia="zh-CN"/>
        </w:rPr>
        <w:t>、</w:t>
      </w:r>
      <w:r>
        <w:rPr>
          <w:rFonts w:hint="eastAsia" w:ascii="宋体" w:hAnsi="宋体" w:cs="宋体"/>
          <w:kern w:val="0"/>
          <w:sz w:val="24"/>
          <w:highlight w:val="none"/>
          <w:shd w:val="clear" w:color="auto" w:fill="auto"/>
        </w:rPr>
        <w:t>台州市公共资源交易网（https://tzztb.zjtz.gov.cn）</w:t>
      </w:r>
    </w:p>
    <w:p>
      <w:pPr>
        <w:pStyle w:val="22"/>
        <w:spacing w:after="0" w:line="360" w:lineRule="auto"/>
        <w:ind w:left="0" w:leftChars="0" w:firstLine="480" w:firstLineChars="200"/>
        <w:rPr>
          <w:rFonts w:ascii="宋体" w:hAnsi="宋体" w:cs="宋体"/>
          <w:kern w:val="0"/>
          <w:sz w:val="24"/>
          <w:highlight w:val="none"/>
        </w:rPr>
      </w:pPr>
      <w:r>
        <w:rPr>
          <w:rFonts w:hint="eastAsia" w:ascii="宋体" w:hAnsi="宋体" w:cs="宋体"/>
          <w:sz w:val="24"/>
          <w:highlight w:val="none"/>
        </w:rPr>
        <w:t>（二）公告期限：</w:t>
      </w:r>
      <w:r>
        <w:rPr>
          <w:rFonts w:hint="eastAsia" w:ascii="宋体" w:hAnsi="宋体" w:cs="宋体"/>
          <w:kern w:val="0"/>
          <w:sz w:val="24"/>
          <w:highlight w:val="none"/>
        </w:rPr>
        <w:t>本公告期限自发布之日起五个工作日</w:t>
      </w:r>
    </w:p>
    <w:p>
      <w:pPr>
        <w:pStyle w:val="4"/>
        <w:ind w:right="0" w:firstLine="482" w:firstLineChars="200"/>
        <w:rPr>
          <w:rFonts w:cs="宋体"/>
          <w:bCs/>
          <w:sz w:val="24"/>
          <w:szCs w:val="24"/>
          <w:highlight w:val="none"/>
        </w:rPr>
      </w:pPr>
      <w:bookmarkStart w:id="25" w:name="_Toc35393626"/>
      <w:bookmarkStart w:id="26" w:name="_Toc35393795"/>
      <w:r>
        <w:rPr>
          <w:rFonts w:hint="eastAsia" w:cs="宋体"/>
          <w:bCs/>
          <w:sz w:val="24"/>
          <w:szCs w:val="24"/>
          <w:highlight w:val="none"/>
        </w:rPr>
        <w:t>六、</w:t>
      </w:r>
      <w:bookmarkEnd w:id="25"/>
      <w:bookmarkEnd w:id="26"/>
      <w:r>
        <w:rPr>
          <w:rFonts w:hint="eastAsia" w:cs="宋体"/>
          <w:bCs/>
          <w:sz w:val="24"/>
          <w:szCs w:val="24"/>
          <w:highlight w:val="none"/>
        </w:rPr>
        <w:t>注册报名</w:t>
      </w:r>
    </w:p>
    <w:p>
      <w:pPr>
        <w:snapToGrid w:val="0"/>
        <w:spacing w:line="360" w:lineRule="auto"/>
        <w:ind w:firstLine="480" w:firstLineChars="200"/>
        <w:rPr>
          <w:rFonts w:ascii="宋体" w:hAnsi="宋体" w:cs="宋体"/>
          <w:sz w:val="24"/>
          <w:highlight w:val="none"/>
        </w:rPr>
      </w:pPr>
      <w:r>
        <w:rPr>
          <w:rFonts w:hint="eastAsia" w:ascii="宋体" w:hAnsi="宋体" w:eastAsia="宋体" w:cs="宋体"/>
          <w:sz w:val="24"/>
          <w:highlight w:val="none"/>
          <w:lang w:val="en-US" w:eastAsia="zh-CN"/>
        </w:rPr>
        <w:t>供应商</w:t>
      </w:r>
      <w:r>
        <w:rPr>
          <w:rFonts w:hint="eastAsia" w:ascii="宋体" w:hAnsi="宋体" w:cs="宋体"/>
          <w:sz w:val="24"/>
          <w:highlight w:val="none"/>
        </w:rPr>
        <w:t>需登录浙江省政府采购网（https://zfcg.czt.zj.gov.cn/）进行注册后报名。</w:t>
      </w:r>
    </w:p>
    <w:p>
      <w:pPr>
        <w:pStyle w:val="4"/>
        <w:ind w:right="0" w:firstLine="482" w:firstLineChars="200"/>
        <w:rPr>
          <w:rFonts w:cs="宋体"/>
          <w:bCs/>
          <w:sz w:val="24"/>
          <w:szCs w:val="24"/>
          <w:highlight w:val="none"/>
        </w:rPr>
      </w:pPr>
      <w:bookmarkStart w:id="27" w:name="_Toc28359085"/>
      <w:bookmarkStart w:id="28" w:name="_Toc35393796"/>
      <w:bookmarkStart w:id="29" w:name="_Toc28359008"/>
      <w:bookmarkStart w:id="30" w:name="_Toc35393627"/>
      <w:r>
        <w:rPr>
          <w:rFonts w:hint="eastAsia" w:cs="宋体"/>
          <w:bCs/>
          <w:sz w:val="24"/>
          <w:szCs w:val="24"/>
          <w:highlight w:val="none"/>
        </w:rPr>
        <w:t>七、</w:t>
      </w:r>
      <w:bookmarkEnd w:id="27"/>
      <w:bookmarkEnd w:id="28"/>
      <w:bookmarkEnd w:id="29"/>
      <w:bookmarkEnd w:id="30"/>
      <w:r>
        <w:rPr>
          <w:rFonts w:hint="eastAsia" w:cs="宋体"/>
          <w:bCs/>
          <w:sz w:val="24"/>
          <w:szCs w:val="24"/>
          <w:highlight w:val="none"/>
        </w:rPr>
        <w:t>联系方式</w:t>
      </w:r>
    </w:p>
    <w:p>
      <w:pPr>
        <w:spacing w:line="360" w:lineRule="auto"/>
        <w:ind w:firstLine="482" w:firstLineChars="200"/>
        <w:rPr>
          <w:rFonts w:hint="eastAsia" w:ascii="宋体" w:hAnsi="宋体" w:eastAsia="宋体" w:cs="宋体"/>
          <w:b/>
          <w:sz w:val="24"/>
          <w:highlight w:val="none"/>
          <w:lang w:val="en-US" w:eastAsia="zh-CN"/>
        </w:rPr>
      </w:pPr>
      <w:r>
        <w:rPr>
          <w:rFonts w:hint="eastAsia" w:ascii="宋体" w:hAnsi="宋体" w:cs="宋体"/>
          <w:b/>
          <w:bCs/>
          <w:sz w:val="24"/>
          <w:highlight w:val="none"/>
        </w:rPr>
        <w:t>（</w:t>
      </w:r>
      <w:r>
        <w:rPr>
          <w:rFonts w:hint="eastAsia" w:ascii="宋体" w:hAnsi="宋体" w:cs="宋体"/>
          <w:b/>
          <w:bCs/>
          <w:sz w:val="24"/>
          <w:highlight w:val="none"/>
          <w:lang w:val="en-US" w:eastAsia="zh-CN"/>
        </w:rPr>
        <w:t>一</w:t>
      </w:r>
      <w:r>
        <w:rPr>
          <w:rFonts w:hint="eastAsia" w:ascii="宋体" w:hAnsi="宋体" w:cs="宋体"/>
          <w:b/>
          <w:bCs/>
          <w:sz w:val="24"/>
          <w:highlight w:val="none"/>
        </w:rPr>
        <w:t>）</w:t>
      </w:r>
      <w:r>
        <w:rPr>
          <w:rFonts w:hint="eastAsia" w:ascii="宋体" w:hAnsi="宋体" w:cs="宋体"/>
          <w:b/>
          <w:bCs/>
          <w:sz w:val="24"/>
          <w:highlight w:val="none"/>
          <w:lang w:val="en-US" w:eastAsia="zh-CN"/>
        </w:rPr>
        <w:t>征集人</w:t>
      </w:r>
    </w:p>
    <w:p>
      <w:pPr>
        <w:spacing w:line="360" w:lineRule="auto"/>
        <w:ind w:firstLine="480" w:firstLineChars="200"/>
        <w:rPr>
          <w:rFonts w:ascii="宋体" w:hAnsi="宋体" w:cs="宋体"/>
          <w:sz w:val="24"/>
          <w:highlight w:val="none"/>
          <w:u w:val="none"/>
        </w:rPr>
      </w:pPr>
      <w:bookmarkStart w:id="31" w:name="_Toc28359010"/>
      <w:bookmarkStart w:id="32" w:name="_Toc28359087"/>
      <w:r>
        <w:rPr>
          <w:rFonts w:hint="eastAsia" w:ascii="宋体" w:hAnsi="宋体" w:cs="宋体"/>
          <w:sz w:val="24"/>
          <w:highlight w:val="none"/>
          <w:u w:val="none"/>
        </w:rPr>
        <w:t>名</w:t>
      </w:r>
      <w:r>
        <w:rPr>
          <w:rFonts w:hint="eastAsia" w:ascii="宋体" w:hAnsi="宋体" w:cs="宋体"/>
          <w:sz w:val="24"/>
          <w:highlight w:val="none"/>
          <w:u w:val="none"/>
          <w:lang w:val="en-US" w:eastAsia="zh-CN"/>
        </w:rPr>
        <w:t xml:space="preserve"> </w:t>
      </w:r>
      <w:r>
        <w:rPr>
          <w:rFonts w:hint="eastAsia" w:ascii="宋体" w:hAnsi="宋体" w:cs="宋体"/>
          <w:sz w:val="24"/>
          <w:highlight w:val="none"/>
          <w:u w:val="none"/>
        </w:rPr>
        <w:t>称：</w:t>
      </w:r>
      <w:r>
        <w:rPr>
          <w:rFonts w:hint="eastAsia" w:ascii="宋体" w:hAnsi="宋体" w:cs="宋体"/>
          <w:b w:val="0"/>
          <w:bCs w:val="0"/>
          <w:sz w:val="24"/>
          <w:szCs w:val="24"/>
          <w:highlight w:val="none"/>
          <w:u w:val="none"/>
          <w:lang w:eastAsia="zh-CN"/>
        </w:rPr>
        <w:t>台州市财政项目预算审核中心</w:t>
      </w:r>
      <w:r>
        <w:rPr>
          <w:rFonts w:hint="eastAsia" w:ascii="宋体" w:hAnsi="宋体" w:cs="宋体"/>
          <w:sz w:val="24"/>
          <w:highlight w:val="none"/>
          <w:u w:val="none"/>
        </w:rPr>
        <w:t xml:space="preserve">                </w:t>
      </w:r>
      <w:r>
        <w:rPr>
          <w:rFonts w:hint="eastAsia" w:ascii="宋体" w:hAnsi="宋体" w:cs="宋体"/>
          <w:sz w:val="24"/>
          <w:highlight w:val="none"/>
          <w:u w:val="none"/>
          <w:lang w:val="en-US" w:eastAsia="zh-CN"/>
        </w:rPr>
        <w:t xml:space="preserve"> </w:t>
      </w:r>
      <w:r>
        <w:rPr>
          <w:rFonts w:hint="eastAsia" w:ascii="宋体" w:hAnsi="宋体" w:cs="宋体"/>
          <w:sz w:val="24"/>
          <w:highlight w:val="none"/>
          <w:u w:val="none"/>
        </w:rPr>
        <w:t xml:space="preserve">    </w:t>
      </w:r>
    </w:p>
    <w:p>
      <w:pPr>
        <w:spacing w:line="360" w:lineRule="auto"/>
        <w:ind w:firstLine="480" w:firstLineChars="200"/>
        <w:rPr>
          <w:rFonts w:ascii="宋体" w:hAnsi="宋体" w:cs="宋体"/>
          <w:sz w:val="24"/>
          <w:highlight w:val="none"/>
          <w:u w:val="none"/>
        </w:rPr>
      </w:pPr>
      <w:r>
        <w:rPr>
          <w:rFonts w:hint="eastAsia" w:ascii="宋体" w:hAnsi="宋体" w:cs="宋体"/>
          <w:sz w:val="24"/>
          <w:highlight w:val="none"/>
          <w:u w:val="none"/>
        </w:rPr>
        <w:t>地</w:t>
      </w:r>
      <w:r>
        <w:rPr>
          <w:rFonts w:hint="eastAsia" w:ascii="宋体" w:hAnsi="宋体" w:cs="宋体"/>
          <w:sz w:val="24"/>
          <w:highlight w:val="none"/>
          <w:u w:val="none"/>
          <w:lang w:val="en-US" w:eastAsia="zh-CN"/>
        </w:rPr>
        <w:t xml:space="preserve"> </w:t>
      </w:r>
      <w:r>
        <w:rPr>
          <w:rFonts w:hint="eastAsia" w:ascii="宋体" w:hAnsi="宋体" w:cs="宋体"/>
          <w:sz w:val="24"/>
          <w:highlight w:val="none"/>
          <w:u w:val="none"/>
        </w:rPr>
        <w:t>址：</w:t>
      </w:r>
      <w:r>
        <w:rPr>
          <w:rFonts w:hint="eastAsia" w:ascii="宋体" w:hAnsi="宋体"/>
          <w:bCs/>
          <w:sz w:val="24"/>
          <w:highlight w:val="none"/>
          <w:u w:val="none"/>
          <w:lang w:eastAsia="zh-CN"/>
        </w:rPr>
        <w:t>台州市椒江区纬一路</w:t>
      </w:r>
      <w:r>
        <w:rPr>
          <w:rFonts w:hint="eastAsia" w:ascii="宋体" w:hAnsi="宋体"/>
          <w:bCs/>
          <w:sz w:val="24"/>
          <w:highlight w:val="none"/>
          <w:u w:val="none"/>
          <w:lang w:val="en-US" w:eastAsia="zh-CN"/>
        </w:rPr>
        <w:t>6</w:t>
      </w:r>
      <w:r>
        <w:rPr>
          <w:rFonts w:hint="eastAsia" w:ascii="宋体" w:hAnsi="宋体"/>
          <w:bCs/>
          <w:sz w:val="24"/>
          <w:highlight w:val="none"/>
          <w:u w:val="none"/>
        </w:rPr>
        <w:t>6号</w:t>
      </w:r>
      <w:r>
        <w:rPr>
          <w:rFonts w:hint="eastAsia" w:ascii="宋体" w:hAnsi="宋体"/>
          <w:bCs/>
          <w:sz w:val="24"/>
          <w:highlight w:val="none"/>
          <w:u w:val="none"/>
          <w:lang w:eastAsia="zh-CN"/>
        </w:rPr>
        <w:t>天元大厦</w:t>
      </w:r>
      <w:r>
        <w:rPr>
          <w:rFonts w:hint="eastAsia" w:ascii="宋体" w:hAnsi="宋体" w:cs="宋体"/>
          <w:sz w:val="24"/>
          <w:highlight w:val="none"/>
          <w:u w:val="none"/>
        </w:rPr>
        <w:t>　</w:t>
      </w:r>
    </w:p>
    <w:p>
      <w:pPr>
        <w:spacing w:line="360" w:lineRule="auto"/>
        <w:ind w:firstLine="480" w:firstLineChars="200"/>
        <w:rPr>
          <w:rFonts w:ascii="宋体" w:hAnsi="宋体" w:cs="宋体"/>
          <w:sz w:val="24"/>
          <w:highlight w:val="none"/>
          <w:u w:val="none"/>
        </w:rPr>
      </w:pPr>
      <w:r>
        <w:rPr>
          <w:rFonts w:hint="eastAsia" w:ascii="宋体" w:hAnsi="宋体" w:cs="宋体"/>
          <w:sz w:val="24"/>
          <w:highlight w:val="none"/>
          <w:u w:val="none"/>
        </w:rPr>
        <w:t>项目联系人：</w:t>
      </w:r>
      <w:r>
        <w:rPr>
          <w:rFonts w:hint="eastAsia" w:ascii="宋体" w:hAnsi="宋体"/>
          <w:bCs/>
          <w:sz w:val="24"/>
          <w:highlight w:val="none"/>
          <w:u w:val="none"/>
          <w:lang w:eastAsia="zh-CN"/>
        </w:rPr>
        <w:t>彭</w:t>
      </w:r>
      <w:r>
        <w:rPr>
          <w:rFonts w:hint="eastAsia" w:ascii="宋体" w:hAnsi="宋体"/>
          <w:bCs/>
          <w:sz w:val="24"/>
          <w:highlight w:val="none"/>
          <w:u w:val="none"/>
        </w:rPr>
        <w:t>先生</w:t>
      </w:r>
    </w:p>
    <w:p>
      <w:pPr>
        <w:spacing w:line="360" w:lineRule="auto"/>
        <w:ind w:firstLine="480" w:firstLineChars="200"/>
        <w:rPr>
          <w:rFonts w:hint="default" w:ascii="宋体" w:hAnsi="宋体" w:eastAsia="宋体" w:cs="宋体"/>
          <w:sz w:val="24"/>
          <w:highlight w:val="none"/>
          <w:u w:val="none"/>
          <w:lang w:val="en-US" w:eastAsia="zh-CN"/>
        </w:rPr>
      </w:pPr>
      <w:r>
        <w:rPr>
          <w:rFonts w:hint="eastAsia" w:ascii="宋体" w:hAnsi="宋体" w:cs="宋体"/>
          <w:sz w:val="24"/>
          <w:highlight w:val="none"/>
          <w:u w:val="none"/>
        </w:rPr>
        <w:t>联系电话：0576-</w:t>
      </w:r>
      <w:r>
        <w:rPr>
          <w:rFonts w:hint="eastAsia" w:ascii="宋体" w:hAnsi="宋体" w:cs="宋体"/>
          <w:sz w:val="24"/>
          <w:highlight w:val="none"/>
          <w:u w:val="none"/>
          <w:lang w:val="en-US" w:eastAsia="zh-CN"/>
        </w:rPr>
        <w:t>88202087</w:t>
      </w:r>
    </w:p>
    <w:p>
      <w:pPr>
        <w:spacing w:line="360" w:lineRule="auto"/>
        <w:ind w:firstLine="480" w:firstLineChars="200"/>
        <w:rPr>
          <w:rFonts w:ascii="宋体" w:hAnsi="宋体" w:cs="宋体"/>
          <w:sz w:val="24"/>
          <w:highlight w:val="none"/>
          <w:u w:val="none"/>
        </w:rPr>
      </w:pPr>
      <w:r>
        <w:rPr>
          <w:rFonts w:hint="eastAsia" w:ascii="宋体" w:hAnsi="宋体" w:cs="宋体"/>
          <w:sz w:val="24"/>
          <w:highlight w:val="none"/>
          <w:u w:val="none"/>
          <w:lang w:val="en-US" w:eastAsia="zh-CN"/>
        </w:rPr>
        <w:t>质疑</w:t>
      </w:r>
      <w:r>
        <w:rPr>
          <w:rFonts w:hint="eastAsia" w:ascii="宋体" w:hAnsi="宋体" w:cs="宋体"/>
          <w:sz w:val="24"/>
          <w:highlight w:val="none"/>
          <w:u w:val="none"/>
        </w:rPr>
        <w:t>联系人：</w:t>
      </w:r>
      <w:r>
        <w:rPr>
          <w:rFonts w:hint="eastAsia" w:ascii="宋体" w:hAnsi="宋体"/>
          <w:bCs/>
          <w:sz w:val="24"/>
          <w:highlight w:val="none"/>
          <w:u w:val="none"/>
          <w:lang w:eastAsia="zh-CN"/>
        </w:rPr>
        <w:t>王</w:t>
      </w:r>
      <w:r>
        <w:rPr>
          <w:rFonts w:hint="eastAsia" w:ascii="宋体" w:hAnsi="宋体"/>
          <w:bCs/>
          <w:sz w:val="24"/>
          <w:highlight w:val="none"/>
          <w:u w:val="none"/>
        </w:rPr>
        <w:t>先生</w:t>
      </w:r>
    </w:p>
    <w:p>
      <w:pPr>
        <w:spacing w:line="360" w:lineRule="auto"/>
        <w:ind w:firstLine="480" w:firstLineChars="200"/>
        <w:rPr>
          <w:rFonts w:hint="default" w:ascii="宋体" w:hAnsi="宋体" w:eastAsia="宋体" w:cs="宋体"/>
          <w:sz w:val="24"/>
          <w:highlight w:val="none"/>
          <w:u w:val="none"/>
          <w:lang w:val="en-US" w:eastAsia="zh-CN"/>
        </w:rPr>
      </w:pPr>
      <w:r>
        <w:rPr>
          <w:rFonts w:hint="eastAsia" w:ascii="宋体" w:hAnsi="宋体" w:cs="宋体"/>
          <w:sz w:val="24"/>
          <w:highlight w:val="none"/>
          <w:u w:val="none"/>
        </w:rPr>
        <w:t>联系电话：0576-</w:t>
      </w:r>
      <w:r>
        <w:rPr>
          <w:rFonts w:hint="eastAsia" w:ascii="宋体" w:hAnsi="宋体" w:cs="宋体"/>
          <w:sz w:val="24"/>
          <w:highlight w:val="none"/>
          <w:u w:val="none"/>
          <w:lang w:val="en-US" w:eastAsia="zh-CN"/>
        </w:rPr>
        <w:t>88205192</w:t>
      </w:r>
    </w:p>
    <w:p>
      <w:pPr>
        <w:numPr>
          <w:ilvl w:val="0"/>
          <w:numId w:val="4"/>
        </w:numPr>
        <w:spacing w:line="360" w:lineRule="auto"/>
        <w:ind w:firstLine="482" w:firstLineChars="200"/>
        <w:rPr>
          <w:rFonts w:hint="eastAsia" w:ascii="宋体" w:hAnsi="宋体" w:cs="宋体"/>
          <w:b/>
          <w:bCs/>
          <w:sz w:val="24"/>
          <w:highlight w:val="none"/>
          <w:u w:val="none"/>
          <w:lang w:val="en-US" w:eastAsia="zh-CN"/>
        </w:rPr>
      </w:pPr>
      <w:r>
        <w:rPr>
          <w:rFonts w:hint="eastAsia" w:ascii="宋体" w:hAnsi="宋体" w:cs="宋体"/>
          <w:b/>
          <w:bCs/>
          <w:sz w:val="24"/>
          <w:highlight w:val="none"/>
          <w:u w:val="none"/>
          <w:lang w:val="en-US" w:eastAsia="zh-CN"/>
        </w:rPr>
        <w:t>采购代理机构</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u w:val="none"/>
        </w:rPr>
        <w:t>名</w:t>
      </w:r>
      <w:r>
        <w:rPr>
          <w:rFonts w:hint="eastAsia" w:ascii="宋体" w:hAnsi="宋体" w:cs="宋体"/>
          <w:sz w:val="24"/>
          <w:highlight w:val="none"/>
          <w:u w:val="none"/>
          <w:lang w:val="en-US" w:eastAsia="zh-CN"/>
        </w:rPr>
        <w:t xml:space="preserve"> </w:t>
      </w:r>
      <w:r>
        <w:rPr>
          <w:rFonts w:hint="eastAsia" w:ascii="宋体" w:hAnsi="宋体" w:cs="宋体"/>
          <w:sz w:val="24"/>
          <w:highlight w:val="none"/>
          <w:u w:val="none"/>
        </w:rPr>
        <w:t>称：</w:t>
      </w:r>
      <w:r>
        <w:rPr>
          <w:rFonts w:hint="eastAsia" w:ascii="宋体" w:hAnsi="宋体" w:cs="宋体"/>
          <w:sz w:val="24"/>
          <w:highlight w:val="none"/>
        </w:rPr>
        <w:t>台州市政府采购中心</w:t>
      </w:r>
    </w:p>
    <w:p>
      <w:pPr>
        <w:spacing w:line="360" w:lineRule="auto"/>
        <w:ind w:firstLine="480" w:firstLineChars="200"/>
        <w:rPr>
          <w:rFonts w:ascii="宋体" w:hAnsi="宋体" w:cs="宋体"/>
          <w:sz w:val="24"/>
          <w:highlight w:val="none"/>
          <w:u w:val="none"/>
        </w:rPr>
      </w:pPr>
      <w:r>
        <w:rPr>
          <w:rFonts w:hint="eastAsia" w:ascii="宋体" w:hAnsi="宋体" w:cs="宋体"/>
          <w:sz w:val="24"/>
          <w:highlight w:val="none"/>
        </w:rPr>
        <w:t>地 址：台州市市府大道777号</w:t>
      </w:r>
      <w:r>
        <w:rPr>
          <w:rFonts w:hint="eastAsia" w:ascii="宋体" w:hAnsi="宋体" w:cs="宋体"/>
          <w:sz w:val="24"/>
          <w:highlight w:val="none"/>
          <w:u w:val="none"/>
        </w:rPr>
        <w:t xml:space="preserve">              </w:t>
      </w:r>
      <w:r>
        <w:rPr>
          <w:rFonts w:hint="eastAsia" w:ascii="宋体" w:hAnsi="宋体" w:cs="宋体"/>
          <w:sz w:val="24"/>
          <w:highlight w:val="none"/>
          <w:u w:val="none"/>
          <w:lang w:val="en-US" w:eastAsia="zh-CN"/>
        </w:rPr>
        <w:t xml:space="preserve">  </w:t>
      </w:r>
      <w:r>
        <w:rPr>
          <w:rFonts w:hint="eastAsia" w:ascii="宋体" w:hAnsi="宋体" w:cs="宋体"/>
          <w:sz w:val="24"/>
          <w:highlight w:val="none"/>
          <w:u w:val="none"/>
        </w:rPr>
        <w:t xml:space="preserve">   　</w:t>
      </w:r>
    </w:p>
    <w:p>
      <w:pPr>
        <w:spacing w:line="360" w:lineRule="auto"/>
        <w:ind w:firstLine="480" w:firstLineChars="200"/>
        <w:rPr>
          <w:rFonts w:ascii="宋体" w:hAnsi="宋体" w:cs="宋体"/>
          <w:sz w:val="24"/>
          <w:highlight w:val="none"/>
          <w:u w:val="none"/>
        </w:rPr>
      </w:pPr>
      <w:r>
        <w:rPr>
          <w:rFonts w:hint="eastAsia" w:ascii="宋体" w:hAnsi="宋体" w:cs="宋体"/>
          <w:sz w:val="24"/>
          <w:highlight w:val="none"/>
          <w:u w:val="none"/>
        </w:rPr>
        <w:t>项目联系人：</w:t>
      </w:r>
      <w:r>
        <w:rPr>
          <w:rFonts w:hint="eastAsia" w:ascii="宋体" w:hAnsi="宋体" w:cs="宋体"/>
          <w:sz w:val="24"/>
          <w:highlight w:val="none"/>
          <w:u w:val="none"/>
          <w:lang w:val="en-US" w:eastAsia="zh-CN"/>
        </w:rPr>
        <w:t>徐</w:t>
      </w:r>
      <w:r>
        <w:rPr>
          <w:rFonts w:hint="eastAsia" w:ascii="宋体" w:hAnsi="宋体" w:cs="宋体"/>
          <w:sz w:val="24"/>
          <w:highlight w:val="none"/>
          <w:u w:val="none"/>
        </w:rPr>
        <w:t>女士　 　</w:t>
      </w:r>
    </w:p>
    <w:p>
      <w:pPr>
        <w:spacing w:line="360" w:lineRule="auto"/>
        <w:ind w:firstLine="480" w:firstLineChars="200"/>
        <w:rPr>
          <w:rFonts w:ascii="宋体" w:hAnsi="宋体" w:cs="宋体"/>
          <w:sz w:val="24"/>
          <w:highlight w:val="none"/>
          <w:u w:val="none"/>
        </w:rPr>
      </w:pPr>
      <w:r>
        <w:rPr>
          <w:rFonts w:hint="eastAsia" w:ascii="宋体" w:hAnsi="宋体" w:cs="宋体"/>
          <w:sz w:val="24"/>
          <w:highlight w:val="none"/>
          <w:u w:val="none"/>
        </w:rPr>
        <w:t>联系电话：0576-</w:t>
      </w:r>
      <w:r>
        <w:rPr>
          <w:rFonts w:hint="eastAsia" w:ascii="宋体" w:hAnsi="宋体" w:cs="宋体"/>
          <w:sz w:val="24"/>
          <w:highlight w:val="none"/>
          <w:u w:val="none"/>
          <w:lang w:val="en-US" w:eastAsia="zh-CN"/>
        </w:rPr>
        <w:t>88596589</w:t>
      </w:r>
      <w:r>
        <w:rPr>
          <w:rFonts w:hint="eastAsia" w:ascii="宋体" w:hAnsi="宋体" w:cs="宋体"/>
          <w:sz w:val="24"/>
          <w:highlight w:val="none"/>
          <w:u w:val="none"/>
        </w:rPr>
        <w:t>　       　</w:t>
      </w:r>
    </w:p>
    <w:p>
      <w:pPr>
        <w:spacing w:line="360" w:lineRule="auto"/>
        <w:ind w:firstLine="480" w:firstLineChars="200"/>
        <w:rPr>
          <w:rFonts w:ascii="宋体" w:hAnsi="宋体" w:cs="宋体"/>
          <w:sz w:val="24"/>
          <w:highlight w:val="none"/>
          <w:u w:val="none"/>
        </w:rPr>
      </w:pPr>
      <w:r>
        <w:rPr>
          <w:rFonts w:hint="eastAsia" w:ascii="宋体" w:hAnsi="宋体" w:cs="宋体"/>
          <w:sz w:val="24"/>
          <w:highlight w:val="none"/>
          <w:u w:val="none"/>
        </w:rPr>
        <w:t>受理联系人：</w:t>
      </w:r>
      <w:r>
        <w:rPr>
          <w:rFonts w:hint="eastAsia" w:ascii="宋体" w:hAnsi="宋体" w:cs="宋体"/>
          <w:sz w:val="24"/>
          <w:highlight w:val="none"/>
          <w:u w:val="none"/>
          <w:lang w:val="en-US" w:eastAsia="zh-CN"/>
        </w:rPr>
        <w:t>候</w:t>
      </w:r>
      <w:r>
        <w:rPr>
          <w:rFonts w:hint="eastAsia" w:ascii="宋体" w:hAnsi="宋体" w:cs="宋体"/>
          <w:sz w:val="24"/>
          <w:highlight w:val="none"/>
          <w:u w:val="none"/>
        </w:rPr>
        <w:t>女士（受理注册、</w:t>
      </w:r>
      <w:r>
        <w:rPr>
          <w:rFonts w:hint="eastAsia" w:ascii="宋体" w:hAnsi="宋体" w:cs="宋体"/>
          <w:sz w:val="24"/>
          <w:highlight w:val="none"/>
          <w:u w:val="none"/>
          <w:lang w:val="en-US" w:eastAsia="zh-CN"/>
        </w:rPr>
        <w:t>征集文件、入围</w:t>
      </w:r>
      <w:r>
        <w:rPr>
          <w:rFonts w:hint="eastAsia" w:ascii="宋体" w:hAnsi="宋体" w:cs="宋体"/>
          <w:sz w:val="24"/>
          <w:highlight w:val="none"/>
          <w:u w:val="none"/>
        </w:rPr>
        <w:t>结果相关质疑及答复）</w:t>
      </w:r>
    </w:p>
    <w:p>
      <w:pPr>
        <w:spacing w:line="360" w:lineRule="auto"/>
        <w:ind w:firstLine="480" w:firstLineChars="200"/>
        <w:rPr>
          <w:rFonts w:ascii="宋体" w:hAnsi="宋体" w:cs="宋体"/>
          <w:sz w:val="24"/>
          <w:highlight w:val="none"/>
          <w:u w:val="none"/>
        </w:rPr>
      </w:pPr>
      <w:r>
        <w:rPr>
          <w:rFonts w:hint="eastAsia" w:ascii="宋体" w:hAnsi="宋体" w:cs="宋体"/>
          <w:sz w:val="24"/>
          <w:highlight w:val="none"/>
          <w:u w:val="none"/>
        </w:rPr>
        <w:t>联系电话：0576-</w:t>
      </w:r>
      <w:r>
        <w:rPr>
          <w:rFonts w:hint="eastAsia" w:ascii="宋体" w:hAnsi="宋体" w:cs="宋体"/>
          <w:sz w:val="24"/>
          <w:highlight w:val="none"/>
          <w:u w:val="none"/>
          <w:lang w:val="en-US" w:eastAsia="zh-CN"/>
        </w:rPr>
        <w:t>88685121</w:t>
      </w:r>
      <w:r>
        <w:rPr>
          <w:rFonts w:hint="eastAsia" w:ascii="宋体" w:hAnsi="宋体" w:cs="宋体"/>
          <w:sz w:val="24"/>
          <w:highlight w:val="none"/>
          <w:u w:val="none"/>
        </w:rPr>
        <w:t xml:space="preserve">   </w:t>
      </w:r>
      <w:r>
        <w:rPr>
          <w:rFonts w:hint="eastAsia" w:ascii="宋体" w:hAnsi="宋体" w:cs="宋体"/>
          <w:sz w:val="24"/>
          <w:highlight w:val="none"/>
          <w:u w:val="none"/>
          <w:lang w:val="en-US" w:eastAsia="zh-CN"/>
        </w:rPr>
        <w:t xml:space="preserve">    </w:t>
      </w:r>
      <w:r>
        <w:rPr>
          <w:rFonts w:hint="eastAsia" w:ascii="宋体" w:hAnsi="宋体" w:cs="宋体"/>
          <w:sz w:val="24"/>
          <w:highlight w:val="none"/>
          <w:u w:val="none"/>
        </w:rPr>
        <w:t xml:space="preserve">   </w:t>
      </w:r>
    </w:p>
    <w:p>
      <w:pPr>
        <w:spacing w:line="360" w:lineRule="auto"/>
        <w:ind w:firstLine="480" w:firstLineChars="200"/>
        <w:jc w:val="left"/>
        <w:rPr>
          <w:rFonts w:hint="eastAsia" w:ascii="宋体" w:hAnsi="宋体" w:eastAsia="宋体" w:cs="宋体"/>
          <w:sz w:val="24"/>
          <w:highlight w:val="none"/>
          <w:u w:val="none"/>
          <w:lang w:val="en-US" w:eastAsia="zh-CN"/>
        </w:rPr>
      </w:pPr>
      <w:r>
        <w:rPr>
          <w:rFonts w:hint="eastAsia" w:ascii="宋体" w:hAnsi="宋体" w:cs="宋体"/>
          <w:sz w:val="24"/>
          <w:highlight w:val="none"/>
          <w:u w:val="none"/>
        </w:rPr>
        <w:t>技术人员：</w:t>
      </w:r>
      <w:r>
        <w:rPr>
          <w:rFonts w:hint="eastAsia" w:ascii="宋体" w:hAnsi="宋体" w:cs="宋体"/>
          <w:sz w:val="24"/>
          <w:highlight w:val="none"/>
          <w:u w:val="none"/>
          <w:lang w:val="en-US" w:eastAsia="zh-CN"/>
        </w:rPr>
        <w:t xml:space="preserve">徐工 </w:t>
      </w:r>
    </w:p>
    <w:p>
      <w:pPr>
        <w:spacing w:line="360" w:lineRule="auto"/>
        <w:ind w:firstLine="480" w:firstLineChars="200"/>
        <w:rPr>
          <w:rFonts w:hint="default" w:eastAsia="宋体"/>
          <w:highlight w:val="none"/>
          <w:u w:val="none"/>
          <w:lang w:val="en-US" w:eastAsia="zh-CN"/>
        </w:rPr>
      </w:pPr>
      <w:r>
        <w:rPr>
          <w:rFonts w:hint="eastAsia" w:ascii="宋体" w:hAnsi="宋体" w:cs="宋体"/>
          <w:sz w:val="24"/>
          <w:highlight w:val="none"/>
          <w:u w:val="none"/>
        </w:rPr>
        <w:t>联系电话：0576-</w:t>
      </w:r>
      <w:r>
        <w:rPr>
          <w:rFonts w:hint="eastAsia" w:ascii="宋体" w:hAnsi="宋体" w:cs="宋体"/>
          <w:sz w:val="24"/>
          <w:highlight w:val="none"/>
          <w:u w:val="none"/>
          <w:lang w:val="en-US" w:eastAsia="zh-CN"/>
        </w:rPr>
        <w:t>88685161</w:t>
      </w:r>
    </w:p>
    <w:p>
      <w:pPr>
        <w:spacing w:line="360" w:lineRule="auto"/>
        <w:ind w:firstLine="482" w:firstLineChars="200"/>
        <w:rPr>
          <w:rFonts w:ascii="宋体" w:hAnsi="宋体" w:cs="宋体"/>
          <w:b/>
          <w:sz w:val="24"/>
          <w:highlight w:val="none"/>
          <w:u w:val="none"/>
        </w:rPr>
      </w:pPr>
      <w:r>
        <w:rPr>
          <w:rFonts w:hint="eastAsia" w:ascii="宋体" w:hAnsi="宋体" w:cs="宋体"/>
          <w:b/>
          <w:sz w:val="24"/>
          <w:highlight w:val="none"/>
          <w:u w:val="none"/>
        </w:rPr>
        <w:t>（</w:t>
      </w:r>
      <w:r>
        <w:rPr>
          <w:rFonts w:hint="eastAsia" w:ascii="宋体" w:hAnsi="宋体" w:cs="宋体"/>
          <w:b/>
          <w:sz w:val="24"/>
          <w:highlight w:val="none"/>
          <w:u w:val="none"/>
          <w:lang w:val="en-US" w:eastAsia="zh-CN"/>
        </w:rPr>
        <w:t>三</w:t>
      </w:r>
      <w:r>
        <w:rPr>
          <w:rFonts w:hint="eastAsia" w:ascii="宋体" w:hAnsi="宋体" w:cs="宋体"/>
          <w:b/>
          <w:sz w:val="24"/>
          <w:highlight w:val="none"/>
          <w:u w:val="none"/>
        </w:rPr>
        <w:t>）同级政府采购监管机构</w:t>
      </w:r>
    </w:p>
    <w:p>
      <w:pPr>
        <w:spacing w:line="360" w:lineRule="auto"/>
        <w:ind w:firstLine="480" w:firstLineChars="200"/>
        <w:rPr>
          <w:rFonts w:hint="eastAsia" w:ascii="宋体" w:hAnsi="宋体" w:cs="宋体"/>
          <w:sz w:val="24"/>
          <w:highlight w:val="none"/>
          <w:u w:val="none"/>
        </w:rPr>
      </w:pPr>
      <w:r>
        <w:rPr>
          <w:rFonts w:hint="eastAsia" w:ascii="宋体" w:hAnsi="宋体" w:cs="宋体"/>
          <w:sz w:val="24"/>
          <w:highlight w:val="none"/>
          <w:u w:val="none"/>
        </w:rPr>
        <w:t>名 称：</w:t>
      </w:r>
      <w:r>
        <w:rPr>
          <w:rFonts w:hint="eastAsia" w:ascii="宋体" w:hAnsi="宋体" w:cs="宋体"/>
          <w:b w:val="0"/>
          <w:bCs w:val="0"/>
          <w:sz w:val="24"/>
          <w:highlight w:val="none"/>
          <w:u w:val="none"/>
        </w:rPr>
        <w:t>台州市政府采购监管</w:t>
      </w:r>
      <w:r>
        <w:rPr>
          <w:rFonts w:hint="eastAsia" w:ascii="宋体" w:hAnsi="宋体" w:cs="宋体"/>
          <w:b w:val="0"/>
          <w:bCs w:val="0"/>
          <w:sz w:val="24"/>
          <w:highlight w:val="none"/>
          <w:u w:val="none"/>
          <w:lang w:eastAsia="zh-CN"/>
        </w:rPr>
        <w:t>处</w:t>
      </w:r>
    </w:p>
    <w:p>
      <w:pPr>
        <w:spacing w:line="360" w:lineRule="auto"/>
        <w:ind w:firstLine="480" w:firstLineChars="200"/>
        <w:rPr>
          <w:rFonts w:ascii="宋体" w:hAnsi="宋体" w:cs="宋体"/>
          <w:sz w:val="24"/>
          <w:highlight w:val="none"/>
          <w:u w:val="none"/>
        </w:rPr>
      </w:pPr>
      <w:r>
        <w:rPr>
          <w:rFonts w:hint="eastAsia" w:ascii="宋体" w:hAnsi="宋体" w:cs="宋体"/>
          <w:sz w:val="24"/>
          <w:highlight w:val="none"/>
          <w:u w:val="none"/>
        </w:rPr>
        <w:t>地</w:t>
      </w:r>
      <w:r>
        <w:rPr>
          <w:rFonts w:hint="eastAsia" w:ascii="宋体" w:hAnsi="宋体" w:cs="宋体"/>
          <w:sz w:val="24"/>
          <w:highlight w:val="none"/>
          <w:u w:val="none"/>
          <w:lang w:val="en-US" w:eastAsia="zh-CN"/>
        </w:rPr>
        <w:t xml:space="preserve"> </w:t>
      </w:r>
      <w:r>
        <w:rPr>
          <w:rFonts w:hint="eastAsia" w:ascii="宋体" w:hAnsi="宋体" w:cs="宋体"/>
          <w:sz w:val="24"/>
          <w:highlight w:val="none"/>
          <w:u w:val="none"/>
        </w:rPr>
        <w:t>址：</w:t>
      </w:r>
      <w:r>
        <w:rPr>
          <w:rFonts w:hint="eastAsia" w:ascii="宋体" w:hAnsi="宋体"/>
          <w:bCs/>
          <w:sz w:val="24"/>
          <w:highlight w:val="none"/>
          <w:u w:val="none"/>
          <w:lang w:eastAsia="zh-CN"/>
        </w:rPr>
        <w:t>台州市椒江区纬一路</w:t>
      </w:r>
      <w:r>
        <w:rPr>
          <w:rFonts w:hint="eastAsia" w:ascii="宋体" w:hAnsi="宋体"/>
          <w:bCs/>
          <w:sz w:val="24"/>
          <w:highlight w:val="none"/>
          <w:u w:val="none"/>
          <w:lang w:val="en-US" w:eastAsia="zh-CN"/>
        </w:rPr>
        <w:t>6</w:t>
      </w:r>
      <w:r>
        <w:rPr>
          <w:rFonts w:hint="eastAsia" w:ascii="宋体" w:hAnsi="宋体"/>
          <w:bCs/>
          <w:sz w:val="24"/>
          <w:highlight w:val="none"/>
          <w:u w:val="none"/>
        </w:rPr>
        <w:t>6号</w:t>
      </w:r>
      <w:r>
        <w:rPr>
          <w:rFonts w:hint="eastAsia" w:ascii="宋体" w:hAnsi="宋体"/>
          <w:bCs/>
          <w:sz w:val="24"/>
          <w:highlight w:val="none"/>
          <w:u w:val="none"/>
          <w:lang w:eastAsia="zh-CN"/>
        </w:rPr>
        <w:t>天元大厦</w:t>
      </w:r>
      <w:r>
        <w:rPr>
          <w:rFonts w:hint="eastAsia" w:ascii="宋体" w:hAnsi="宋体" w:cs="宋体"/>
          <w:sz w:val="24"/>
          <w:highlight w:val="none"/>
          <w:u w:val="none"/>
        </w:rPr>
        <w:t xml:space="preserve">  </w:t>
      </w:r>
    </w:p>
    <w:p>
      <w:pPr>
        <w:spacing w:line="360" w:lineRule="auto"/>
        <w:ind w:firstLine="480" w:firstLineChars="200"/>
        <w:rPr>
          <w:rFonts w:hint="default" w:ascii="宋体" w:hAnsi="宋体" w:eastAsia="宋体" w:cs="宋体"/>
          <w:sz w:val="24"/>
          <w:highlight w:val="none"/>
          <w:u w:val="none"/>
          <w:lang w:val="en-US" w:eastAsia="zh-CN"/>
        </w:rPr>
      </w:pPr>
      <w:r>
        <w:rPr>
          <w:rFonts w:hint="eastAsia" w:ascii="宋体" w:hAnsi="宋体" w:cs="宋体"/>
          <w:sz w:val="24"/>
          <w:highlight w:val="none"/>
          <w:u w:val="none"/>
        </w:rPr>
        <w:t>联系人：</w:t>
      </w:r>
      <w:r>
        <w:rPr>
          <w:rFonts w:hint="eastAsia" w:ascii="宋体" w:hAnsi="宋体" w:cs="宋体"/>
          <w:sz w:val="24"/>
          <w:highlight w:val="none"/>
          <w:u w:val="none"/>
          <w:lang w:val="en-US" w:eastAsia="zh-CN"/>
        </w:rPr>
        <w:t>陈女士</w:t>
      </w:r>
    </w:p>
    <w:p>
      <w:pPr>
        <w:spacing w:line="360" w:lineRule="auto"/>
        <w:ind w:firstLine="480" w:firstLineChars="200"/>
        <w:rPr>
          <w:rFonts w:ascii="宋体" w:hAnsi="宋体" w:cs="宋体"/>
          <w:sz w:val="24"/>
          <w:highlight w:val="none"/>
          <w:u w:val="none"/>
        </w:rPr>
      </w:pPr>
      <w:r>
        <w:rPr>
          <w:rFonts w:hint="eastAsia" w:ascii="宋体" w:hAnsi="宋体" w:cs="宋体"/>
          <w:sz w:val="24"/>
          <w:highlight w:val="none"/>
          <w:u w:val="none"/>
        </w:rPr>
        <w:t>联系电话：0576-</w:t>
      </w:r>
      <w:r>
        <w:rPr>
          <w:rFonts w:hint="eastAsia" w:ascii="宋体" w:hAnsi="宋体" w:cs="宋体"/>
          <w:sz w:val="24"/>
          <w:highlight w:val="none"/>
          <w:u w:val="none"/>
          <w:lang w:val="en-US" w:eastAsia="zh-CN"/>
        </w:rPr>
        <w:t>88206705</w:t>
      </w:r>
      <w:r>
        <w:rPr>
          <w:rFonts w:hint="eastAsia" w:ascii="宋体" w:hAnsi="宋体" w:cs="宋体"/>
          <w:sz w:val="24"/>
          <w:highlight w:val="none"/>
          <w:u w:val="none"/>
        </w:rPr>
        <w:t xml:space="preserve">　　 </w:t>
      </w:r>
      <w:r>
        <w:rPr>
          <w:rFonts w:hint="eastAsia" w:ascii="宋体" w:hAnsi="宋体" w:cs="宋体"/>
          <w:sz w:val="24"/>
          <w:highlight w:val="none"/>
          <w:u w:val="none"/>
          <w:lang w:val="en-US" w:eastAsia="zh-CN"/>
        </w:rPr>
        <w:t xml:space="preserve"> </w:t>
      </w:r>
      <w:r>
        <w:rPr>
          <w:rFonts w:hint="eastAsia" w:ascii="宋体" w:hAnsi="宋体" w:cs="宋体"/>
          <w:sz w:val="24"/>
          <w:highlight w:val="none"/>
          <w:u w:val="none"/>
        </w:rPr>
        <w:t xml:space="preserve">    </w:t>
      </w:r>
    </w:p>
    <w:p>
      <w:pPr>
        <w:spacing w:line="360" w:lineRule="auto"/>
        <w:ind w:firstLine="482" w:firstLineChars="200"/>
        <w:rPr>
          <w:rFonts w:hint="eastAsia" w:ascii="宋体" w:hAnsi="宋体" w:eastAsia="宋体" w:cs="宋体"/>
          <w:b/>
          <w:sz w:val="24"/>
          <w:highlight w:val="none"/>
          <w:u w:val="none"/>
          <w:lang w:eastAsia="zh-CN"/>
        </w:rPr>
      </w:pPr>
      <w:r>
        <w:rPr>
          <w:rFonts w:hint="eastAsia" w:ascii="宋体" w:hAnsi="宋体" w:cs="宋体"/>
          <w:b/>
          <w:sz w:val="24"/>
          <w:highlight w:val="none"/>
          <w:u w:val="none"/>
        </w:rPr>
        <w:t>（</w:t>
      </w:r>
      <w:r>
        <w:rPr>
          <w:rFonts w:hint="eastAsia" w:ascii="宋体" w:hAnsi="宋体" w:cs="宋体"/>
          <w:b/>
          <w:sz w:val="24"/>
          <w:highlight w:val="none"/>
          <w:u w:val="none"/>
          <w:lang w:val="en-US" w:eastAsia="zh-CN"/>
        </w:rPr>
        <w:t>四</w:t>
      </w:r>
      <w:r>
        <w:rPr>
          <w:rFonts w:hint="eastAsia" w:ascii="宋体" w:hAnsi="宋体" w:cs="宋体"/>
          <w:b/>
          <w:sz w:val="24"/>
          <w:highlight w:val="none"/>
          <w:u w:val="none"/>
        </w:rPr>
        <w:t>）</w:t>
      </w:r>
      <w:r>
        <w:rPr>
          <w:rFonts w:hint="eastAsia" w:ascii="宋体" w:hAnsi="宋体" w:cs="宋体"/>
          <w:b/>
          <w:sz w:val="24"/>
          <w:highlight w:val="none"/>
          <w:u w:val="none"/>
          <w:lang w:val="en-US" w:eastAsia="zh-CN"/>
        </w:rPr>
        <w:t>电子化采购系统</w:t>
      </w:r>
    </w:p>
    <w:p>
      <w:pPr>
        <w:spacing w:line="360" w:lineRule="auto"/>
        <w:ind w:firstLine="480" w:firstLineChars="200"/>
        <w:rPr>
          <w:rFonts w:hint="eastAsia" w:ascii="宋体" w:hAnsi="宋体" w:eastAsia="宋体" w:cs="宋体"/>
          <w:sz w:val="24"/>
          <w:highlight w:val="none"/>
          <w:u w:val="none"/>
          <w:lang w:val="en-US" w:eastAsia="zh-CN"/>
        </w:rPr>
      </w:pPr>
      <w:r>
        <w:rPr>
          <w:rFonts w:hint="eastAsia" w:ascii="宋体" w:hAnsi="宋体" w:cs="宋体"/>
          <w:sz w:val="24"/>
          <w:highlight w:val="none"/>
          <w:u w:val="none"/>
          <w:lang w:val="en-US" w:eastAsia="zh-CN"/>
        </w:rPr>
        <w:t xml:space="preserve">名 称：浙江政府采购云平台   </w:t>
      </w:r>
      <w:r>
        <w:rPr>
          <w:rFonts w:hint="eastAsia" w:ascii="宋体" w:hAnsi="宋体" w:cs="宋体"/>
          <w:sz w:val="24"/>
          <w:highlight w:val="none"/>
          <w:u w:val="none"/>
        </w:rPr>
        <w:t xml:space="preserve"> </w:t>
      </w:r>
    </w:p>
    <w:p>
      <w:pPr>
        <w:spacing w:line="360" w:lineRule="auto"/>
        <w:ind w:firstLine="480" w:firstLineChars="200"/>
        <w:rPr>
          <w:rFonts w:ascii="宋体" w:hAnsi="宋体" w:cs="宋体"/>
          <w:sz w:val="24"/>
          <w:highlight w:val="none"/>
          <w:u w:val="none"/>
        </w:rPr>
      </w:pPr>
      <w:r>
        <w:rPr>
          <w:rFonts w:hint="eastAsia" w:ascii="宋体" w:hAnsi="宋体" w:cs="宋体"/>
          <w:sz w:val="24"/>
          <w:highlight w:val="none"/>
          <w:u w:val="none"/>
        </w:rPr>
        <w:t>联系电话：400</w:t>
      </w:r>
      <w:r>
        <w:rPr>
          <w:rFonts w:hint="eastAsia" w:ascii="宋体" w:hAnsi="宋体" w:cs="宋体"/>
          <w:sz w:val="24"/>
          <w:highlight w:val="none"/>
          <w:u w:val="none"/>
          <w:lang w:val="en-US" w:eastAsia="zh-CN"/>
        </w:rPr>
        <w:t>-</w:t>
      </w:r>
      <w:r>
        <w:rPr>
          <w:rFonts w:hint="eastAsia" w:ascii="宋体" w:hAnsi="宋体" w:cs="宋体"/>
          <w:sz w:val="24"/>
          <w:highlight w:val="none"/>
          <w:u w:val="none"/>
        </w:rPr>
        <w:t>881</w:t>
      </w:r>
      <w:r>
        <w:rPr>
          <w:rFonts w:hint="eastAsia" w:ascii="宋体" w:hAnsi="宋体" w:cs="宋体"/>
          <w:sz w:val="24"/>
          <w:highlight w:val="none"/>
          <w:u w:val="none"/>
          <w:lang w:val="en-US" w:eastAsia="zh-CN"/>
        </w:rPr>
        <w:t>-</w:t>
      </w:r>
      <w:r>
        <w:rPr>
          <w:rFonts w:hint="eastAsia" w:ascii="宋体" w:hAnsi="宋体" w:cs="宋体"/>
          <w:sz w:val="24"/>
          <w:highlight w:val="none"/>
          <w:u w:val="none"/>
        </w:rPr>
        <w:t xml:space="preserve">7190  </w:t>
      </w:r>
      <w:r>
        <w:rPr>
          <w:rFonts w:hint="eastAsia" w:ascii="宋体" w:hAnsi="宋体" w:cs="宋体"/>
          <w:sz w:val="24"/>
          <w:highlight w:val="none"/>
          <w:u w:val="none"/>
          <w:lang w:val="en-US" w:eastAsia="zh-CN"/>
        </w:rPr>
        <w:t xml:space="preserve">    </w:t>
      </w:r>
      <w:r>
        <w:rPr>
          <w:rFonts w:hint="eastAsia" w:ascii="宋体" w:hAnsi="宋体" w:cs="宋体"/>
          <w:sz w:val="24"/>
          <w:highlight w:val="none"/>
          <w:u w:val="none"/>
        </w:rPr>
        <w:t xml:space="preserve"> </w:t>
      </w:r>
    </w:p>
    <w:p>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line="360" w:lineRule="auto"/>
        <w:ind w:firstLine="200"/>
        <w:rPr>
          <w:rFonts w:hint="eastAsia" w:ascii="宋体" w:hAnsi="宋体" w:eastAsia="宋体" w:cs="宋体"/>
          <w:sz w:val="24"/>
          <w:highlight w:val="none"/>
          <w:u w:val="none"/>
          <w:shd w:val="clear" w:color="auto" w:fill="FFFFFF"/>
          <w:lang w:val="en-US" w:eastAsia="zh-CN"/>
        </w:rPr>
      </w:pPr>
      <w:r>
        <w:rPr>
          <w:rFonts w:hint="eastAsia" w:ascii="宋体" w:hAnsi="宋体" w:cs="宋体"/>
          <w:sz w:val="24"/>
          <w:highlight w:val="none"/>
          <w:u w:val="none"/>
          <w:shd w:val="clear" w:color="auto" w:fill="FFFFFF"/>
          <w:lang w:val="en-US" w:eastAsia="zh-CN"/>
        </w:rPr>
        <w:t xml:space="preserve"> </w:t>
      </w:r>
    </w:p>
    <w:p>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line="360" w:lineRule="auto"/>
        <w:ind w:firstLine="200"/>
        <w:jc w:val="right"/>
        <w:rPr>
          <w:rFonts w:ascii="宋体" w:hAnsi="宋体" w:cs="宋体"/>
          <w:sz w:val="24"/>
          <w:highlight w:val="none"/>
          <w:u w:val="none"/>
        </w:rPr>
      </w:pPr>
      <w:r>
        <w:rPr>
          <w:rFonts w:hint="eastAsia" w:ascii="宋体" w:hAnsi="宋体" w:eastAsia="宋体" w:cs="宋体"/>
          <w:i w:val="0"/>
          <w:caps w:val="0"/>
          <w:spacing w:val="0"/>
          <w:sz w:val="24"/>
          <w:szCs w:val="24"/>
          <w:highlight w:val="none"/>
          <w:u w:val="none"/>
          <w:shd w:val="clear"/>
        </w:rPr>
        <w:t>台州市政府采购中心</w:t>
      </w:r>
      <w:r>
        <w:rPr>
          <w:rFonts w:hint="eastAsia" w:ascii="宋体" w:hAnsi="宋体" w:cs="宋体"/>
          <w:kern w:val="0"/>
          <w:sz w:val="24"/>
          <w:highlight w:val="none"/>
          <w:u w:val="none"/>
        </w:rPr>
        <w:t xml:space="preserve">  </w:t>
      </w:r>
    </w:p>
    <w:p>
      <w:pPr>
        <w:widowControl/>
        <w:spacing w:line="360" w:lineRule="auto"/>
        <w:ind w:firstLine="200"/>
        <w:jc w:val="right"/>
        <w:rPr>
          <w:rFonts w:ascii="宋体" w:hAnsi="宋体" w:cs="宋体"/>
          <w:kern w:val="0"/>
          <w:sz w:val="24"/>
          <w:highlight w:val="none"/>
          <w:u w:val="none"/>
        </w:rPr>
      </w:pPr>
      <w:r>
        <w:rPr>
          <w:rFonts w:hint="eastAsia" w:ascii="宋体" w:hAnsi="宋体" w:cs="宋体"/>
          <w:kern w:val="0"/>
          <w:sz w:val="24"/>
          <w:highlight w:val="none"/>
          <w:u w:val="none"/>
        </w:rPr>
        <w:t xml:space="preserve">                                                      </w:t>
      </w:r>
      <w:r>
        <w:rPr>
          <w:rFonts w:hint="eastAsia" w:asciiTheme="minorEastAsia" w:hAnsiTheme="minorEastAsia" w:eastAsiaTheme="minorEastAsia" w:cstheme="minorEastAsia"/>
          <w:kern w:val="0"/>
          <w:sz w:val="24"/>
          <w:highlight w:val="none"/>
          <w:u w:val="none"/>
          <w:lang w:val="en-US" w:eastAsia="zh-CN"/>
        </w:rPr>
        <w:t>2022</w:t>
      </w:r>
      <w:r>
        <w:rPr>
          <w:rFonts w:hint="eastAsia" w:asciiTheme="minorEastAsia" w:hAnsiTheme="minorEastAsia" w:eastAsiaTheme="minorEastAsia" w:cstheme="minorEastAsia"/>
          <w:kern w:val="0"/>
          <w:sz w:val="24"/>
          <w:highlight w:val="none"/>
          <w:u w:val="none"/>
        </w:rPr>
        <w:t>年</w:t>
      </w:r>
      <w:r>
        <w:rPr>
          <w:rFonts w:hint="eastAsia" w:asciiTheme="minorEastAsia" w:hAnsiTheme="minorEastAsia" w:eastAsiaTheme="minorEastAsia" w:cstheme="minorEastAsia"/>
          <w:kern w:val="0"/>
          <w:sz w:val="24"/>
          <w:highlight w:val="none"/>
          <w:u w:val="none"/>
          <w:lang w:val="en-US" w:eastAsia="zh-CN"/>
        </w:rPr>
        <w:t>12</w:t>
      </w:r>
      <w:r>
        <w:rPr>
          <w:rFonts w:hint="eastAsia" w:asciiTheme="minorEastAsia" w:hAnsiTheme="minorEastAsia" w:eastAsiaTheme="minorEastAsia" w:cstheme="minorEastAsia"/>
          <w:kern w:val="0"/>
          <w:sz w:val="24"/>
          <w:highlight w:val="none"/>
          <w:u w:val="none"/>
        </w:rPr>
        <w:t>月</w:t>
      </w:r>
      <w:r>
        <w:rPr>
          <w:rFonts w:hint="eastAsia" w:asciiTheme="minorEastAsia" w:hAnsiTheme="minorEastAsia" w:eastAsiaTheme="minorEastAsia" w:cstheme="minorEastAsia"/>
          <w:kern w:val="0"/>
          <w:sz w:val="24"/>
          <w:highlight w:val="none"/>
          <w:u w:val="none"/>
          <w:lang w:val="en-US" w:eastAsia="zh-CN"/>
        </w:rPr>
        <w:t>15</w:t>
      </w:r>
      <w:r>
        <w:rPr>
          <w:rFonts w:hint="eastAsia" w:asciiTheme="minorEastAsia" w:hAnsiTheme="minorEastAsia" w:eastAsiaTheme="minorEastAsia" w:cstheme="minorEastAsia"/>
          <w:kern w:val="0"/>
          <w:sz w:val="24"/>
          <w:highlight w:val="none"/>
          <w:u w:val="none"/>
        </w:rPr>
        <w:t>日</w:t>
      </w:r>
    </w:p>
    <w:bookmarkEnd w:id="31"/>
    <w:bookmarkEnd w:id="32"/>
    <w:p>
      <w:pPr>
        <w:rPr>
          <w:rFonts w:asciiTheme="minorEastAsia" w:hAnsiTheme="minorEastAsia" w:eastAsiaTheme="minorEastAsia"/>
          <w:b/>
          <w:sz w:val="36"/>
          <w:szCs w:val="36"/>
        </w:rPr>
      </w:pPr>
      <w:bookmarkStart w:id="33" w:name="_Toc25017_WPSOffice_Level1"/>
      <w:r>
        <w:rPr>
          <w:rFonts w:hint="eastAsia" w:asciiTheme="minorEastAsia" w:hAnsiTheme="minorEastAsia" w:eastAsiaTheme="minorEastAsia"/>
          <w:b/>
          <w:sz w:val="36"/>
          <w:szCs w:val="36"/>
          <w:lang w:val="en-US" w:eastAsia="zh-CN"/>
        </w:rPr>
        <w:br w:type="page"/>
      </w:r>
    </w:p>
    <w:p>
      <w:pPr>
        <w:numPr>
          <w:ilvl w:val="0"/>
          <w:numId w:val="5"/>
        </w:numPr>
        <w:spacing w:line="360" w:lineRule="auto"/>
        <w:jc w:val="center"/>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lang w:val="en-US" w:eastAsia="zh-CN"/>
        </w:rPr>
        <w:t>供应商</w:t>
      </w:r>
      <w:r>
        <w:rPr>
          <w:rFonts w:hint="eastAsia" w:asciiTheme="minorEastAsia" w:hAnsiTheme="minorEastAsia" w:eastAsiaTheme="minorEastAsia"/>
          <w:b/>
          <w:sz w:val="36"/>
          <w:szCs w:val="36"/>
        </w:rPr>
        <w:t>须知</w:t>
      </w:r>
      <w:bookmarkEnd w:id="33"/>
    </w:p>
    <w:p>
      <w:pPr>
        <w:numPr>
          <w:ilvl w:val="-1"/>
          <w:numId w:val="0"/>
        </w:numPr>
        <w:ind w:firstLine="0" w:firstLineChars="0"/>
        <w:outlineLvl w:val="1"/>
      </w:pPr>
      <w:r>
        <w:rPr>
          <w:rFonts w:hint="eastAsia" w:asciiTheme="minorEastAsia" w:hAnsiTheme="minorEastAsia" w:eastAsiaTheme="minorEastAsia"/>
          <w:b/>
          <w:sz w:val="24"/>
          <w:lang w:val="en-US" w:eastAsia="zh-CN"/>
        </w:rPr>
        <w:t>一、</w:t>
      </w:r>
      <w:r>
        <w:rPr>
          <w:rFonts w:hint="eastAsia" w:asciiTheme="minorEastAsia" w:hAnsiTheme="minorEastAsia" w:eastAsiaTheme="minorEastAsia"/>
          <w:b/>
          <w:sz w:val="24"/>
        </w:rPr>
        <w:t>前附表</w:t>
      </w:r>
    </w:p>
    <w:tbl>
      <w:tblPr>
        <w:tblStyle w:val="23"/>
        <w:tblpPr w:leftFromText="181" w:rightFromText="181" w:bottomFromText="170" w:vertAnchor="text" w:horzAnchor="page" w:tblpX="1466" w:tblpY="629"/>
        <w:tblOverlap w:val="never"/>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585"/>
        <w:gridCol w:w="6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rPr>
            </w:pPr>
            <w:r>
              <w:rPr>
                <w:rFonts w:hint="eastAsia" w:ascii="宋体" w:hAnsi="宋体" w:eastAsia="宋体" w:cs="宋体"/>
                <w:b/>
                <w:bCs/>
              </w:rPr>
              <w:t>序</w:t>
            </w:r>
            <w:r>
              <w:rPr>
                <w:rFonts w:hint="eastAsia" w:ascii="宋体" w:hAnsi="宋体" w:eastAsia="宋体" w:cs="宋体"/>
                <w:b/>
                <w:bCs/>
                <w:lang w:val="en-US" w:eastAsia="zh-CN"/>
              </w:rPr>
              <w:t xml:space="preserve"> </w:t>
            </w:r>
            <w:r>
              <w:rPr>
                <w:rFonts w:hint="eastAsia" w:ascii="宋体" w:hAnsi="宋体" w:eastAsia="宋体" w:cs="宋体"/>
                <w:b/>
                <w:bCs/>
              </w:rPr>
              <w:t>号</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rPr>
            </w:pPr>
            <w:r>
              <w:rPr>
                <w:rFonts w:hint="eastAsia" w:ascii="宋体" w:hAnsi="宋体" w:eastAsia="宋体" w:cs="宋体"/>
                <w:b/>
                <w:bCs/>
              </w:rPr>
              <w:t>事</w:t>
            </w:r>
            <w:r>
              <w:rPr>
                <w:rFonts w:hint="eastAsia" w:ascii="宋体" w:hAnsi="宋体" w:eastAsia="宋体" w:cs="宋体"/>
                <w:b/>
                <w:bCs/>
                <w:lang w:val="en-US" w:eastAsia="zh-CN"/>
              </w:rPr>
              <w:t xml:space="preserve"> </w:t>
            </w:r>
            <w:r>
              <w:rPr>
                <w:rFonts w:hint="eastAsia" w:ascii="宋体" w:hAnsi="宋体" w:eastAsia="宋体" w:cs="宋体"/>
                <w:b/>
                <w:bCs/>
              </w:rPr>
              <w:t>项</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rPr>
            </w:pPr>
            <w:r>
              <w:rPr>
                <w:rFonts w:hint="eastAsia" w:ascii="宋体" w:hAnsi="宋体" w:eastAsia="宋体" w:cs="宋体"/>
                <w:b/>
                <w:bCs/>
              </w:rPr>
              <w:t>本项目的特别规定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lang w:val="en-US" w:eastAsia="zh-CN"/>
              </w:rPr>
            </w:pPr>
            <w:r>
              <w:rPr>
                <w:rFonts w:hint="eastAsia" w:ascii="宋体" w:hAnsi="宋体" w:cs="宋体"/>
                <w:lang w:val="en-US" w:eastAsia="zh-CN"/>
              </w:rPr>
              <w:t>1</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highlight w:val="none"/>
                <w:lang w:val="en-US" w:eastAsia="zh-CN"/>
              </w:rPr>
            </w:pPr>
            <w:r>
              <w:rPr>
                <w:rFonts w:hint="eastAsia" w:ascii="宋体" w:hAnsi="宋体" w:cs="宋体"/>
                <w:highlight w:val="none"/>
                <w:lang w:val="en-US" w:eastAsia="zh-CN"/>
              </w:rPr>
              <w:t>框架协议采购形式</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default"/>
                <w:highlight w:val="none"/>
                <w:lang w:val="en-US" w:eastAsia="zh-CN"/>
              </w:rPr>
            </w:pPr>
            <w:r>
              <w:rPr>
                <w:rFonts w:hint="eastAsia" w:ascii="宋体" w:hAnsi="宋体" w:cs="宋体"/>
                <w:highlight w:val="none"/>
                <w:lang w:eastAsia="zh-CN"/>
              </w:rPr>
              <w:t>☑</w:t>
            </w:r>
            <w:r>
              <w:rPr>
                <w:rFonts w:hint="eastAsia"/>
                <w:highlight w:val="none"/>
                <w:lang w:val="en-US" w:eastAsia="zh-CN"/>
              </w:rPr>
              <w:t>封闭式框架协议采购</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default"/>
                <w:highlight w:val="none"/>
                <w:lang w:val="en-US" w:eastAsia="zh-CN"/>
              </w:rPr>
            </w:pPr>
            <w:r>
              <w:rPr>
                <w:rFonts w:hint="eastAsia" w:ascii="宋体" w:hAnsi="宋体" w:cs="宋体"/>
                <w:highlight w:val="none"/>
                <w:lang w:eastAsia="zh-CN"/>
              </w:rPr>
              <w:t>□</w:t>
            </w:r>
            <w:r>
              <w:rPr>
                <w:rFonts w:hint="eastAsia"/>
                <w:highlight w:val="none"/>
                <w:lang w:val="en-US" w:eastAsia="zh-CN"/>
              </w:rPr>
              <w:t>开放式框架协议采购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lang w:val="en-US" w:eastAsia="zh-CN"/>
              </w:rPr>
            </w:pPr>
            <w:r>
              <w:rPr>
                <w:rFonts w:hint="eastAsia" w:ascii="宋体" w:hAnsi="宋体" w:cs="宋体"/>
                <w:lang w:val="en-US" w:eastAsia="zh-CN"/>
              </w:rPr>
              <w:t>2</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highlight w:val="none"/>
                <w:lang w:val="en-US" w:eastAsia="zh-CN"/>
              </w:rPr>
            </w:pPr>
            <w:r>
              <w:rPr>
                <w:rFonts w:hint="eastAsia" w:ascii="宋体" w:hAnsi="宋体" w:cs="宋体"/>
                <w:highlight w:val="none"/>
                <w:lang w:val="en-US" w:eastAsia="zh-CN"/>
              </w:rPr>
              <w:t>确定一阶段入围供应商的评审方法</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highlight w:val="none"/>
                <w:lang w:val="en-US" w:eastAsia="zh-CN"/>
              </w:rPr>
            </w:pPr>
            <w:r>
              <w:rPr>
                <w:rFonts w:hint="eastAsia"/>
                <w:highlight w:val="none"/>
                <w:lang w:eastAsia="zh-CN"/>
              </w:rPr>
              <w:t>□</w:t>
            </w:r>
            <w:r>
              <w:rPr>
                <w:rFonts w:hint="eastAsia"/>
                <w:highlight w:val="none"/>
                <w:lang w:val="en-US" w:eastAsia="zh-CN"/>
              </w:rPr>
              <w:t>价格优先法</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default"/>
                <w:highlight w:val="none"/>
                <w:lang w:val="en-US" w:eastAsia="zh-CN"/>
              </w:rPr>
            </w:pPr>
            <w:r>
              <w:rPr>
                <w:rFonts w:hint="eastAsia"/>
                <w:highlight w:val="none"/>
                <w:lang w:eastAsia="zh-CN"/>
              </w:rPr>
              <w:t>☑</w:t>
            </w:r>
            <w:r>
              <w:rPr>
                <w:rFonts w:hint="eastAsia"/>
                <w:highlight w:val="none"/>
                <w:lang w:val="en-US" w:eastAsia="zh-CN"/>
              </w:rPr>
              <w:t>质量优先法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lang w:val="en-US" w:eastAsia="zh-CN"/>
              </w:rPr>
            </w:pPr>
            <w:r>
              <w:rPr>
                <w:rFonts w:hint="eastAsia" w:ascii="宋体" w:hAnsi="宋体" w:cs="宋体"/>
                <w:lang w:val="en-US" w:eastAsia="zh-CN"/>
              </w:rPr>
              <w:t>3</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cs="宋体"/>
                <w:lang w:val="en-US" w:eastAsia="zh-CN"/>
              </w:rPr>
            </w:pPr>
            <w:r>
              <w:rPr>
                <w:rFonts w:hint="eastAsia" w:ascii="宋体" w:hAnsi="宋体" w:cs="宋体"/>
                <w:lang w:val="en-US" w:eastAsia="zh-CN"/>
              </w:rPr>
              <w:t>一阶段入围或淘汰规则</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highlight w:val="none"/>
                <w:u w:val="none"/>
                <w:lang w:val="en-US" w:eastAsia="zh-CN"/>
              </w:rPr>
            </w:pPr>
            <w:r>
              <w:rPr>
                <w:rFonts w:hint="eastAsia" w:ascii="宋体" w:hAnsi="宋体" w:eastAsia="宋体" w:cs="宋体"/>
                <w:highlight w:val="none"/>
                <w:u w:val="none"/>
                <w:lang w:val="en-US" w:eastAsia="zh-CN"/>
              </w:rPr>
              <w:t>对符合资格条件、实质性要求、满足采购需求且响应报价不超过最高限制单价的供应商，</w:t>
            </w:r>
            <w:r>
              <w:rPr>
                <w:rFonts w:hint="eastAsia" w:ascii="宋体" w:hAnsi="宋体" w:cs="宋体"/>
                <w:highlight w:val="none"/>
                <w:u w:val="none"/>
                <w:lang w:val="en-US" w:eastAsia="zh-CN"/>
              </w:rPr>
              <w:t>按得分高低排列名次选取，入围供应商数量上限为22名，且</w:t>
            </w:r>
            <w:r>
              <w:rPr>
                <w:rFonts w:hint="eastAsia" w:ascii="宋体" w:hAnsi="宋体" w:cs="宋体"/>
                <w:color w:val="auto"/>
                <w:highlight w:val="none"/>
                <w:u w:val="none"/>
                <w:lang w:val="en-US" w:eastAsia="zh-CN"/>
              </w:rPr>
              <w:t>淘汰比例不低于20%。</w:t>
            </w:r>
            <w:r>
              <w:rPr>
                <w:rFonts w:hint="eastAsia" w:ascii="宋体" w:hAnsi="宋体" w:eastAsia="宋体" w:cs="宋体"/>
                <w:color w:val="auto"/>
                <w:highlight w:val="none"/>
                <w:u w:val="none"/>
                <w:lang w:val="en-US" w:eastAsia="zh-CN"/>
              </w:rPr>
              <w:t>（淘汰供应商家数向上取整，且至少淘汰一家）</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highlight w:val="none"/>
                <w:u w:val="none"/>
                <w:lang w:val="en-US" w:eastAsia="zh-CN"/>
              </w:rPr>
            </w:pPr>
            <w:r>
              <w:rPr>
                <w:rFonts w:hint="eastAsia" w:ascii="宋体" w:hAnsi="宋体" w:cs="宋体"/>
                <w:highlight w:val="none"/>
                <w:u w:val="none"/>
                <w:lang w:val="en-US" w:eastAsia="zh-CN"/>
              </w:rPr>
              <w:t>如有得分相同的，</w:t>
            </w:r>
            <w:r>
              <w:rPr>
                <w:rFonts w:hint="eastAsia" w:ascii="宋体" w:hAnsi="宋体" w:eastAsia="宋体" w:cs="宋体"/>
                <w:color w:val="auto"/>
                <w:highlight w:val="none"/>
                <w:u w:val="none"/>
                <w:lang w:val="en-US" w:eastAsia="zh-CN"/>
              </w:rPr>
              <w:t>按以下顺序得分高的名次在先：</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highlight w:val="none"/>
                <w:u w:val="none"/>
                <w:lang w:val="en-US" w:eastAsia="zh-CN"/>
              </w:rPr>
            </w:pPr>
            <w:r>
              <w:rPr>
                <w:rFonts w:hint="eastAsia" w:ascii="宋体" w:hAnsi="宋体" w:cs="宋体"/>
                <w:color w:val="auto"/>
                <w:highlight w:val="none"/>
                <w:u w:val="none"/>
                <w:lang w:val="en-US" w:eastAsia="zh-CN"/>
              </w:rPr>
              <w:t>1.</w:t>
            </w:r>
            <w:r>
              <w:rPr>
                <w:rFonts w:hint="eastAsia" w:ascii="宋体" w:hAnsi="宋体" w:eastAsia="宋体" w:cs="宋体"/>
                <w:color w:val="auto"/>
                <w:highlight w:val="none"/>
                <w:u w:val="none"/>
                <w:lang w:val="en-US" w:eastAsia="zh-CN"/>
              </w:rPr>
              <w:t>服务</w:t>
            </w:r>
            <w:r>
              <w:rPr>
                <w:rFonts w:hint="eastAsia" w:ascii="宋体" w:hAnsi="宋体" w:cs="宋体"/>
                <w:color w:val="auto"/>
                <w:highlight w:val="none"/>
                <w:u w:val="none"/>
                <w:lang w:val="en-US" w:eastAsia="zh-CN"/>
              </w:rPr>
              <w:t>支撑能力</w:t>
            </w:r>
            <w:r>
              <w:rPr>
                <w:rFonts w:hint="eastAsia" w:ascii="宋体" w:hAnsi="宋体" w:eastAsia="宋体" w:cs="宋体"/>
                <w:color w:val="auto"/>
                <w:highlight w:val="none"/>
                <w:u w:val="none"/>
                <w:lang w:val="en-US" w:eastAsia="zh-CN"/>
              </w:rPr>
              <w:t>；</w:t>
            </w:r>
          </w:p>
          <w:p>
            <w:pPr>
              <w:pStyle w:val="2"/>
              <w:numPr>
                <w:ilvl w:val="0"/>
                <w:numId w:val="0"/>
              </w:numPr>
              <w:ind w:firstLine="420" w:firstLineChars="200"/>
              <w:rPr>
                <w:rFonts w:hint="eastAsia"/>
                <w:highlight w:val="none"/>
                <w:lang w:val="en-US" w:eastAsia="zh-CN"/>
              </w:rPr>
            </w:pPr>
            <w:r>
              <w:rPr>
                <w:rFonts w:hint="eastAsia" w:ascii="宋体" w:hAnsi="宋体" w:cs="宋体"/>
                <w:b w:val="0"/>
                <w:bCs/>
                <w:color w:val="auto"/>
                <w:sz w:val="21"/>
                <w:szCs w:val="21"/>
                <w:highlight w:val="none"/>
                <w:shd w:val="clear" w:color="auto" w:fill="auto"/>
                <w:lang w:val="en-US" w:eastAsia="zh-CN"/>
              </w:rPr>
              <w:t>2.</w:t>
            </w:r>
            <w:r>
              <w:rPr>
                <w:rFonts w:hint="eastAsia" w:ascii="宋体" w:hAnsi="宋体" w:eastAsia="宋体" w:cs="宋体"/>
                <w:b w:val="0"/>
                <w:bCs/>
                <w:color w:val="auto"/>
                <w:sz w:val="21"/>
                <w:szCs w:val="21"/>
                <w:highlight w:val="none"/>
                <w:shd w:val="clear" w:color="auto" w:fill="auto"/>
                <w:lang w:val="zh-CN"/>
              </w:rPr>
              <w:t>工程计量及计价软件情况</w:t>
            </w:r>
            <w:r>
              <w:rPr>
                <w:rFonts w:hint="eastAsia" w:ascii="宋体" w:hAnsi="宋体" w:cs="宋体"/>
                <w:b w:val="0"/>
                <w:bCs/>
                <w:color w:val="auto"/>
                <w:sz w:val="21"/>
                <w:szCs w:val="21"/>
                <w:highlight w:val="none"/>
                <w:shd w:val="clear" w:color="auto" w:fill="auto"/>
                <w:lang w:val="zh-CN"/>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highlight w:val="none"/>
                <w:u w:val="none"/>
                <w:lang w:val="en-US" w:eastAsia="zh-CN"/>
              </w:rPr>
            </w:pPr>
            <w:r>
              <w:rPr>
                <w:rFonts w:hint="eastAsia" w:ascii="宋体" w:hAnsi="宋体" w:cs="宋体"/>
                <w:color w:val="auto"/>
                <w:highlight w:val="none"/>
                <w:u w:val="none"/>
                <w:lang w:val="en-US" w:eastAsia="zh-CN"/>
              </w:rPr>
              <w:t>3.</w:t>
            </w:r>
            <w:r>
              <w:rPr>
                <w:rFonts w:hint="eastAsia" w:ascii="宋体" w:hAnsi="宋体" w:eastAsia="宋体" w:cs="宋体"/>
                <w:color w:val="auto"/>
                <w:highlight w:val="none"/>
                <w:u w:val="none"/>
                <w:lang w:val="en-US" w:eastAsia="zh-CN"/>
              </w:rPr>
              <w:t>服务</w:t>
            </w:r>
            <w:r>
              <w:rPr>
                <w:rFonts w:hint="eastAsia" w:ascii="宋体" w:hAnsi="宋体" w:cs="宋体"/>
                <w:color w:val="auto"/>
                <w:highlight w:val="none"/>
                <w:u w:val="none"/>
                <w:lang w:val="en-US" w:eastAsia="zh-CN"/>
              </w:rPr>
              <w:t>方案措施</w:t>
            </w:r>
            <w:r>
              <w:rPr>
                <w:rFonts w:hint="eastAsia" w:ascii="宋体" w:hAnsi="宋体" w:eastAsia="宋体" w:cs="宋体"/>
                <w:color w:val="auto"/>
                <w:highlight w:val="none"/>
                <w:u w:val="none"/>
                <w:lang w:val="en-US" w:eastAsia="zh-CN"/>
              </w:rPr>
              <w:t>；</w:t>
            </w:r>
          </w:p>
          <w:p>
            <w:pPr>
              <w:pStyle w:val="2"/>
              <w:rPr>
                <w:rFonts w:hint="default"/>
                <w:highlight w:val="none"/>
                <w:lang w:val="en-US" w:eastAsia="zh-CN"/>
              </w:rPr>
            </w:pPr>
            <w:r>
              <w:rPr>
                <w:rFonts w:hint="eastAsia" w:ascii="宋体" w:hAnsi="宋体" w:cs="宋体"/>
                <w:color w:val="auto"/>
                <w:highlight w:val="none"/>
                <w:u w:val="none"/>
                <w:lang w:val="en-US" w:eastAsia="zh-CN"/>
              </w:rPr>
              <w:t>4.</w:t>
            </w:r>
            <w:r>
              <w:rPr>
                <w:rFonts w:hint="eastAsia" w:ascii="宋体" w:hAnsi="宋体" w:eastAsia="宋体" w:cs="宋体"/>
                <w:b w:val="0"/>
                <w:bCs/>
                <w:color w:val="auto"/>
                <w:sz w:val="21"/>
                <w:szCs w:val="21"/>
                <w:highlight w:val="none"/>
                <w:shd w:val="clear" w:color="auto" w:fill="auto"/>
                <w:lang w:val="zh-CN"/>
              </w:rPr>
              <w:t>针对性措施</w:t>
            </w:r>
            <w:r>
              <w:rPr>
                <w:rFonts w:hint="eastAsia" w:ascii="宋体" w:hAnsi="宋体" w:cs="宋体"/>
                <w:b w:val="0"/>
                <w:bCs/>
                <w:color w:val="auto"/>
                <w:sz w:val="21"/>
                <w:szCs w:val="21"/>
                <w:highlight w:val="none"/>
                <w:shd w:val="clear" w:color="auto" w:fill="auto"/>
                <w:lang w:val="zh-CN"/>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highlight w:val="none"/>
                <w:u w:val="none"/>
                <w:lang w:val="en-US" w:eastAsia="zh-CN"/>
              </w:rPr>
            </w:pPr>
            <w:r>
              <w:rPr>
                <w:rFonts w:hint="eastAsia" w:ascii="宋体" w:hAnsi="宋体" w:cs="宋体"/>
                <w:color w:val="auto"/>
                <w:highlight w:val="none"/>
                <w:u w:val="none"/>
                <w:lang w:val="en-US" w:eastAsia="zh-CN"/>
              </w:rPr>
              <w:t>5.</w:t>
            </w:r>
            <w:r>
              <w:rPr>
                <w:rFonts w:hint="eastAsia" w:ascii="宋体" w:hAnsi="宋体" w:eastAsia="宋体" w:cs="宋体"/>
                <w:color w:val="auto"/>
                <w:highlight w:val="none"/>
                <w:u w:val="none"/>
                <w:lang w:val="en-US" w:eastAsia="zh-CN"/>
              </w:rPr>
              <w:t>团队专业项目负责人经验；</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highlight w:val="none"/>
                <w:u w:val="none"/>
                <w:lang w:val="en-US" w:eastAsia="zh-CN"/>
              </w:rPr>
            </w:pPr>
            <w:r>
              <w:rPr>
                <w:rFonts w:hint="eastAsia" w:ascii="宋体" w:hAnsi="宋体" w:cs="宋体"/>
                <w:color w:val="auto"/>
                <w:highlight w:val="none"/>
                <w:u w:val="none"/>
                <w:lang w:val="en-US" w:eastAsia="zh-CN"/>
              </w:rPr>
              <w:t>6.</w:t>
            </w:r>
            <w:r>
              <w:rPr>
                <w:rFonts w:hint="eastAsia" w:ascii="宋体" w:hAnsi="宋体" w:eastAsia="宋体" w:cs="宋体"/>
                <w:color w:val="auto"/>
                <w:highlight w:val="none"/>
                <w:u w:val="none"/>
                <w:lang w:val="en-US" w:eastAsia="zh-CN"/>
              </w:rPr>
              <w:t>团队专业项目负责人配置；</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highlight w:val="none"/>
                <w:u w:val="none"/>
                <w:lang w:val="en-US" w:eastAsia="zh-CN"/>
              </w:rPr>
            </w:pPr>
            <w:r>
              <w:rPr>
                <w:rFonts w:hint="eastAsia" w:ascii="宋体" w:hAnsi="宋体" w:cs="宋体"/>
                <w:color w:val="auto"/>
                <w:highlight w:val="none"/>
                <w:u w:val="none"/>
                <w:lang w:val="en-US" w:eastAsia="zh-CN"/>
              </w:rPr>
              <w:t>7.</w:t>
            </w:r>
            <w:r>
              <w:rPr>
                <w:rFonts w:hint="eastAsia" w:ascii="宋体" w:hAnsi="宋体" w:eastAsia="宋体" w:cs="宋体"/>
                <w:color w:val="auto"/>
                <w:highlight w:val="none"/>
                <w:u w:val="none"/>
                <w:lang w:val="en-US" w:eastAsia="zh-CN"/>
              </w:rPr>
              <w:t>团队负责人工作能力</w:t>
            </w:r>
            <w:r>
              <w:rPr>
                <w:rFonts w:hint="eastAsia" w:ascii="宋体" w:hAnsi="宋体" w:cs="宋体"/>
                <w:color w:val="auto"/>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default"/>
                <w:highlight w:val="none"/>
                <w:lang w:val="en-US" w:eastAsia="zh-CN"/>
              </w:rPr>
            </w:pPr>
            <w:r>
              <w:rPr>
                <w:rFonts w:hint="eastAsia" w:ascii="宋体" w:hAnsi="宋体" w:eastAsia="宋体" w:cs="宋体"/>
                <w:color w:val="auto"/>
                <w:highlight w:val="none"/>
                <w:u w:val="none"/>
                <w:lang w:val="en-US" w:eastAsia="zh-CN"/>
              </w:rPr>
              <w:t>如得分全部相同的，则抽签决定名次排序。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lang w:val="en-US" w:eastAsia="zh-CN"/>
              </w:rPr>
            </w:pPr>
            <w:r>
              <w:rPr>
                <w:rFonts w:hint="eastAsia" w:ascii="宋体" w:hAnsi="宋体" w:cs="宋体"/>
                <w:lang w:val="en-US" w:eastAsia="zh-CN"/>
              </w:rPr>
              <w:t>4</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lang w:val="en-US" w:eastAsia="zh-CN"/>
              </w:rPr>
            </w:pPr>
            <w:r>
              <w:rPr>
                <w:rFonts w:hint="eastAsia"/>
                <w:lang w:val="en-US" w:eastAsia="zh-CN"/>
              </w:rPr>
              <w:t>确定二阶段成交供应商的方式</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eastAsia="宋体"/>
                <w:lang w:val="en-US" w:eastAsia="zh-CN"/>
              </w:rPr>
            </w:pPr>
            <w:r>
              <w:rPr>
                <w:rFonts w:hint="eastAsia"/>
                <w:lang w:eastAsia="zh-CN"/>
              </w:rPr>
              <w:t>☑</w:t>
            </w:r>
            <w:r>
              <w:rPr>
                <w:rFonts w:hint="eastAsia"/>
                <w:lang w:val="en-US" w:eastAsia="zh-CN"/>
              </w:rPr>
              <w:t>直接选定</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default"/>
                <w:lang w:val="en-US" w:eastAsia="zh-CN"/>
              </w:rPr>
            </w:pPr>
            <w:r>
              <w:rPr>
                <w:rFonts w:hint="eastAsia"/>
                <w:lang w:eastAsia="zh-CN"/>
              </w:rPr>
              <w:t>□</w:t>
            </w:r>
            <w:r>
              <w:rPr>
                <w:rFonts w:hint="eastAsia"/>
                <w:lang w:val="en-US" w:eastAsia="zh-CN"/>
              </w:rPr>
              <w:t>二次竞价</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default" w:ascii="宋体" w:hAnsi="宋体" w:cs="宋体"/>
                <w:lang w:val="en-US" w:eastAsia="zh-CN"/>
              </w:rPr>
            </w:pPr>
            <w:r>
              <w:rPr>
                <w:rFonts w:hint="eastAsia"/>
                <w:lang w:eastAsia="zh-CN"/>
              </w:rPr>
              <w:t>□</w:t>
            </w:r>
            <w:r>
              <w:rPr>
                <w:rFonts w:hint="eastAsia"/>
                <w:lang w:val="en-US" w:eastAsia="zh-CN"/>
              </w:rPr>
              <w:t xml:space="preserve">顺序轮候，本项目的入围供应商轮候顺序为 </w:t>
            </w:r>
            <w:r>
              <w:rPr>
                <w:rFonts w:hint="eastAsia"/>
                <w:lang w:eastAsia="zh-CN"/>
              </w:rPr>
              <w:t>□</w:t>
            </w:r>
            <w:r>
              <w:rPr>
                <w:rFonts w:hint="eastAsia"/>
                <w:lang w:val="en-US" w:eastAsia="zh-CN"/>
              </w:rPr>
              <w:t xml:space="preserve">优惠后报价升序或评审得分降序 / </w:t>
            </w:r>
            <w:r>
              <w:rPr>
                <w:rFonts w:hint="eastAsia"/>
                <w:lang w:eastAsia="zh-CN"/>
              </w:rPr>
              <w:t>□</w:t>
            </w:r>
            <w:r>
              <w:rPr>
                <w:rFonts w:hint="eastAsia"/>
                <w:lang w:val="en-US" w:eastAsia="zh-CN"/>
              </w:rPr>
              <w:t xml:space="preserve">供应商提交响应文件的先后顺序 / </w:t>
            </w:r>
            <w:r>
              <w:rPr>
                <w:rFonts w:hint="eastAsia"/>
                <w:lang w:eastAsia="zh-CN"/>
              </w:rPr>
              <w:t>□</w:t>
            </w:r>
            <w:r>
              <w:rPr>
                <w:rFonts w:hint="eastAsia"/>
                <w:lang w:val="en-US" w:eastAsia="zh-CN"/>
              </w:rPr>
              <w:t>随机顺序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lang w:val="en-US" w:eastAsia="zh-CN"/>
              </w:rPr>
            </w:pPr>
            <w:r>
              <w:rPr>
                <w:rFonts w:hint="eastAsia" w:ascii="宋体" w:hAnsi="宋体" w:cs="宋体"/>
                <w:lang w:val="en-US" w:eastAsia="zh-CN"/>
              </w:rPr>
              <w:t>5</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highlight w:val="none"/>
              </w:rPr>
            </w:pPr>
            <w:r>
              <w:rPr>
                <w:rFonts w:hint="eastAsia" w:ascii="宋体" w:hAnsi="宋体" w:eastAsia="宋体" w:cs="宋体"/>
                <w:highlight w:val="none"/>
              </w:rPr>
              <w:t>是否允许联合体</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highlight w:val="none"/>
              </w:rPr>
            </w:pPr>
            <w:r>
              <w:rPr>
                <w:rFonts w:hint="eastAsia" w:ascii="宋体" w:hAnsi="宋体" w:cs="宋体"/>
                <w:highlight w:val="none"/>
                <w:lang w:eastAsia="zh-CN"/>
              </w:rPr>
              <w:t>□</w:t>
            </w:r>
            <w:r>
              <w:rPr>
                <w:rFonts w:hint="eastAsia" w:ascii="宋体" w:hAnsi="宋体" w:eastAsia="宋体" w:cs="宋体"/>
                <w:highlight w:val="none"/>
              </w:rPr>
              <w:t>是</w:t>
            </w:r>
            <w:r>
              <w:rPr>
                <w:rFonts w:hint="eastAsia" w:ascii="宋体" w:hAnsi="宋体" w:cs="宋体"/>
                <w:highlight w:val="none"/>
                <w:lang w:val="en-US" w:eastAsia="zh-CN"/>
              </w:rPr>
              <w:t xml:space="preserve"> </w:t>
            </w:r>
            <w:r>
              <w:rPr>
                <w:rFonts w:hint="eastAsia" w:ascii="宋体" w:hAnsi="宋体" w:eastAsia="宋体" w:cs="宋体"/>
                <w:highlight w:val="none"/>
              </w:rPr>
              <w:t>/</w:t>
            </w:r>
            <w:r>
              <w:rPr>
                <w:rFonts w:hint="eastAsia" w:ascii="宋体" w:hAnsi="宋体" w:cs="宋体"/>
                <w:highlight w:val="none"/>
                <w:lang w:val="en-US" w:eastAsia="zh-CN"/>
              </w:rPr>
              <w:t xml:space="preserve"> </w:t>
            </w:r>
            <w:r>
              <w:rPr>
                <w:rFonts w:hint="eastAsia" w:ascii="宋体" w:hAnsi="宋体" w:cs="宋体"/>
                <w:highlight w:val="none"/>
                <w:lang w:eastAsia="zh-CN"/>
              </w:rPr>
              <w:t>☑</w:t>
            </w:r>
            <w:r>
              <w:rPr>
                <w:rFonts w:hint="eastAsia" w:ascii="宋体" w:hAnsi="宋体" w:cs="宋体"/>
                <w:highlight w:val="none"/>
                <w:lang w:val="en-US" w:eastAsia="zh-CN"/>
              </w:rPr>
              <w:t xml:space="preserve"> </w:t>
            </w:r>
            <w:r>
              <w:rPr>
                <w:rFonts w:hint="eastAsia" w:ascii="宋体" w:hAnsi="宋体" w:eastAsia="宋体" w:cs="宋体"/>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lang w:val="en-US" w:eastAsia="zh-CN"/>
              </w:rPr>
            </w:pPr>
            <w:r>
              <w:rPr>
                <w:rFonts w:hint="eastAsia" w:ascii="宋体" w:hAnsi="宋体" w:cs="宋体"/>
                <w:lang w:val="en-US" w:eastAsia="zh-CN"/>
              </w:rPr>
              <w:t>6</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highlight w:val="none"/>
              </w:rPr>
            </w:pPr>
            <w:r>
              <w:rPr>
                <w:rFonts w:hint="eastAsia" w:ascii="宋体" w:hAnsi="宋体" w:eastAsia="宋体" w:cs="宋体"/>
                <w:highlight w:val="none"/>
              </w:rPr>
              <w:t>是否允许分包</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highlight w:val="none"/>
              </w:rPr>
            </w:pPr>
            <w:r>
              <w:rPr>
                <w:rFonts w:hint="eastAsia" w:ascii="宋体" w:hAnsi="宋体" w:cs="宋体"/>
                <w:highlight w:val="none"/>
                <w:lang w:eastAsia="zh-CN"/>
              </w:rPr>
              <w:t>□</w:t>
            </w:r>
            <w:r>
              <w:rPr>
                <w:rFonts w:hint="eastAsia" w:ascii="宋体" w:hAnsi="宋体" w:eastAsia="宋体" w:cs="宋体"/>
                <w:highlight w:val="none"/>
              </w:rPr>
              <w:t>是（但主体部分不得分包，详见</w:t>
            </w:r>
            <w:r>
              <w:rPr>
                <w:rFonts w:hint="eastAsia" w:ascii="宋体" w:hAnsi="宋体" w:cs="宋体"/>
                <w:highlight w:val="none"/>
                <w:lang w:val="en-US" w:eastAsia="zh-CN"/>
              </w:rPr>
              <w:t>采购</w:t>
            </w:r>
            <w:r>
              <w:rPr>
                <w:rFonts w:hint="eastAsia" w:ascii="宋体" w:hAnsi="宋体" w:eastAsia="宋体" w:cs="宋体"/>
                <w:highlight w:val="none"/>
              </w:rPr>
              <w:t>需求内容）/</w:t>
            </w:r>
            <w:r>
              <w:rPr>
                <w:rFonts w:hint="eastAsia" w:ascii="宋体" w:hAnsi="宋体" w:cs="宋体"/>
                <w:highlight w:val="none"/>
                <w:lang w:val="en-US" w:eastAsia="zh-CN"/>
              </w:rPr>
              <w:t xml:space="preserve"> </w:t>
            </w:r>
            <w:r>
              <w:rPr>
                <w:rFonts w:hint="eastAsia" w:ascii="宋体" w:hAnsi="宋体" w:cs="宋体"/>
                <w:highlight w:val="none"/>
                <w:lang w:eastAsia="zh-CN"/>
              </w:rPr>
              <w:t>☑</w:t>
            </w:r>
            <w:r>
              <w:rPr>
                <w:rFonts w:hint="eastAsia" w:ascii="宋体" w:hAnsi="宋体" w:cs="宋体"/>
                <w:highlight w:val="none"/>
                <w:lang w:val="en-US" w:eastAsia="zh-CN"/>
              </w:rPr>
              <w:t xml:space="preserve"> </w:t>
            </w:r>
            <w:r>
              <w:rPr>
                <w:rFonts w:hint="eastAsia" w:ascii="宋体" w:hAnsi="宋体" w:eastAsia="宋体" w:cs="宋体"/>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lang w:val="en-US" w:eastAsia="zh-CN"/>
              </w:rPr>
            </w:pPr>
            <w:r>
              <w:rPr>
                <w:rFonts w:hint="eastAsia" w:ascii="宋体" w:hAnsi="宋体" w:cs="宋体"/>
                <w:lang w:val="en-US" w:eastAsia="zh-CN"/>
              </w:rPr>
              <w:t>7</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highlight w:val="red"/>
                <w:lang w:eastAsia="zh-CN"/>
              </w:rPr>
            </w:pPr>
            <w:r>
              <w:rPr>
                <w:rFonts w:hint="eastAsia"/>
              </w:rPr>
              <w:t>适用采购人或者服务对象范围</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default" w:ascii="宋体" w:hAnsi="宋体" w:eastAsia="宋体" w:cs="宋体"/>
                <w:highlight w:val="red"/>
                <w:lang w:val="en-US" w:eastAsia="zh-CN"/>
              </w:rPr>
            </w:pPr>
            <w:r>
              <w:rPr>
                <w:rFonts w:hint="default"/>
                <w:color w:val="auto"/>
                <w:lang w:val="en-US" w:eastAsia="zh-CN"/>
              </w:rPr>
              <w:t>台州市本级</w:t>
            </w:r>
            <w:r>
              <w:rPr>
                <w:rFonts w:hint="eastAsia"/>
                <w:color w:val="auto"/>
                <w:lang w:val="en-US" w:eastAsia="zh-CN"/>
              </w:rPr>
              <w:t>国家机关、事业单位、团体组织及国有企业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lang w:val="en-US" w:eastAsia="zh-CN"/>
              </w:rPr>
            </w:pPr>
            <w:r>
              <w:rPr>
                <w:rFonts w:hint="eastAsia" w:ascii="宋体" w:hAnsi="宋体" w:cs="宋体"/>
                <w:lang w:val="en-US" w:eastAsia="zh-CN"/>
              </w:rPr>
              <w:t>8</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cs="宋体"/>
                <w:lang w:val="en-US" w:eastAsia="zh-CN"/>
              </w:rPr>
            </w:pPr>
            <w:r>
              <w:rPr>
                <w:rFonts w:hint="eastAsia" w:ascii="宋体" w:hAnsi="宋体" w:cs="宋体"/>
                <w:u w:val="none"/>
                <w:lang w:val="en-US" w:eastAsia="zh-CN"/>
              </w:rPr>
              <w:t>公告网址</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cs="宋体"/>
                <w:u w:val="none"/>
                <w:lang w:val="en-US" w:eastAsia="zh-CN"/>
              </w:rPr>
            </w:pPr>
            <w:r>
              <w:rPr>
                <w:rFonts w:hint="eastAsia" w:ascii="宋体" w:hAnsi="宋体" w:cs="宋体"/>
                <w:u w:val="none"/>
                <w:lang w:val="en-US" w:eastAsia="zh-CN"/>
              </w:rPr>
              <w:t>浙江政府采购网（https://zfcg.czt.zj.gov.cn）</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cs="宋体"/>
                <w:u w:val="none"/>
                <w:lang w:val="en-US" w:eastAsia="zh-CN"/>
              </w:rPr>
            </w:pPr>
            <w:r>
              <w:rPr>
                <w:rFonts w:hint="eastAsia" w:ascii="宋体" w:hAnsi="宋体" w:cs="宋体"/>
                <w:u w:val="none"/>
                <w:lang w:val="en-US" w:eastAsia="zh-CN"/>
              </w:rPr>
              <w:t>台州市公共资源交易网（https://tzztb.zjtz.gov.cn）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lang w:val="en-US" w:eastAsia="zh-CN"/>
              </w:rPr>
            </w:pPr>
            <w:r>
              <w:rPr>
                <w:rFonts w:hint="eastAsia" w:ascii="宋体" w:hAnsi="宋体" w:cs="宋体"/>
                <w:lang w:val="en-US" w:eastAsia="zh-CN"/>
              </w:rPr>
              <w:t>9</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lang w:val="en-US" w:eastAsia="zh-CN"/>
              </w:rPr>
            </w:pPr>
            <w:r>
              <w:rPr>
                <w:rFonts w:hint="eastAsia" w:ascii="宋体" w:hAnsi="宋体" w:cs="宋体"/>
                <w:lang w:val="en-US" w:eastAsia="zh-CN"/>
              </w:rPr>
              <w:t>电子化采购系统</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default" w:ascii="宋体" w:hAnsi="宋体" w:eastAsia="宋体" w:cs="宋体"/>
                <w:u w:val="single"/>
                <w:lang w:val="en-US" w:eastAsia="zh-CN"/>
              </w:rPr>
            </w:pPr>
            <w:r>
              <w:rPr>
                <w:rFonts w:hint="eastAsia" w:ascii="宋体" w:hAnsi="宋体" w:cs="宋体"/>
                <w:u w:val="none"/>
                <w:lang w:val="en-US" w:eastAsia="zh-CN"/>
              </w:rPr>
              <w:t>本项目流程涉及电子化采购的，均依托浙江政府采购云平台（以下简称“政采云平台”）进行。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lang w:val="en-US" w:eastAsia="zh-CN"/>
              </w:rPr>
            </w:pPr>
            <w:r>
              <w:rPr>
                <w:rFonts w:hint="eastAsia" w:ascii="宋体" w:hAnsi="宋体" w:cs="宋体"/>
                <w:lang w:val="en-US" w:eastAsia="zh-CN"/>
              </w:rPr>
              <w:t>10</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lang w:eastAsia="zh-CN"/>
              </w:rPr>
            </w:pPr>
            <w:r>
              <w:rPr>
                <w:rFonts w:hint="eastAsia" w:ascii="宋体" w:hAnsi="宋体" w:cs="宋体"/>
                <w:color w:val="auto"/>
                <w:lang w:val="en-US" w:eastAsia="zh-CN"/>
              </w:rPr>
              <w:t>响应</w:t>
            </w:r>
            <w:r>
              <w:rPr>
                <w:rFonts w:hint="eastAsia" w:ascii="宋体" w:hAnsi="宋体" w:eastAsia="宋体" w:cs="宋体"/>
                <w:color w:val="auto"/>
              </w:rPr>
              <w:t>文件的制作和</w:t>
            </w:r>
            <w:r>
              <w:rPr>
                <w:rFonts w:hint="eastAsia" w:ascii="宋体" w:hAnsi="宋体" w:cs="宋体"/>
                <w:color w:val="auto"/>
                <w:lang w:val="en-US" w:eastAsia="zh-CN"/>
              </w:rPr>
              <w:t>提交</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请</w:t>
            </w:r>
            <w:r>
              <w:rPr>
                <w:rFonts w:hint="eastAsia" w:ascii="宋体" w:hAnsi="宋体" w:cs="宋体"/>
                <w:color w:val="auto"/>
                <w:highlight w:val="none"/>
                <w:lang w:val="en-US" w:eastAsia="zh-CN"/>
              </w:rPr>
              <w:t>供应商</w:t>
            </w:r>
            <w:r>
              <w:rPr>
                <w:rFonts w:hint="eastAsia" w:ascii="宋体" w:hAnsi="宋体" w:eastAsia="宋体" w:cs="宋体"/>
                <w:color w:val="auto"/>
                <w:highlight w:val="none"/>
              </w:rPr>
              <w:t>在</w:t>
            </w:r>
            <w:r>
              <w:rPr>
                <w:rFonts w:hint="eastAsia" w:ascii="宋体" w:hAnsi="宋体" w:cs="宋体"/>
                <w:color w:val="auto"/>
                <w:highlight w:val="none"/>
                <w:lang w:val="en-US" w:eastAsia="zh-CN"/>
              </w:rPr>
              <w:t>参与响应</w:t>
            </w:r>
            <w:r>
              <w:rPr>
                <w:rFonts w:hint="eastAsia" w:ascii="宋体" w:hAnsi="宋体" w:eastAsia="宋体" w:cs="宋体"/>
                <w:color w:val="auto"/>
                <w:highlight w:val="none"/>
              </w:rPr>
              <w:t>前仔细阅读</w:t>
            </w:r>
            <w:r>
              <w:rPr>
                <w:rFonts w:hint="eastAsia" w:ascii="宋体" w:hAnsi="宋体" w:cs="宋体"/>
                <w:color w:val="auto"/>
                <w:highlight w:val="none"/>
                <w:lang w:eastAsia="zh-CN"/>
              </w:rPr>
              <w:t>《</w:t>
            </w:r>
            <w:r>
              <w:rPr>
                <w:rFonts w:hint="eastAsia" w:ascii="宋体" w:hAnsi="宋体" w:eastAsia="宋体" w:cs="宋体"/>
                <w:color w:val="auto"/>
                <w:highlight w:val="none"/>
              </w:rPr>
              <w:t>政府采购项目电子交易操作指南</w:t>
            </w:r>
            <w:r>
              <w:rPr>
                <w:rFonts w:hint="eastAsia" w:ascii="宋体" w:hAnsi="宋体" w:cs="宋体"/>
                <w:color w:val="auto"/>
                <w:highlight w:val="none"/>
                <w:lang w:eastAsia="zh-CN"/>
              </w:rPr>
              <w:t>》</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响应</w:t>
            </w:r>
            <w:r>
              <w:rPr>
                <w:rFonts w:hint="eastAsia" w:ascii="宋体" w:hAnsi="宋体" w:eastAsia="宋体" w:cs="宋体"/>
                <w:color w:val="auto"/>
                <w:highlight w:val="none"/>
              </w:rPr>
              <w:t>文件的制作：</w:t>
            </w:r>
            <w:r>
              <w:rPr>
                <w:rFonts w:hint="eastAsia" w:ascii="宋体" w:hAnsi="宋体" w:cs="宋体"/>
                <w:color w:val="auto"/>
                <w:highlight w:val="none"/>
                <w:lang w:val="en-US" w:eastAsia="zh-CN"/>
              </w:rPr>
              <w:t>供应商</w:t>
            </w:r>
            <w:r>
              <w:rPr>
                <w:rFonts w:hint="eastAsia" w:ascii="宋体" w:hAnsi="宋体" w:eastAsia="宋体" w:cs="宋体"/>
                <w:color w:val="auto"/>
                <w:highlight w:val="none"/>
              </w:rPr>
              <w:t>按照本项目</w:t>
            </w:r>
            <w:r>
              <w:rPr>
                <w:rFonts w:hint="eastAsia" w:ascii="宋体" w:hAnsi="宋体" w:cs="宋体"/>
                <w:color w:val="auto"/>
                <w:highlight w:val="none"/>
                <w:lang w:val="en-US" w:eastAsia="zh-CN"/>
              </w:rPr>
              <w:t>征集</w:t>
            </w:r>
            <w:r>
              <w:rPr>
                <w:rFonts w:hint="eastAsia" w:ascii="宋体" w:hAnsi="宋体" w:eastAsia="宋体" w:cs="宋体"/>
                <w:color w:val="auto"/>
                <w:highlight w:val="none"/>
              </w:rPr>
              <w:t>文件和政采云平台的要求，通过“政采云电子交易客户端”编制、加密并</w:t>
            </w:r>
            <w:r>
              <w:rPr>
                <w:rFonts w:hint="eastAsia" w:ascii="宋体" w:hAnsi="宋体" w:cs="宋体"/>
                <w:color w:val="auto"/>
                <w:highlight w:val="none"/>
                <w:lang w:val="en-US" w:eastAsia="zh-CN"/>
              </w:rPr>
              <w:t>提交响应</w:t>
            </w:r>
            <w:r>
              <w:rPr>
                <w:rFonts w:hint="eastAsia" w:ascii="宋体" w:hAnsi="宋体" w:eastAsia="宋体" w:cs="宋体"/>
                <w:color w:val="auto"/>
                <w:highlight w:val="none"/>
              </w:rPr>
              <w:t>文件（下载网址：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"http://www.zjzfcg.gov.cn/bidClientTemplate/2019-09-24/12975.html）。"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https://zfcg.czt.zj.gov.cn/download/index.html）。</w:t>
            </w:r>
            <w:r>
              <w:rPr>
                <w:rFonts w:hint="eastAsia" w:ascii="宋体" w:hAnsi="宋体" w:eastAsia="宋体" w:cs="宋体"/>
                <w:color w:val="auto"/>
                <w:highlight w:val="none"/>
              </w:rPr>
              <w:fldChar w:fldCharType="end"/>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cs="宋体"/>
                <w:color w:val="auto"/>
                <w:highlight w:val="none"/>
                <w:lang w:val="en-US" w:eastAsia="zh-CN"/>
              </w:rPr>
              <w:t>提交</w:t>
            </w:r>
            <w:r>
              <w:rPr>
                <w:rFonts w:hint="eastAsia" w:ascii="宋体" w:hAnsi="宋体" w:eastAsia="宋体" w:cs="宋体"/>
                <w:color w:val="auto"/>
                <w:highlight w:val="none"/>
              </w:rPr>
              <w:t>：</w:t>
            </w:r>
            <w:r>
              <w:rPr>
                <w:rFonts w:hint="eastAsia" w:ascii="宋体" w:hAnsi="宋体" w:cs="宋体"/>
                <w:color w:val="auto"/>
                <w:highlight w:val="none"/>
                <w:lang w:val="en-US" w:eastAsia="zh-CN"/>
              </w:rPr>
              <w:t>供应商</w:t>
            </w:r>
            <w:r>
              <w:rPr>
                <w:rFonts w:hint="eastAsia" w:ascii="宋体" w:hAnsi="宋体" w:eastAsia="宋体" w:cs="宋体"/>
                <w:color w:val="auto"/>
                <w:highlight w:val="none"/>
              </w:rPr>
              <w:t>应当在</w:t>
            </w:r>
            <w:r>
              <w:rPr>
                <w:rFonts w:hint="eastAsia" w:ascii="宋体" w:hAnsi="宋体" w:cs="宋体"/>
                <w:color w:val="auto"/>
                <w:highlight w:val="none"/>
                <w:lang w:val="en-US" w:eastAsia="zh-CN"/>
              </w:rPr>
              <w:t>提交</w:t>
            </w:r>
            <w:r>
              <w:rPr>
                <w:rFonts w:hint="eastAsia" w:ascii="宋体" w:hAnsi="宋体" w:eastAsia="宋体" w:cs="宋体"/>
                <w:color w:val="auto"/>
                <w:highlight w:val="none"/>
              </w:rPr>
              <w:t>截止时间前（</w:t>
            </w:r>
            <w:r>
              <w:rPr>
                <w:rFonts w:hint="eastAsia" w:ascii="宋体" w:hAnsi="宋体" w:cs="宋体"/>
                <w:color w:val="auto"/>
                <w:highlight w:val="none"/>
                <w:lang w:val="en-US" w:eastAsia="zh-CN"/>
              </w:rPr>
              <w:t>开标</w:t>
            </w:r>
            <w:r>
              <w:rPr>
                <w:rFonts w:hint="eastAsia" w:ascii="宋体" w:hAnsi="宋体" w:eastAsia="宋体" w:cs="宋体"/>
                <w:color w:val="auto"/>
                <w:highlight w:val="none"/>
              </w:rPr>
              <w:t>当天北京时间</w:t>
            </w:r>
            <w:r>
              <w:rPr>
                <w:rFonts w:hint="eastAsia" w:ascii="宋体" w:hAnsi="宋体" w:cs="宋体"/>
                <w:color w:val="auto"/>
                <w:highlight w:val="none"/>
                <w:u w:val="single"/>
                <w:lang w:val="en-US" w:eastAsia="zh-CN"/>
              </w:rPr>
              <w:t>09</w:t>
            </w:r>
            <w:r>
              <w:rPr>
                <w:rFonts w:hint="eastAsia" w:ascii="宋体" w:hAnsi="宋体" w:eastAsia="宋体" w:cs="宋体"/>
                <w:color w:val="auto"/>
                <w:highlight w:val="none"/>
                <w:u w:val="single"/>
              </w:rPr>
              <w:t>:</w:t>
            </w:r>
            <w:r>
              <w:rPr>
                <w:rFonts w:hint="eastAsia" w:ascii="宋体" w:hAnsi="宋体" w:cs="宋体"/>
                <w:color w:val="auto"/>
                <w:highlight w:val="none"/>
                <w:u w:val="single"/>
                <w:lang w:val="en-US" w:eastAsia="zh-CN"/>
              </w:rPr>
              <w:t>00</w:t>
            </w:r>
            <w:r>
              <w:rPr>
                <w:rFonts w:hint="eastAsia" w:ascii="宋体" w:hAnsi="宋体" w:eastAsia="宋体" w:cs="宋体"/>
                <w:color w:val="auto"/>
                <w:highlight w:val="none"/>
              </w:rPr>
              <w:t>）完成</w:t>
            </w:r>
            <w:r>
              <w:rPr>
                <w:rFonts w:hint="eastAsia" w:ascii="宋体" w:hAnsi="宋体" w:cs="宋体"/>
                <w:color w:val="auto"/>
                <w:highlight w:val="none"/>
                <w:lang w:val="en-US" w:eastAsia="zh-CN"/>
              </w:rPr>
              <w:t>响应</w:t>
            </w:r>
            <w:r>
              <w:rPr>
                <w:rFonts w:hint="eastAsia" w:ascii="宋体" w:hAnsi="宋体" w:eastAsia="宋体" w:cs="宋体"/>
                <w:color w:val="auto"/>
                <w:highlight w:val="none"/>
              </w:rPr>
              <w:t>文件的传输</w:t>
            </w:r>
            <w:r>
              <w:rPr>
                <w:rFonts w:hint="eastAsia" w:ascii="宋体" w:hAnsi="宋体" w:cs="宋体"/>
                <w:color w:val="auto"/>
                <w:highlight w:val="none"/>
                <w:lang w:val="en-US" w:eastAsia="zh-CN"/>
              </w:rPr>
              <w:t>提交</w:t>
            </w:r>
            <w:r>
              <w:rPr>
                <w:rFonts w:hint="eastAsia" w:ascii="宋体" w:hAnsi="宋体" w:eastAsia="宋体" w:cs="宋体"/>
                <w:color w:val="auto"/>
                <w:highlight w:val="none"/>
              </w:rPr>
              <w:t>，逾期上传的</w:t>
            </w:r>
            <w:r>
              <w:rPr>
                <w:rFonts w:hint="eastAsia" w:ascii="宋体" w:hAnsi="宋体" w:cs="宋体"/>
                <w:color w:val="auto"/>
                <w:highlight w:val="none"/>
                <w:lang w:val="en-US" w:eastAsia="zh-CN"/>
              </w:rPr>
              <w:t>响应</w:t>
            </w:r>
            <w:r>
              <w:rPr>
                <w:rFonts w:hint="eastAsia" w:ascii="宋体" w:hAnsi="宋体" w:eastAsia="宋体" w:cs="宋体"/>
                <w:color w:val="auto"/>
                <w:highlight w:val="none"/>
              </w:rPr>
              <w:t>文件恕不接受。补充或者修改</w:t>
            </w:r>
            <w:r>
              <w:rPr>
                <w:rFonts w:hint="eastAsia" w:ascii="宋体" w:hAnsi="宋体" w:cs="宋体"/>
                <w:color w:val="auto"/>
                <w:highlight w:val="none"/>
                <w:lang w:val="en-US" w:eastAsia="zh-CN"/>
              </w:rPr>
              <w:t>响应</w:t>
            </w:r>
            <w:r>
              <w:rPr>
                <w:rFonts w:hint="eastAsia" w:ascii="宋体" w:hAnsi="宋体" w:eastAsia="宋体" w:cs="宋体"/>
                <w:color w:val="auto"/>
                <w:highlight w:val="none"/>
              </w:rPr>
              <w:t>文件的，应当先行撤回原文件，补充、修改后重新传输</w:t>
            </w:r>
            <w:r>
              <w:rPr>
                <w:rFonts w:hint="eastAsia" w:ascii="宋体" w:hAnsi="宋体" w:cs="宋体"/>
                <w:color w:val="auto"/>
                <w:highlight w:val="none"/>
                <w:lang w:val="en-US" w:eastAsia="zh-CN"/>
              </w:rPr>
              <w:t>提交</w:t>
            </w:r>
            <w:r>
              <w:rPr>
                <w:rFonts w:hint="eastAsia" w:ascii="宋体" w:hAnsi="宋体" w:eastAsia="宋体" w:cs="宋体"/>
                <w:color w:val="auto"/>
                <w:highlight w:val="none"/>
              </w:rPr>
              <w:t>。</w:t>
            </w:r>
            <w:r>
              <w:rPr>
                <w:rFonts w:hint="eastAsia" w:ascii="宋体" w:hAnsi="宋体" w:cs="宋体"/>
                <w:color w:val="auto"/>
                <w:highlight w:val="none"/>
                <w:lang w:val="en-US" w:eastAsia="zh-CN"/>
              </w:rPr>
              <w:t>提交</w:t>
            </w:r>
            <w:r>
              <w:rPr>
                <w:rFonts w:hint="eastAsia" w:ascii="宋体" w:hAnsi="宋体" w:eastAsia="宋体" w:cs="宋体"/>
                <w:color w:val="auto"/>
                <w:highlight w:val="none"/>
              </w:rPr>
              <w:t>截止时间前未完成上传的，视为撤回</w:t>
            </w:r>
            <w:r>
              <w:rPr>
                <w:rFonts w:hint="eastAsia" w:ascii="宋体" w:hAnsi="宋体" w:cs="宋体"/>
                <w:color w:val="auto"/>
                <w:highlight w:val="none"/>
                <w:lang w:val="en-US" w:eastAsia="zh-CN"/>
              </w:rPr>
              <w:t>响应</w:t>
            </w:r>
            <w:r>
              <w:rPr>
                <w:rFonts w:hint="eastAsia" w:ascii="宋体" w:hAnsi="宋体" w:eastAsia="宋体" w:cs="宋体"/>
                <w:color w:val="auto"/>
                <w:highlight w:val="none"/>
              </w:rPr>
              <w:t>文件。</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rPr>
            </w:pPr>
            <w:r>
              <w:rPr>
                <w:rFonts w:hint="eastAsia" w:ascii="宋体" w:hAnsi="宋体" w:eastAsia="宋体" w:cs="宋体"/>
                <w:color w:val="auto"/>
                <w:highlight w:val="none"/>
              </w:rPr>
              <w:t>3</w:t>
            </w:r>
            <w:r>
              <w:rPr>
                <w:rFonts w:hint="eastAsia" w:ascii="宋体" w:hAnsi="宋体" w:cs="宋体"/>
                <w:color w:val="auto"/>
                <w:highlight w:val="none"/>
                <w:lang w:val="en-US" w:eastAsia="zh-CN"/>
              </w:rPr>
              <w:t>响应</w:t>
            </w:r>
            <w:r>
              <w:rPr>
                <w:rFonts w:hint="eastAsia" w:ascii="宋体" w:hAnsi="宋体" w:eastAsia="宋体" w:cs="宋体"/>
                <w:color w:val="auto"/>
                <w:highlight w:val="none"/>
              </w:rPr>
              <w:t>文件解密：</w:t>
            </w:r>
            <w:r>
              <w:rPr>
                <w:rFonts w:hint="eastAsia" w:ascii="宋体" w:hAnsi="宋体" w:cs="宋体"/>
                <w:color w:val="auto"/>
                <w:highlight w:val="none"/>
                <w:lang w:val="en-US" w:eastAsia="zh-CN"/>
              </w:rPr>
              <w:t>响应供应商</w:t>
            </w:r>
            <w:r>
              <w:rPr>
                <w:rFonts w:hint="eastAsia" w:ascii="宋体" w:hAnsi="宋体" w:eastAsia="宋体" w:cs="宋体"/>
                <w:color w:val="auto"/>
                <w:highlight w:val="none"/>
              </w:rPr>
              <w:t>应在</w:t>
            </w:r>
            <w:r>
              <w:rPr>
                <w:rFonts w:hint="eastAsia" w:ascii="宋体" w:hAnsi="宋体" w:cs="宋体"/>
                <w:color w:val="auto"/>
                <w:highlight w:val="none"/>
                <w:lang w:val="en-US" w:eastAsia="zh-CN"/>
              </w:rPr>
              <w:t>开标</w:t>
            </w:r>
            <w:r>
              <w:rPr>
                <w:rFonts w:hint="eastAsia" w:ascii="宋体" w:hAnsi="宋体" w:eastAsia="宋体" w:cs="宋体"/>
                <w:color w:val="auto"/>
                <w:highlight w:val="none"/>
              </w:rPr>
              <w:t>当天北京时间</w:t>
            </w:r>
            <w:r>
              <w:rPr>
                <w:rFonts w:hint="eastAsia" w:ascii="宋体" w:hAnsi="宋体" w:cs="宋体"/>
                <w:color w:val="auto"/>
                <w:highlight w:val="none"/>
                <w:u w:val="single"/>
                <w:lang w:val="en-US" w:eastAsia="zh-CN"/>
              </w:rPr>
              <w:t>09:00</w:t>
            </w:r>
            <w:r>
              <w:rPr>
                <w:rFonts w:hint="eastAsia" w:ascii="宋体" w:hAnsi="宋体" w:eastAsia="宋体" w:cs="宋体"/>
                <w:color w:val="auto"/>
                <w:highlight w:val="none"/>
              </w:rPr>
              <w:t>至</w:t>
            </w:r>
            <w:r>
              <w:rPr>
                <w:rFonts w:hint="eastAsia" w:ascii="宋体" w:hAnsi="宋体" w:cs="宋体"/>
                <w:color w:val="auto"/>
                <w:highlight w:val="none"/>
                <w:u w:val="single"/>
                <w:lang w:val="en-US" w:eastAsia="zh-CN"/>
              </w:rPr>
              <w:t>09:30</w:t>
            </w:r>
            <w:r>
              <w:rPr>
                <w:rFonts w:hint="eastAsia" w:ascii="宋体" w:hAnsi="宋体" w:eastAsia="宋体" w:cs="宋体"/>
                <w:color w:val="auto"/>
                <w:highlight w:val="none"/>
              </w:rPr>
              <w:t>完成解密。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lang w:val="en-US" w:eastAsia="zh-CN"/>
              </w:rPr>
            </w:pPr>
            <w:r>
              <w:rPr>
                <w:rFonts w:hint="eastAsia" w:ascii="宋体" w:hAnsi="宋体" w:cs="宋体"/>
                <w:lang w:val="en-US" w:eastAsia="zh-CN"/>
              </w:rPr>
              <w:t>11</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rPr>
            </w:pPr>
            <w:r>
              <w:rPr>
                <w:rFonts w:hint="eastAsia" w:ascii="宋体" w:hAnsi="宋体" w:eastAsia="宋体" w:cs="宋体"/>
                <w:color w:val="auto"/>
              </w:rPr>
              <w:t>备份</w:t>
            </w:r>
            <w:r>
              <w:rPr>
                <w:rFonts w:hint="eastAsia" w:ascii="宋体" w:hAnsi="宋体" w:cs="宋体"/>
                <w:color w:val="auto"/>
                <w:lang w:val="en-US" w:eastAsia="zh-CN"/>
              </w:rPr>
              <w:t>响应</w:t>
            </w:r>
            <w:r>
              <w:rPr>
                <w:rFonts w:hint="eastAsia" w:ascii="宋体" w:hAnsi="宋体" w:eastAsia="宋体" w:cs="宋体"/>
                <w:color w:val="auto"/>
              </w:rPr>
              <w:t>文件的递交</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备份</w:t>
            </w:r>
            <w:r>
              <w:rPr>
                <w:rFonts w:hint="eastAsia" w:ascii="宋体" w:hAnsi="宋体" w:cs="宋体"/>
                <w:color w:val="auto"/>
                <w:lang w:val="en-US" w:eastAsia="zh-CN"/>
              </w:rPr>
              <w:t>响应</w:t>
            </w:r>
            <w:r>
              <w:rPr>
                <w:rFonts w:hint="eastAsia" w:ascii="宋体" w:hAnsi="宋体" w:eastAsia="宋体" w:cs="宋体"/>
                <w:color w:val="auto"/>
                <w:sz w:val="21"/>
                <w:szCs w:val="21"/>
              </w:rPr>
              <w:t>文件是通过政采云电子交易客户端制作</w:t>
            </w:r>
            <w:r>
              <w:rPr>
                <w:rFonts w:hint="eastAsia" w:ascii="宋体" w:hAnsi="宋体" w:cs="宋体"/>
                <w:color w:val="auto"/>
                <w:lang w:val="en-US" w:eastAsia="zh-CN"/>
              </w:rPr>
              <w:t>响应</w:t>
            </w:r>
            <w:r>
              <w:rPr>
                <w:rFonts w:hint="eastAsia" w:ascii="宋体" w:hAnsi="宋体" w:eastAsia="宋体" w:cs="宋体"/>
                <w:color w:val="auto"/>
                <w:sz w:val="21"/>
                <w:szCs w:val="21"/>
              </w:rPr>
              <w:t>文件产生的备份文件，请</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自行妥善保管。</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1.使用前提：在解密截止时间前，</w:t>
            </w:r>
            <w:r>
              <w:rPr>
                <w:rFonts w:hint="eastAsia" w:ascii="宋体" w:hAnsi="宋体" w:cs="宋体"/>
                <w:color w:val="auto"/>
                <w:sz w:val="21"/>
                <w:szCs w:val="21"/>
                <w:lang w:val="en-US" w:eastAsia="zh-CN"/>
              </w:rPr>
              <w:t>响应供应商</w:t>
            </w:r>
            <w:r>
              <w:rPr>
                <w:rFonts w:hint="eastAsia" w:ascii="宋体" w:hAnsi="宋体" w:eastAsia="宋体" w:cs="宋体"/>
                <w:color w:val="auto"/>
                <w:sz w:val="21"/>
                <w:szCs w:val="21"/>
              </w:rPr>
              <w:t>自行在线解密操作失败</w:t>
            </w:r>
            <w:r>
              <w:rPr>
                <w:rFonts w:hint="eastAsia" w:ascii="宋体" w:hAnsi="宋体" w:cs="宋体"/>
                <w:color w:val="auto"/>
                <w:sz w:val="21"/>
                <w:szCs w:val="21"/>
                <w:lang w:eastAsia="zh-CN"/>
              </w:rPr>
              <w:t>，</w:t>
            </w:r>
            <w:r>
              <w:rPr>
                <w:rFonts w:hint="eastAsia" w:ascii="宋体" w:hAnsi="宋体" w:eastAsia="宋体" w:cs="宋体"/>
                <w:color w:val="auto"/>
                <w:sz w:val="21"/>
                <w:szCs w:val="21"/>
              </w:rPr>
              <w:t>又未能及时联系技术人员帮助解密，或者</w:t>
            </w:r>
            <w:r>
              <w:rPr>
                <w:rFonts w:hint="eastAsia" w:ascii="宋体" w:hAnsi="宋体" w:cs="宋体"/>
                <w:color w:val="auto"/>
                <w:sz w:val="21"/>
                <w:szCs w:val="21"/>
                <w:lang w:val="en-US" w:eastAsia="zh-CN"/>
              </w:rPr>
              <w:t>响应供应商</w:t>
            </w:r>
            <w:r>
              <w:rPr>
                <w:rFonts w:hint="eastAsia" w:ascii="宋体" w:hAnsi="宋体" w:eastAsia="宋体" w:cs="宋体"/>
                <w:color w:val="auto"/>
                <w:sz w:val="21"/>
                <w:szCs w:val="21"/>
              </w:rPr>
              <w:t>寻求技术人员帮助仍无法完成解密。</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2.递交截止时间：</w:t>
            </w:r>
            <w:r>
              <w:rPr>
                <w:rFonts w:hint="eastAsia" w:ascii="宋体" w:hAnsi="宋体" w:cs="宋体"/>
                <w:color w:val="auto"/>
                <w:sz w:val="21"/>
                <w:szCs w:val="21"/>
                <w:lang w:val="en-US" w:eastAsia="zh-CN"/>
              </w:rPr>
              <w:t>开标</w:t>
            </w:r>
            <w:r>
              <w:rPr>
                <w:rFonts w:hint="eastAsia" w:ascii="宋体" w:hAnsi="宋体" w:eastAsia="宋体" w:cs="宋体"/>
                <w:color w:val="auto"/>
                <w:sz w:val="21"/>
                <w:szCs w:val="21"/>
              </w:rPr>
              <w:t>当天</w:t>
            </w:r>
            <w:r>
              <w:rPr>
                <w:rFonts w:hint="eastAsia" w:ascii="宋体" w:hAnsi="宋体" w:cs="宋体"/>
                <w:color w:val="auto"/>
                <w:sz w:val="21"/>
                <w:szCs w:val="21"/>
                <w:highlight w:val="none"/>
                <w:u w:val="single"/>
                <w:lang w:eastAsia="zh-CN"/>
              </w:rPr>
              <w:t>0</w:t>
            </w:r>
            <w:r>
              <w:rPr>
                <w:rFonts w:hint="eastAsia" w:ascii="宋体" w:hAnsi="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5</w:t>
            </w:r>
            <w:r>
              <w:rPr>
                <w:rFonts w:hint="eastAsia" w:ascii="宋体" w:hAnsi="宋体" w:cs="宋体"/>
                <w:color w:val="auto"/>
                <w:sz w:val="21"/>
                <w:szCs w:val="21"/>
                <w:highlight w:val="none"/>
                <w:u w:val="single"/>
                <w:lang w:val="en-US" w:eastAsia="zh-CN"/>
              </w:rPr>
              <w:t>0</w:t>
            </w:r>
            <w:r>
              <w:rPr>
                <w:rFonts w:hint="eastAsia" w:ascii="宋体" w:hAnsi="宋体" w:eastAsia="宋体" w:cs="宋体"/>
                <w:color w:val="auto"/>
                <w:sz w:val="21"/>
                <w:szCs w:val="21"/>
              </w:rPr>
              <w:t>（北京时间）。</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3.递交邮箱：</w:t>
            </w:r>
            <w:r>
              <w:rPr>
                <w:rFonts w:hint="eastAsia" w:ascii="宋体" w:hAnsi="宋体" w:cs="宋体"/>
                <w:color w:val="auto"/>
                <w:sz w:val="21"/>
                <w:szCs w:val="21"/>
                <w:lang w:val="en-US" w:eastAsia="zh-CN"/>
              </w:rPr>
              <w:t>开标</w:t>
            </w:r>
            <w:r>
              <w:rPr>
                <w:rFonts w:hint="eastAsia" w:ascii="宋体" w:hAnsi="宋体" w:eastAsia="宋体" w:cs="宋体"/>
                <w:color w:val="auto"/>
                <w:sz w:val="21"/>
                <w:szCs w:val="21"/>
              </w:rPr>
              <w:t>当天公布的指定邮箱。</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4.未按上述要求递交备份</w:t>
            </w:r>
            <w:r>
              <w:rPr>
                <w:rFonts w:hint="eastAsia" w:ascii="宋体" w:hAnsi="宋体" w:cs="宋体"/>
                <w:color w:val="auto"/>
                <w:lang w:val="en-US" w:eastAsia="zh-CN"/>
              </w:rPr>
              <w:t>响应</w:t>
            </w:r>
            <w:r>
              <w:rPr>
                <w:rFonts w:hint="eastAsia" w:ascii="宋体" w:hAnsi="宋体" w:eastAsia="宋体" w:cs="宋体"/>
                <w:color w:val="auto"/>
                <w:sz w:val="21"/>
                <w:szCs w:val="21"/>
              </w:rPr>
              <w:t>文件或所提供的备份</w:t>
            </w:r>
            <w:r>
              <w:rPr>
                <w:rFonts w:hint="eastAsia" w:ascii="宋体" w:hAnsi="宋体" w:cs="宋体"/>
                <w:color w:val="auto"/>
                <w:lang w:val="en-US" w:eastAsia="zh-CN"/>
              </w:rPr>
              <w:t>响应</w:t>
            </w:r>
            <w:r>
              <w:rPr>
                <w:rFonts w:hint="eastAsia" w:ascii="宋体" w:hAnsi="宋体" w:eastAsia="宋体" w:cs="宋体"/>
                <w:color w:val="auto"/>
                <w:sz w:val="21"/>
                <w:szCs w:val="21"/>
              </w:rPr>
              <w:t>文件不符合要求的视同放弃</w:t>
            </w:r>
            <w:r>
              <w:rPr>
                <w:rFonts w:hint="eastAsia" w:ascii="宋体" w:hAnsi="宋体" w:cs="宋体"/>
                <w:color w:val="auto"/>
                <w:sz w:val="21"/>
                <w:szCs w:val="21"/>
                <w:lang w:val="en-US" w:eastAsia="zh-CN"/>
              </w:rPr>
              <w:t>响应</w:t>
            </w:r>
            <w:r>
              <w:rPr>
                <w:rFonts w:hint="eastAsia" w:ascii="宋体" w:hAnsi="宋体" w:eastAsia="宋体" w:cs="宋体"/>
                <w:color w:val="auto"/>
                <w:sz w:val="21"/>
                <w:szCs w:val="21"/>
              </w:rPr>
              <w:t>，仅提交备份</w:t>
            </w:r>
            <w:r>
              <w:rPr>
                <w:rFonts w:hint="eastAsia" w:ascii="宋体" w:hAnsi="宋体" w:cs="宋体"/>
                <w:color w:val="auto"/>
                <w:lang w:val="en-US" w:eastAsia="zh-CN"/>
              </w:rPr>
              <w:t>响应</w:t>
            </w:r>
            <w:r>
              <w:rPr>
                <w:rFonts w:hint="eastAsia" w:ascii="宋体" w:hAnsi="宋体" w:eastAsia="宋体" w:cs="宋体"/>
                <w:color w:val="auto"/>
                <w:sz w:val="21"/>
                <w:szCs w:val="21"/>
              </w:rPr>
              <w:t>文件的，</w:t>
            </w:r>
            <w:r>
              <w:rPr>
                <w:rFonts w:hint="eastAsia" w:ascii="宋体" w:hAnsi="宋体" w:cs="宋体"/>
                <w:color w:val="auto"/>
                <w:lang w:val="en-US" w:eastAsia="zh-CN"/>
              </w:rPr>
              <w:t>响应</w:t>
            </w:r>
            <w:r>
              <w:rPr>
                <w:rFonts w:hint="eastAsia" w:ascii="宋体" w:hAnsi="宋体" w:eastAsia="宋体" w:cs="宋体"/>
                <w:color w:val="auto"/>
                <w:sz w:val="21"/>
                <w:szCs w:val="21"/>
              </w:rPr>
              <w:t>无效。</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cs="宋体"/>
                <w:color w:val="auto"/>
                <w:sz w:val="21"/>
                <w:szCs w:val="21"/>
                <w:lang w:val="en-US" w:eastAsia="zh-CN"/>
              </w:rPr>
              <w:t>响应供应商</w:t>
            </w:r>
            <w:r>
              <w:rPr>
                <w:rFonts w:hint="eastAsia" w:ascii="宋体" w:hAnsi="宋体" w:eastAsia="宋体" w:cs="宋体"/>
                <w:color w:val="auto"/>
                <w:sz w:val="21"/>
                <w:szCs w:val="21"/>
              </w:rPr>
              <w:t>未按时完成解密的，并符合备份</w:t>
            </w:r>
            <w:r>
              <w:rPr>
                <w:rFonts w:hint="eastAsia" w:ascii="宋体" w:hAnsi="宋体" w:cs="宋体"/>
                <w:color w:val="auto"/>
                <w:sz w:val="21"/>
                <w:szCs w:val="21"/>
                <w:lang w:val="en-US" w:eastAsia="zh-CN"/>
              </w:rPr>
              <w:t>响应</w:t>
            </w:r>
            <w:r>
              <w:rPr>
                <w:rFonts w:hint="eastAsia" w:ascii="宋体" w:hAnsi="宋体" w:eastAsia="宋体" w:cs="宋体"/>
                <w:color w:val="auto"/>
                <w:sz w:val="21"/>
                <w:szCs w:val="21"/>
              </w:rPr>
              <w:t>文件使用前提的，</w:t>
            </w:r>
            <w:r>
              <w:rPr>
                <w:rFonts w:hint="eastAsia" w:ascii="宋体" w:hAnsi="宋体" w:cs="宋体"/>
                <w:color w:val="auto"/>
                <w:sz w:val="21"/>
                <w:szCs w:val="21"/>
                <w:lang w:val="en-US" w:eastAsia="zh-CN"/>
              </w:rPr>
              <w:t>响应供应商</w:t>
            </w:r>
            <w:r>
              <w:rPr>
                <w:rFonts w:hint="eastAsia" w:ascii="宋体" w:hAnsi="宋体" w:eastAsia="宋体" w:cs="宋体"/>
                <w:color w:val="auto"/>
                <w:sz w:val="21"/>
                <w:szCs w:val="21"/>
              </w:rPr>
              <w:t>应提供备份</w:t>
            </w:r>
            <w:r>
              <w:rPr>
                <w:rFonts w:hint="eastAsia" w:ascii="宋体" w:hAnsi="宋体" w:cs="宋体"/>
                <w:color w:val="auto"/>
                <w:sz w:val="21"/>
                <w:szCs w:val="21"/>
                <w:lang w:val="en-US" w:eastAsia="zh-CN"/>
              </w:rPr>
              <w:t>响应</w:t>
            </w:r>
            <w:r>
              <w:rPr>
                <w:rFonts w:hint="eastAsia" w:ascii="宋体" w:hAnsi="宋体" w:eastAsia="宋体" w:cs="宋体"/>
                <w:color w:val="auto"/>
                <w:sz w:val="21"/>
                <w:szCs w:val="21"/>
              </w:rPr>
              <w:t>文件，否则视为放弃</w:t>
            </w:r>
            <w:r>
              <w:rPr>
                <w:rFonts w:hint="eastAsia" w:ascii="宋体" w:hAnsi="宋体" w:cs="宋体"/>
                <w:color w:val="auto"/>
                <w:sz w:val="21"/>
                <w:szCs w:val="21"/>
                <w:lang w:val="en-US" w:eastAsia="zh-CN"/>
              </w:rPr>
              <w:t>响应</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lang w:val="en-US" w:eastAsia="zh-CN"/>
              </w:rPr>
            </w:pPr>
            <w:r>
              <w:rPr>
                <w:rFonts w:hint="eastAsia" w:ascii="宋体" w:hAnsi="宋体" w:cs="宋体"/>
                <w:lang w:val="en-US" w:eastAsia="zh-CN"/>
              </w:rPr>
              <w:t>12</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rPr>
            </w:pPr>
            <w:r>
              <w:rPr>
                <w:rFonts w:hint="eastAsia" w:ascii="宋体" w:hAnsi="宋体" w:eastAsia="宋体" w:cs="宋体"/>
                <w:color w:val="auto"/>
              </w:rPr>
              <w:t>不见面开标</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本项目</w:t>
            </w:r>
            <w:r>
              <w:rPr>
                <w:rFonts w:hint="eastAsia" w:ascii="宋体" w:hAnsi="宋体" w:cs="宋体"/>
                <w:color w:val="auto"/>
                <w:sz w:val="21"/>
                <w:szCs w:val="21"/>
                <w:highlight w:val="none"/>
                <w:lang w:val="en-US" w:eastAsia="zh-CN"/>
              </w:rPr>
              <w:t>开标、评审</w:t>
            </w:r>
            <w:r>
              <w:rPr>
                <w:rFonts w:hint="eastAsia" w:ascii="宋体" w:hAnsi="宋体" w:eastAsia="宋体" w:cs="宋体"/>
                <w:color w:val="auto"/>
                <w:sz w:val="21"/>
                <w:szCs w:val="21"/>
                <w:highlight w:val="none"/>
              </w:rPr>
              <w:t>环节实行全流程电子化，采取政采云不见面开标大厅实现，</w:t>
            </w:r>
            <w:r>
              <w:rPr>
                <w:rFonts w:hint="eastAsia" w:ascii="宋体" w:hAnsi="宋体" w:cs="宋体"/>
                <w:color w:val="auto"/>
                <w:sz w:val="21"/>
                <w:szCs w:val="21"/>
                <w:highlight w:val="none"/>
                <w:lang w:val="en-US" w:eastAsia="zh-CN"/>
              </w:rPr>
              <w:t>响应供应商</w:t>
            </w:r>
            <w:r>
              <w:rPr>
                <w:rFonts w:hint="eastAsia" w:ascii="宋体" w:hAnsi="宋体" w:eastAsia="宋体" w:cs="宋体"/>
                <w:color w:val="auto"/>
                <w:sz w:val="21"/>
                <w:szCs w:val="21"/>
                <w:highlight w:val="none"/>
              </w:rPr>
              <w:t>可自行登录政采云平台进入开标大厅观看现场直播画面。</w:t>
            </w:r>
            <w:r>
              <w:rPr>
                <w:rFonts w:hint="eastAsia" w:ascii="宋体" w:hAnsi="宋体" w:cs="宋体"/>
                <w:color w:val="auto"/>
                <w:sz w:val="21"/>
                <w:szCs w:val="21"/>
                <w:highlight w:val="none"/>
                <w:lang w:val="en-US" w:eastAsia="zh-CN"/>
              </w:rPr>
              <w:t>征集人</w:t>
            </w:r>
            <w:r>
              <w:rPr>
                <w:rFonts w:hint="eastAsia" w:ascii="宋体" w:hAnsi="宋体" w:eastAsia="宋体" w:cs="宋体"/>
                <w:color w:val="auto"/>
                <w:sz w:val="21"/>
                <w:szCs w:val="21"/>
                <w:highlight w:val="none"/>
              </w:rPr>
              <w:t>按照</w:t>
            </w:r>
            <w:r>
              <w:rPr>
                <w:rFonts w:hint="eastAsia" w:ascii="宋体" w:hAnsi="宋体" w:cs="宋体"/>
                <w:color w:val="auto"/>
                <w:sz w:val="21"/>
                <w:szCs w:val="21"/>
                <w:highlight w:val="none"/>
                <w:lang w:val="en-US" w:eastAsia="zh-CN"/>
              </w:rPr>
              <w:t>征集</w:t>
            </w:r>
            <w:r>
              <w:rPr>
                <w:rFonts w:hint="eastAsia" w:ascii="宋体" w:hAnsi="宋体" w:eastAsia="宋体" w:cs="宋体"/>
                <w:color w:val="auto"/>
                <w:sz w:val="21"/>
                <w:szCs w:val="21"/>
                <w:highlight w:val="none"/>
              </w:rPr>
              <w:t>文件规定的时间通过政采云</w:t>
            </w:r>
            <w:r>
              <w:rPr>
                <w:rFonts w:hint="eastAsia" w:ascii="宋体" w:hAnsi="宋体" w:eastAsia="宋体" w:cs="宋体"/>
                <w:color w:val="auto"/>
                <w:sz w:val="21"/>
                <w:szCs w:val="21"/>
                <w:highlight w:val="none"/>
                <w:lang w:val="en-US" w:eastAsia="zh-CN"/>
              </w:rPr>
              <w:t>平台</w:t>
            </w:r>
            <w:r>
              <w:rPr>
                <w:rFonts w:hint="eastAsia" w:ascii="宋体" w:hAnsi="宋体" w:eastAsia="宋体" w:cs="宋体"/>
                <w:color w:val="auto"/>
                <w:sz w:val="21"/>
                <w:szCs w:val="21"/>
                <w:highlight w:val="none"/>
              </w:rPr>
              <w:t>组织开启</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文件，所有</w:t>
            </w:r>
            <w:r>
              <w:rPr>
                <w:rFonts w:hint="eastAsia" w:ascii="宋体" w:hAnsi="宋体" w:cs="宋体"/>
                <w:color w:val="auto"/>
                <w:sz w:val="21"/>
                <w:szCs w:val="21"/>
                <w:highlight w:val="none"/>
                <w:lang w:val="en-US" w:eastAsia="zh-CN"/>
              </w:rPr>
              <w:t>响应供应商</w:t>
            </w:r>
            <w:r>
              <w:rPr>
                <w:rFonts w:hint="eastAsia" w:ascii="宋体" w:hAnsi="宋体" w:eastAsia="宋体" w:cs="宋体"/>
                <w:color w:val="auto"/>
                <w:sz w:val="21"/>
                <w:szCs w:val="21"/>
                <w:highlight w:val="none"/>
              </w:rPr>
              <w:t>均应当准时在线参加。如未参加，造成无法响应或响应失败等后果由</w:t>
            </w:r>
            <w:r>
              <w:rPr>
                <w:rFonts w:hint="eastAsia" w:ascii="宋体" w:hAnsi="宋体" w:cs="宋体"/>
                <w:color w:val="auto"/>
                <w:sz w:val="21"/>
                <w:szCs w:val="21"/>
                <w:highlight w:val="none"/>
                <w:lang w:val="en-US" w:eastAsia="zh-CN"/>
              </w:rPr>
              <w:t>响应供应商</w:t>
            </w:r>
            <w:r>
              <w:rPr>
                <w:rFonts w:hint="eastAsia" w:ascii="宋体" w:hAnsi="宋体" w:eastAsia="宋体" w:cs="宋体"/>
                <w:color w:val="auto"/>
                <w:sz w:val="21"/>
                <w:szCs w:val="21"/>
                <w:highlight w:val="none"/>
              </w:rPr>
              <w:t>自行承担</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lang w:val="en-US" w:eastAsia="zh-CN"/>
              </w:rPr>
            </w:pPr>
            <w:r>
              <w:rPr>
                <w:rFonts w:hint="eastAsia" w:ascii="宋体" w:hAnsi="宋体" w:cs="宋体"/>
                <w:lang w:val="en-US" w:eastAsia="zh-CN"/>
              </w:rPr>
              <w:t>13</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kinsoku/>
              <w:wordWrap/>
              <w:overflowPunct/>
              <w:topLinePunct w:val="0"/>
              <w:bidi w:val="0"/>
              <w:adjustRightInd/>
              <w:snapToGrid/>
              <w:spacing w:line="30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远程询标/</w:t>
            </w:r>
            <w:r>
              <w:rPr>
                <w:rFonts w:hint="eastAsia" w:ascii="宋体" w:hAnsi="宋体" w:eastAsia="宋体" w:cs="宋体"/>
                <w:color w:val="auto"/>
                <w:szCs w:val="21"/>
              </w:rPr>
              <w:t>远程在线演示要求</w:t>
            </w:r>
          </w:p>
          <w:p>
            <w:pPr>
              <w:keepNext w:val="0"/>
              <w:keepLines w:val="0"/>
              <w:pageBreakBefore w:val="0"/>
              <w:kinsoku/>
              <w:wordWrap/>
              <w:overflowPunct/>
              <w:topLinePunct w:val="0"/>
              <w:bidi w:val="0"/>
              <w:adjustRightInd/>
              <w:snapToGrid/>
              <w:spacing w:line="300" w:lineRule="auto"/>
              <w:jc w:val="center"/>
              <w:textAlignment w:val="auto"/>
              <w:rPr>
                <w:rFonts w:hint="eastAsia" w:ascii="宋体" w:hAnsi="宋体" w:eastAsia="宋体" w:cs="宋体"/>
                <w:color w:val="auto"/>
              </w:rPr>
            </w:pPr>
            <w:r>
              <w:rPr>
                <w:rFonts w:hint="eastAsia" w:ascii="宋体" w:hAnsi="宋体" w:eastAsia="宋体" w:cs="宋体"/>
                <w:color w:val="auto"/>
                <w:szCs w:val="21"/>
                <w:lang w:val="en-US" w:eastAsia="zh-CN"/>
              </w:rPr>
              <w:t>要求</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1.评审</w:t>
            </w:r>
            <w:r>
              <w:rPr>
                <w:rFonts w:hint="eastAsia" w:ascii="宋体" w:hAnsi="宋体" w:eastAsia="宋体" w:cs="宋体"/>
                <w:color w:val="auto"/>
                <w:sz w:val="21"/>
                <w:szCs w:val="21"/>
                <w:lang w:val="en-US" w:eastAsia="zh-CN"/>
              </w:rPr>
              <w:t>小组可能</w:t>
            </w:r>
            <w:r>
              <w:rPr>
                <w:rFonts w:hint="eastAsia" w:ascii="宋体" w:hAnsi="宋体" w:cs="宋体"/>
                <w:color w:val="auto"/>
                <w:sz w:val="21"/>
                <w:szCs w:val="21"/>
                <w:lang w:val="en-US" w:eastAsia="zh-CN"/>
              </w:rPr>
              <w:t>向响应供应商</w:t>
            </w:r>
            <w:r>
              <w:rPr>
                <w:rFonts w:hint="eastAsia" w:ascii="宋体" w:hAnsi="宋体" w:eastAsia="宋体" w:cs="宋体"/>
                <w:color w:val="auto"/>
                <w:sz w:val="21"/>
                <w:szCs w:val="21"/>
                <w:lang w:val="en-US" w:eastAsia="zh-CN"/>
              </w:rPr>
              <w:t>发起远程询标，</w:t>
            </w:r>
            <w:r>
              <w:rPr>
                <w:rFonts w:hint="eastAsia" w:ascii="宋体" w:hAnsi="宋体" w:cs="宋体"/>
                <w:color w:val="auto"/>
                <w:sz w:val="21"/>
                <w:szCs w:val="21"/>
                <w:lang w:val="en-US" w:eastAsia="zh-CN"/>
              </w:rPr>
              <w:t>响应供应商</w:t>
            </w:r>
            <w:r>
              <w:rPr>
                <w:rFonts w:hint="eastAsia" w:ascii="宋体" w:hAnsi="宋体" w:eastAsia="宋体" w:cs="宋体"/>
                <w:color w:val="auto"/>
                <w:sz w:val="21"/>
                <w:szCs w:val="21"/>
                <w:lang w:val="en-US" w:eastAsia="zh-CN"/>
              </w:rPr>
              <w:t>需提前做好准备。</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本项目是否需要远程在线演示要求详见</w:t>
            </w:r>
            <w:r>
              <w:rPr>
                <w:rFonts w:hint="eastAsia" w:ascii="宋体" w:hAnsi="宋体" w:cs="宋体"/>
                <w:color w:val="auto"/>
                <w:sz w:val="21"/>
                <w:szCs w:val="21"/>
                <w:lang w:val="en-US" w:eastAsia="zh-CN"/>
              </w:rPr>
              <w:t>采购</w:t>
            </w:r>
            <w:r>
              <w:rPr>
                <w:rFonts w:hint="eastAsia" w:ascii="宋体" w:hAnsi="宋体" w:eastAsia="宋体" w:cs="宋体"/>
                <w:color w:val="auto"/>
                <w:sz w:val="21"/>
                <w:szCs w:val="21"/>
                <w:lang w:val="en-US" w:eastAsia="zh-CN"/>
              </w:rPr>
              <w:t>需求。</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远程询标/远程在线演示要求通过“政采云视频讲标系统”进行线上问答，</w:t>
            </w:r>
            <w:r>
              <w:rPr>
                <w:rFonts w:hint="eastAsia" w:ascii="宋体" w:hAnsi="宋体" w:cs="宋体"/>
                <w:color w:val="auto"/>
                <w:sz w:val="21"/>
                <w:szCs w:val="21"/>
                <w:lang w:val="en-US" w:eastAsia="zh-CN"/>
              </w:rPr>
              <w:t>响应供应商</w:t>
            </w:r>
            <w:r>
              <w:rPr>
                <w:rFonts w:hint="eastAsia" w:ascii="宋体" w:hAnsi="宋体" w:eastAsia="宋体" w:cs="宋体"/>
                <w:color w:val="auto"/>
                <w:sz w:val="21"/>
                <w:szCs w:val="21"/>
                <w:lang w:val="en-US" w:eastAsia="zh-CN"/>
              </w:rPr>
              <w:t>在接到政采云</w:t>
            </w:r>
            <w:r>
              <w:rPr>
                <w:rFonts w:hint="eastAsia" w:ascii="宋体" w:hAnsi="宋体" w:cs="宋体"/>
                <w:color w:val="auto"/>
                <w:sz w:val="21"/>
                <w:szCs w:val="21"/>
                <w:lang w:val="en-US" w:eastAsia="zh-CN"/>
              </w:rPr>
              <w:t>信息推送</w:t>
            </w:r>
            <w:r>
              <w:rPr>
                <w:rFonts w:hint="eastAsia" w:ascii="宋体" w:hAnsi="宋体" w:eastAsia="宋体" w:cs="宋体"/>
                <w:color w:val="auto"/>
                <w:sz w:val="21"/>
                <w:szCs w:val="21"/>
                <w:lang w:val="en-US" w:eastAsia="zh-CN"/>
              </w:rPr>
              <w:t>后登录政采云系统--进入开标大厅--进入本项目进行操作，单方面视频下回答评委询问。</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4.响应供应商进行远程</w:t>
            </w:r>
            <w:r>
              <w:rPr>
                <w:rFonts w:hint="eastAsia" w:ascii="宋体" w:hAnsi="宋体" w:eastAsia="宋体" w:cs="宋体"/>
                <w:color w:val="auto"/>
                <w:szCs w:val="21"/>
              </w:rPr>
              <w:t>在线演示</w:t>
            </w:r>
            <w:r>
              <w:rPr>
                <w:rFonts w:hint="eastAsia" w:ascii="宋体" w:hAnsi="宋体" w:cs="宋体"/>
                <w:color w:val="auto"/>
                <w:szCs w:val="21"/>
                <w:lang w:eastAsia="zh-CN"/>
              </w:rPr>
              <w:t>可通过共享桌面来实现，</w:t>
            </w:r>
            <w:r>
              <w:rPr>
                <w:rFonts w:hint="eastAsia" w:ascii="宋体" w:hAnsi="宋体" w:eastAsia="宋体" w:cs="宋体"/>
                <w:color w:val="auto"/>
                <w:sz w:val="21"/>
                <w:szCs w:val="21"/>
                <w:lang w:val="en-US" w:eastAsia="zh-CN"/>
              </w:rPr>
              <w:t>具体操作指南在《政府采购项目电子交易管理操作指南-供应商》2.4.4项。</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sz w:val="21"/>
                <w:szCs w:val="21"/>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“政采云视频讲标系统”目前不支持手机端，</w:t>
            </w:r>
            <w:r>
              <w:rPr>
                <w:rFonts w:hint="eastAsia" w:ascii="宋体" w:hAnsi="宋体" w:cs="宋体"/>
                <w:color w:val="auto"/>
                <w:sz w:val="21"/>
                <w:szCs w:val="21"/>
                <w:highlight w:val="none"/>
                <w:lang w:val="en-US" w:eastAsia="zh-CN"/>
              </w:rPr>
              <w:t>响应供应商</w:t>
            </w:r>
            <w:r>
              <w:rPr>
                <w:rFonts w:hint="eastAsia" w:ascii="宋体" w:hAnsi="宋体" w:eastAsia="宋体" w:cs="宋体"/>
                <w:color w:val="auto"/>
                <w:sz w:val="21"/>
                <w:szCs w:val="21"/>
                <w:highlight w:val="none"/>
                <w:lang w:val="en-US" w:eastAsia="zh-CN"/>
              </w:rPr>
              <w:t>需配置带高清摄像头的电脑、音箱、麦克风等设备，以及足够的网络带宽保障远程询标顺利进行（建议用谷歌浏览器，网络带宽不</w:t>
            </w:r>
            <w:r>
              <w:rPr>
                <w:rFonts w:hint="eastAsia" w:ascii="宋体" w:hAnsi="宋体" w:eastAsia="宋体" w:cs="宋体"/>
                <w:color w:val="auto"/>
                <w:sz w:val="21"/>
                <w:szCs w:val="21"/>
                <w:lang w:val="en-US" w:eastAsia="zh-CN"/>
              </w:rPr>
              <w:t>少于50兆，有线网线、中档及以上摄像头，提前调试音响麦克风）。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lang w:val="en-US" w:eastAsia="zh-CN"/>
              </w:rPr>
            </w:pPr>
            <w:r>
              <w:rPr>
                <w:rFonts w:hint="eastAsia" w:ascii="宋体" w:hAnsi="宋体" w:cs="宋体"/>
                <w:lang w:val="en-US" w:eastAsia="zh-CN"/>
              </w:rPr>
              <w:t>14</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lang w:val="en-US" w:eastAsia="zh-CN"/>
              </w:rPr>
            </w:pPr>
            <w:r>
              <w:rPr>
                <w:rFonts w:hint="eastAsia" w:ascii="宋体" w:hAnsi="宋体" w:cs="宋体"/>
                <w:color w:val="auto"/>
                <w:lang w:val="en-US" w:eastAsia="zh-CN"/>
              </w:rPr>
              <w:t>响应</w:t>
            </w:r>
            <w:r>
              <w:rPr>
                <w:rFonts w:hint="eastAsia" w:ascii="宋体" w:hAnsi="宋体" w:eastAsia="宋体" w:cs="宋体"/>
                <w:color w:val="auto"/>
              </w:rPr>
              <w:t>与</w:t>
            </w:r>
            <w:r>
              <w:rPr>
                <w:rFonts w:hint="eastAsia" w:ascii="宋体" w:hAnsi="宋体" w:cs="宋体"/>
                <w:color w:val="auto"/>
                <w:lang w:val="en-US" w:eastAsia="zh-CN"/>
              </w:rPr>
              <w:t>开标</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rPr>
            </w:pPr>
            <w:r>
              <w:rPr>
                <w:rFonts w:hint="eastAsia" w:ascii="宋体" w:hAnsi="宋体" w:eastAsia="宋体" w:cs="宋体"/>
                <w:color w:val="auto"/>
              </w:rPr>
              <w:t>注意事项</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1.本项目实行电子</w:t>
            </w:r>
            <w:r>
              <w:rPr>
                <w:rFonts w:hint="eastAsia" w:ascii="宋体" w:hAnsi="宋体" w:cs="宋体"/>
                <w:color w:val="auto"/>
                <w:sz w:val="21"/>
                <w:szCs w:val="21"/>
                <w:highlight w:val="none"/>
                <w:lang w:val="en-US" w:eastAsia="zh-CN"/>
              </w:rPr>
              <w:t>化采购</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自行承担</w:t>
            </w:r>
            <w:r>
              <w:rPr>
                <w:rFonts w:hint="eastAsia" w:ascii="宋体" w:hAnsi="宋体" w:cs="宋体"/>
                <w:color w:val="auto"/>
                <w:sz w:val="21"/>
                <w:szCs w:val="21"/>
                <w:highlight w:val="none"/>
                <w:lang w:val="en-US" w:eastAsia="zh-CN"/>
              </w:rPr>
              <w:t>参与征集的</w:t>
            </w:r>
            <w:r>
              <w:rPr>
                <w:rFonts w:hint="eastAsia" w:ascii="宋体" w:hAnsi="宋体" w:eastAsia="宋体" w:cs="宋体"/>
                <w:color w:val="auto"/>
                <w:sz w:val="21"/>
                <w:szCs w:val="21"/>
                <w:highlight w:val="none"/>
              </w:rPr>
              <w:t>一切费用。</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开标</w:t>
            </w:r>
            <w:r>
              <w:rPr>
                <w:rFonts w:hint="eastAsia" w:ascii="宋体" w:hAnsi="宋体" w:eastAsia="宋体" w:cs="宋体"/>
                <w:color w:val="auto"/>
                <w:sz w:val="21"/>
                <w:szCs w:val="21"/>
                <w:highlight w:val="none"/>
              </w:rPr>
              <w:t>前准备：</w:t>
            </w:r>
            <w:r>
              <w:rPr>
                <w:rFonts w:hint="eastAsia" w:ascii="宋体" w:hAnsi="宋体" w:cs="宋体"/>
                <w:color w:val="auto"/>
                <w:sz w:val="21"/>
                <w:szCs w:val="21"/>
                <w:highlight w:val="none"/>
                <w:lang w:val="en-US" w:eastAsia="zh-CN"/>
              </w:rPr>
              <w:t>响应供应商</w:t>
            </w:r>
            <w:r>
              <w:rPr>
                <w:rFonts w:hint="eastAsia" w:ascii="宋体" w:hAnsi="宋体" w:eastAsia="宋体" w:cs="宋体"/>
                <w:color w:val="auto"/>
                <w:sz w:val="21"/>
                <w:szCs w:val="21"/>
                <w:highlight w:val="none"/>
              </w:rPr>
              <w:t>在</w:t>
            </w:r>
            <w:r>
              <w:rPr>
                <w:rFonts w:hint="eastAsia" w:ascii="宋体" w:hAnsi="宋体" w:cs="宋体"/>
                <w:color w:val="auto"/>
                <w:sz w:val="21"/>
                <w:szCs w:val="21"/>
                <w:highlight w:val="none"/>
                <w:lang w:val="en-US" w:eastAsia="zh-CN"/>
              </w:rPr>
              <w:t>提交响应文件</w:t>
            </w:r>
            <w:r>
              <w:rPr>
                <w:rFonts w:hint="eastAsia" w:ascii="宋体" w:hAnsi="宋体" w:eastAsia="宋体" w:cs="宋体"/>
                <w:color w:val="auto"/>
                <w:sz w:val="21"/>
                <w:szCs w:val="21"/>
                <w:highlight w:val="none"/>
              </w:rPr>
              <w:t>前确保成为浙江省政府采购网正式注册用户，并完成CA数字证书办理（办理流程详见本</w:t>
            </w:r>
            <w:r>
              <w:rPr>
                <w:rFonts w:hint="eastAsia" w:ascii="宋体" w:hAnsi="宋体" w:cs="宋体"/>
                <w:color w:val="auto"/>
                <w:sz w:val="21"/>
                <w:szCs w:val="21"/>
                <w:highlight w:val="none"/>
                <w:lang w:val="en-US" w:eastAsia="zh-CN"/>
              </w:rPr>
              <w:t>征集</w:t>
            </w:r>
            <w:r>
              <w:rPr>
                <w:rFonts w:hint="eastAsia" w:ascii="宋体" w:hAnsi="宋体" w:eastAsia="宋体" w:cs="宋体"/>
                <w:color w:val="auto"/>
                <w:sz w:val="21"/>
                <w:szCs w:val="21"/>
                <w:highlight w:val="none"/>
              </w:rPr>
              <w:t>公告附件：政采云CA签章申领操作流程）。因未注册入库、未办理CA数字证书等原因造成无法</w:t>
            </w:r>
            <w:r>
              <w:rPr>
                <w:rFonts w:hint="eastAsia" w:ascii="宋体" w:hAnsi="宋体" w:cs="宋体"/>
                <w:color w:val="auto"/>
                <w:sz w:val="21"/>
                <w:szCs w:val="21"/>
                <w:highlight w:val="none"/>
                <w:lang w:val="en-US" w:eastAsia="zh-CN"/>
              </w:rPr>
              <w:t>提交响应文件</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val="en-US" w:eastAsia="zh-CN"/>
              </w:rPr>
              <w:t>提交响应文件</w:t>
            </w:r>
            <w:r>
              <w:rPr>
                <w:rFonts w:hint="eastAsia" w:ascii="宋体" w:hAnsi="宋体" w:eastAsia="宋体" w:cs="宋体"/>
                <w:color w:val="auto"/>
                <w:sz w:val="21"/>
                <w:szCs w:val="21"/>
                <w:highlight w:val="none"/>
              </w:rPr>
              <w:t>失败等后果由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lang w:val="en-US" w:eastAsia="zh-CN"/>
              </w:rPr>
            </w:pPr>
            <w:r>
              <w:rPr>
                <w:rFonts w:hint="eastAsia" w:ascii="宋体" w:hAnsi="宋体" w:cs="宋体"/>
                <w:lang w:val="en-US" w:eastAsia="zh-CN"/>
              </w:rPr>
              <w:t>15</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rPr>
            </w:pPr>
            <w:r>
              <w:rPr>
                <w:rFonts w:hint="eastAsia" w:ascii="宋体" w:hAnsi="宋体" w:eastAsia="宋体" w:cs="宋体"/>
              </w:rPr>
              <w:t>信用信息</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rPr>
            </w:pPr>
            <w:r>
              <w:rPr>
                <w:rFonts w:hint="eastAsia" w:ascii="宋体" w:hAnsi="宋体" w:eastAsia="宋体" w:cs="宋体"/>
              </w:rPr>
              <w:t>查询渠道</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lang w:eastAsia="zh-CN"/>
              </w:rPr>
            </w:pPr>
            <w:r>
              <w:rPr>
                <w:rFonts w:hint="eastAsia" w:ascii="宋体" w:hAnsi="宋体" w:eastAsia="宋体" w:cs="宋体"/>
              </w:rPr>
              <w:t>信用中国（网址：</w:t>
            </w:r>
            <w:r>
              <w:rPr>
                <w:rFonts w:hint="eastAsia" w:ascii="宋体" w:hAnsi="宋体" w:eastAsia="宋体" w:cs="宋体"/>
              </w:rPr>
              <w:fldChar w:fldCharType="begin"/>
            </w:r>
            <w:r>
              <w:rPr>
                <w:rFonts w:hint="eastAsia" w:ascii="宋体" w:hAnsi="宋体" w:eastAsia="宋体" w:cs="宋体"/>
              </w:rPr>
              <w:instrText xml:space="preserve"> HYPERLINK "http://www.creditchina.gov.cn" </w:instrText>
            </w:r>
            <w:r>
              <w:rPr>
                <w:rFonts w:hint="eastAsia" w:ascii="宋体" w:hAnsi="宋体" w:eastAsia="宋体" w:cs="宋体"/>
              </w:rPr>
              <w:fldChar w:fldCharType="separate"/>
            </w:r>
            <w:r>
              <w:rPr>
                <w:rFonts w:hint="eastAsia" w:ascii="宋体" w:hAnsi="宋体" w:eastAsia="宋体" w:cs="宋体"/>
              </w:rPr>
              <w:t>http://www.creditchina.gov.cn</w:t>
            </w:r>
            <w:r>
              <w:rPr>
                <w:rFonts w:hint="eastAsia" w:ascii="宋体" w:hAnsi="宋体" w:eastAsia="宋体" w:cs="宋体"/>
              </w:rPr>
              <w:fldChar w:fldCharType="end"/>
            </w:r>
            <w:r>
              <w:rPr>
                <w:rFonts w:hint="eastAsia" w:ascii="宋体" w:hAnsi="宋体" w:cs="宋体"/>
                <w:lang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lang w:eastAsia="zh-CN"/>
              </w:rPr>
            </w:pPr>
            <w:r>
              <w:rPr>
                <w:rFonts w:hint="eastAsia" w:ascii="宋体" w:hAnsi="宋体" w:eastAsia="宋体" w:cs="宋体"/>
              </w:rPr>
              <w:t>中国政府采购网（网址：http://www.ccgp.gov.cn</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lang w:val="en-US" w:eastAsia="zh-CN"/>
              </w:rPr>
            </w:pPr>
            <w:r>
              <w:rPr>
                <w:rFonts w:hint="eastAsia" w:ascii="宋体" w:hAnsi="宋体" w:cs="宋体"/>
                <w:lang w:val="en-US" w:eastAsia="zh-CN"/>
              </w:rPr>
              <w:t>16</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rPr>
            </w:pPr>
            <w:r>
              <w:rPr>
                <w:rFonts w:hint="eastAsia" w:ascii="宋体" w:hAnsi="宋体" w:eastAsia="宋体" w:cs="宋体"/>
              </w:rPr>
              <w:t>中小企业预留</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rPr>
            </w:pPr>
            <w:r>
              <w:rPr>
                <w:rFonts w:hint="eastAsia" w:ascii="宋体" w:hAnsi="宋体" w:eastAsia="宋体" w:cs="宋体"/>
              </w:rPr>
              <w:t>份额情况</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lang w:eastAsia="zh-CN"/>
              </w:rPr>
            </w:pPr>
            <w:r>
              <w:rPr>
                <w:rFonts w:hint="eastAsia" w:ascii="宋体" w:hAnsi="宋体" w:eastAsia="宋体" w:cs="宋体"/>
              </w:rPr>
              <w:t>根据《政府采购促进中小企业发展管理办法》</w:t>
            </w:r>
            <w:r>
              <w:rPr>
                <w:rFonts w:hint="eastAsia" w:ascii="宋体" w:hAnsi="宋体" w:cs="宋体"/>
                <w:lang w:eastAsia="zh-CN"/>
              </w:rPr>
              <w:t>（</w:t>
            </w:r>
            <w:r>
              <w:rPr>
                <w:rFonts w:hint="eastAsia" w:ascii="宋体" w:hAnsi="宋体" w:eastAsia="宋体" w:cs="宋体"/>
              </w:rPr>
              <w:t>财库〔2020〕46号</w:t>
            </w:r>
            <w:r>
              <w:rPr>
                <w:rFonts w:hint="eastAsia" w:ascii="宋体" w:hAnsi="宋体" w:cs="宋体"/>
                <w:lang w:eastAsia="zh-CN"/>
              </w:rPr>
              <w:t>）</w:t>
            </w:r>
            <w:r>
              <w:rPr>
                <w:rFonts w:hint="eastAsia" w:ascii="宋体" w:hAnsi="宋体" w:eastAsia="宋体" w:cs="宋体"/>
              </w:rPr>
              <w:t>文件</w:t>
            </w:r>
            <w:r>
              <w:rPr>
                <w:rFonts w:hint="eastAsia" w:ascii="宋体" w:hAnsi="宋体" w:eastAsia="宋体" w:cs="宋体"/>
                <w:highlight w:val="none"/>
              </w:rPr>
              <w:t>的规定，本项目(□是 /</w:t>
            </w:r>
            <w:r>
              <w:rPr>
                <w:rFonts w:hint="eastAsia" w:ascii="宋体" w:hAnsi="宋体" w:cs="宋体"/>
                <w:highlight w:val="none"/>
                <w:lang w:eastAsia="zh-CN"/>
              </w:rPr>
              <w:t>☑</w:t>
            </w:r>
            <w:r>
              <w:rPr>
                <w:rFonts w:hint="eastAsia" w:ascii="宋体" w:hAnsi="宋体" w:eastAsia="宋体" w:cs="宋体"/>
                <w:highlight w:val="none"/>
              </w:rPr>
              <w:t>否)属于专门</w:t>
            </w:r>
            <w:r>
              <w:rPr>
                <w:rFonts w:hint="eastAsia" w:ascii="宋体" w:hAnsi="宋体" w:eastAsia="宋体" w:cs="宋体"/>
              </w:rPr>
              <w:t>面向中小企业采购的项目。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lang w:val="en-US" w:eastAsia="zh-CN"/>
              </w:rPr>
            </w:pPr>
            <w:r>
              <w:rPr>
                <w:rFonts w:hint="eastAsia" w:ascii="宋体" w:hAnsi="宋体" w:cs="宋体"/>
                <w:lang w:val="en-US" w:eastAsia="zh-CN"/>
              </w:rPr>
              <w:t>17</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rPr>
            </w:pPr>
            <w:r>
              <w:rPr>
                <w:rFonts w:hint="eastAsia" w:ascii="宋体" w:hAnsi="宋体" w:eastAsia="宋体" w:cs="宋体"/>
              </w:rPr>
              <w:t>质疑渠道</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rPr>
            </w:pPr>
            <w:r>
              <w:rPr>
                <w:rFonts w:hint="eastAsia" w:ascii="宋体" w:hAnsi="宋体" w:eastAsia="宋体" w:cs="宋体"/>
              </w:rPr>
              <w:t xml:space="preserve"> 政采云平台网上质疑系统。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lang w:val="en-US" w:eastAsia="zh-CN"/>
              </w:rPr>
            </w:pPr>
            <w:r>
              <w:rPr>
                <w:rFonts w:hint="eastAsia" w:ascii="宋体" w:hAnsi="宋体" w:cs="宋体"/>
                <w:lang w:val="en-US" w:eastAsia="zh-CN"/>
              </w:rPr>
              <w:t>18</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highlight w:val="none"/>
              </w:rPr>
            </w:pPr>
            <w:r>
              <w:rPr>
                <w:rFonts w:hint="eastAsia" w:ascii="宋体" w:hAnsi="宋体" w:eastAsia="宋体" w:cs="宋体"/>
                <w:highlight w:val="none"/>
                <w:lang w:val="zh-CN"/>
              </w:rPr>
              <w:t>实质性条款</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highlight w:val="none"/>
              </w:rPr>
            </w:pPr>
            <w:r>
              <w:rPr>
                <w:rFonts w:hint="eastAsia" w:ascii="宋体" w:hAnsi="宋体" w:eastAsia="宋体" w:cs="宋体"/>
                <w:highlight w:val="none"/>
                <w:lang w:val="zh-CN"/>
              </w:rPr>
              <w:t>带“</w:t>
            </w:r>
            <w:r>
              <w:rPr>
                <w:rFonts w:hint="eastAsia" w:ascii="宋体" w:hAnsi="宋体" w:eastAsia="宋体" w:cs="宋体"/>
                <w:highlight w:val="none"/>
              </w:rPr>
              <w:t>▲”的条款是实质性条款，</w:t>
            </w:r>
            <w:r>
              <w:rPr>
                <w:rFonts w:hint="eastAsia" w:ascii="宋体" w:hAnsi="宋体" w:cs="宋体"/>
                <w:highlight w:val="none"/>
                <w:lang w:val="en-US" w:eastAsia="zh-CN"/>
              </w:rPr>
              <w:t>响应</w:t>
            </w:r>
            <w:r>
              <w:rPr>
                <w:rFonts w:hint="eastAsia" w:ascii="宋体" w:hAnsi="宋体" w:eastAsia="宋体" w:cs="宋体"/>
                <w:highlight w:val="none"/>
              </w:rPr>
              <w:t>文件须作出实质性响应，否则作无效</w:t>
            </w:r>
            <w:r>
              <w:rPr>
                <w:rFonts w:hint="eastAsia" w:ascii="宋体" w:hAnsi="宋体" w:cs="宋体"/>
                <w:highlight w:val="none"/>
                <w:lang w:val="en-US" w:eastAsia="zh-CN"/>
              </w:rPr>
              <w:t>响应</w:t>
            </w:r>
            <w:r>
              <w:rPr>
                <w:rFonts w:hint="eastAsia" w:ascii="宋体" w:hAnsi="宋体" w:eastAsia="宋体" w:cs="宋体"/>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lang w:val="en-US" w:eastAsia="zh-CN"/>
              </w:rPr>
            </w:pPr>
            <w:r>
              <w:rPr>
                <w:rFonts w:hint="eastAsia" w:ascii="宋体" w:hAnsi="宋体" w:cs="宋体"/>
                <w:lang w:val="en-US" w:eastAsia="zh-CN"/>
              </w:rPr>
              <w:t>19</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highlight w:val="none"/>
              </w:rPr>
            </w:pPr>
            <w:r>
              <w:rPr>
                <w:rFonts w:hint="eastAsia" w:ascii="宋体" w:hAnsi="宋体" w:eastAsia="宋体" w:cs="宋体"/>
                <w:highlight w:val="none"/>
              </w:rPr>
              <w:t>主要性能参数</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highlight w:val="none"/>
              </w:rPr>
            </w:pPr>
            <w:r>
              <w:rPr>
                <w:rFonts w:hint="eastAsia" w:ascii="宋体" w:hAnsi="宋体" w:eastAsia="宋体" w:cs="宋体"/>
                <w:highlight w:val="none"/>
              </w:rPr>
              <w:t>带“★”的条款是主要性能参数。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lang w:val="en-US" w:eastAsia="zh-CN"/>
              </w:rPr>
            </w:pPr>
            <w:r>
              <w:rPr>
                <w:rFonts w:hint="eastAsia" w:ascii="宋体" w:hAnsi="宋体" w:cs="宋体"/>
                <w:lang w:val="en-US" w:eastAsia="zh-CN"/>
              </w:rPr>
              <w:t>20</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书面形式</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包括电子邮件、信函、传真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数据电文</w:t>
            </w: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lang w:val="en-US" w:eastAsia="zh-CN"/>
              </w:rPr>
            </w:pPr>
            <w:r>
              <w:rPr>
                <w:rFonts w:hint="eastAsia" w:ascii="宋体" w:hAnsi="宋体" w:cs="宋体"/>
                <w:lang w:val="en-US" w:eastAsia="zh-CN"/>
              </w:rPr>
              <w:t>21</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highlight w:val="none"/>
              </w:rPr>
            </w:pPr>
            <w:r>
              <w:rPr>
                <w:rFonts w:hint="eastAsia" w:ascii="宋体" w:hAnsi="宋体" w:eastAsia="宋体" w:cs="宋体"/>
                <w:highlight w:val="none"/>
              </w:rPr>
              <w:t>解释权</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highlight w:val="none"/>
              </w:rPr>
            </w:pPr>
            <w:r>
              <w:rPr>
                <w:rFonts w:hint="eastAsia" w:ascii="宋体" w:hAnsi="宋体" w:eastAsia="宋体" w:cs="宋体"/>
                <w:highlight w:val="none"/>
              </w:rPr>
              <w:t>本</w:t>
            </w:r>
            <w:r>
              <w:rPr>
                <w:rFonts w:hint="eastAsia" w:ascii="宋体" w:hAnsi="宋体" w:cs="宋体"/>
                <w:highlight w:val="none"/>
                <w:lang w:val="en-US" w:eastAsia="zh-CN"/>
              </w:rPr>
              <w:t>征集</w:t>
            </w:r>
            <w:r>
              <w:rPr>
                <w:rFonts w:hint="eastAsia" w:ascii="宋体" w:hAnsi="宋体" w:eastAsia="宋体" w:cs="宋体"/>
                <w:highlight w:val="none"/>
              </w:rPr>
              <w:t>文件解释权属于</w:t>
            </w:r>
            <w:r>
              <w:rPr>
                <w:rFonts w:hint="eastAsia" w:ascii="宋体" w:hAnsi="宋体" w:cs="宋体"/>
                <w:highlight w:val="none"/>
                <w:lang w:val="en-US" w:eastAsia="zh-CN"/>
              </w:rPr>
              <w:t>征集人及采购代理机构</w:t>
            </w:r>
            <w:r>
              <w:rPr>
                <w:rFonts w:hint="eastAsia" w:ascii="宋体" w:hAnsi="宋体" w:eastAsia="宋体" w:cs="宋体"/>
                <w:highlight w:val="none"/>
              </w:rPr>
              <w:t>。</w:t>
            </w:r>
          </w:p>
        </w:tc>
      </w:tr>
    </w:tbl>
    <w:p>
      <w:pPr>
        <w:ind w:firstLine="364"/>
        <w:jc w:val="left"/>
        <w:rPr>
          <w:lang w:val="en-US" w:eastAsia="zh-CN"/>
        </w:rPr>
      </w:pPr>
    </w:p>
    <w:p>
      <w:pPr>
        <w:pStyle w:val="11"/>
        <w:snapToGrid w:val="0"/>
        <w:spacing w:line="360" w:lineRule="auto"/>
        <w:ind w:firstLine="482" w:firstLineChars="200"/>
        <w:outlineLvl w:val="1"/>
        <w:rPr>
          <w:rFonts w:asciiTheme="minorEastAsia" w:hAnsiTheme="minorEastAsia" w:eastAsiaTheme="minorEastAsia"/>
          <w:b/>
          <w:sz w:val="24"/>
        </w:rPr>
      </w:pPr>
      <w:r>
        <w:rPr>
          <w:rFonts w:hint="eastAsia" w:asciiTheme="minorEastAsia" w:hAnsiTheme="minorEastAsia" w:eastAsiaTheme="minorEastAsia"/>
          <w:b/>
          <w:sz w:val="24"/>
        </w:rPr>
        <w:t>二、说 明</w:t>
      </w:r>
    </w:p>
    <w:p>
      <w:pPr>
        <w:pStyle w:val="12"/>
        <w:numPr>
          <w:ilvl w:val="0"/>
          <w:numId w:val="6"/>
        </w:numPr>
        <w:spacing w:line="360" w:lineRule="auto"/>
        <w:ind w:left="0" w:leftChars="0" w:firstLine="482" w:firstLineChars="200"/>
        <w:outlineLvl w:val="2"/>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总则</w:t>
      </w:r>
    </w:p>
    <w:p>
      <w:pPr>
        <w:snapToGrid w:val="0"/>
        <w:spacing w:line="360" w:lineRule="auto"/>
        <w:ind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本</w:t>
      </w:r>
      <w:r>
        <w:rPr>
          <w:rFonts w:hint="eastAsia" w:asciiTheme="minorEastAsia" w:hAnsiTheme="minorEastAsia" w:eastAsiaTheme="minorEastAsia"/>
          <w:sz w:val="24"/>
          <w:highlight w:val="none"/>
          <w:lang w:val="en-US" w:eastAsia="zh-CN"/>
        </w:rPr>
        <w:t>征集</w:t>
      </w:r>
      <w:r>
        <w:rPr>
          <w:rFonts w:asciiTheme="minorEastAsia" w:hAnsiTheme="minorEastAsia" w:eastAsiaTheme="minorEastAsia"/>
          <w:sz w:val="24"/>
          <w:highlight w:val="none"/>
        </w:rPr>
        <w:t>文件依据《中华人民共和国政府采购法》、《中华人民共和国政府采购法实施条例》（国务院令第658号）</w:t>
      </w:r>
      <w:r>
        <w:rPr>
          <w:rFonts w:hint="eastAsia" w:asciiTheme="minorEastAsia" w:hAnsiTheme="minorEastAsia" w:eastAsiaTheme="minorEastAsia"/>
          <w:sz w:val="24"/>
          <w:highlight w:val="none"/>
          <w:lang w:eastAsia="zh-CN"/>
        </w:rPr>
        <w:t>、</w:t>
      </w:r>
      <w:r>
        <w:rPr>
          <w:rFonts w:asciiTheme="minorEastAsia" w:hAnsiTheme="minorEastAsia" w:eastAsiaTheme="minorEastAsia"/>
          <w:sz w:val="24"/>
          <w:highlight w:val="none"/>
        </w:rPr>
        <w:t>《政府采购货物和服务招标投标管理办法》（财政部令第87号）</w:t>
      </w:r>
      <w:r>
        <w:rPr>
          <w:rFonts w:hint="eastAsia" w:asciiTheme="minorEastAsia" w:hAnsiTheme="minorEastAsia" w:eastAsiaTheme="minorEastAsia"/>
          <w:sz w:val="24"/>
          <w:highlight w:val="none"/>
          <w:lang w:eastAsia="zh-CN"/>
        </w:rPr>
        <w:t>、</w:t>
      </w:r>
      <w:r>
        <w:rPr>
          <w:rFonts w:hint="eastAsia" w:cs="宋体"/>
          <w:b w:val="0"/>
          <w:sz w:val="24"/>
          <w:szCs w:val="24"/>
          <w:highlight w:val="none"/>
        </w:rPr>
        <w:t>《政府采购框架协议采购方式管理暂行办法》</w:t>
      </w:r>
      <w:r>
        <w:rPr>
          <w:rFonts w:asciiTheme="minorEastAsia" w:hAnsiTheme="minorEastAsia" w:eastAsiaTheme="minorEastAsia"/>
          <w:sz w:val="24"/>
          <w:highlight w:val="none"/>
        </w:rPr>
        <w:t>（财政部令第</w:t>
      </w:r>
      <w:r>
        <w:rPr>
          <w:rFonts w:hint="eastAsia" w:asciiTheme="minorEastAsia" w:hAnsiTheme="minorEastAsia" w:eastAsiaTheme="minorEastAsia"/>
          <w:sz w:val="24"/>
          <w:highlight w:val="none"/>
          <w:lang w:val="en-US" w:eastAsia="zh-CN"/>
        </w:rPr>
        <w:t>110</w:t>
      </w:r>
      <w:r>
        <w:rPr>
          <w:rFonts w:asciiTheme="minorEastAsia" w:hAnsiTheme="minorEastAsia" w:eastAsiaTheme="minorEastAsia"/>
          <w:sz w:val="24"/>
          <w:highlight w:val="none"/>
        </w:rPr>
        <w:t>号）</w:t>
      </w:r>
      <w:r>
        <w:rPr>
          <w:rFonts w:hint="eastAsia" w:cs="宋体"/>
          <w:b w:val="0"/>
          <w:sz w:val="24"/>
          <w:szCs w:val="24"/>
          <w:highlight w:val="none"/>
          <w:lang w:eastAsia="zh-CN"/>
        </w:rPr>
        <w:t>、</w:t>
      </w:r>
      <w:r>
        <w:rPr>
          <w:rFonts w:asciiTheme="minorEastAsia" w:hAnsiTheme="minorEastAsia" w:eastAsiaTheme="minorEastAsia"/>
          <w:sz w:val="24"/>
          <w:highlight w:val="none"/>
        </w:rPr>
        <w:t>及国家和</w:t>
      </w:r>
      <w:r>
        <w:rPr>
          <w:rFonts w:hint="eastAsia" w:asciiTheme="minorEastAsia" w:hAnsiTheme="minorEastAsia" w:eastAsiaTheme="minorEastAsia"/>
          <w:sz w:val="24"/>
          <w:highlight w:val="none"/>
        </w:rPr>
        <w:t>浙江省</w:t>
      </w:r>
      <w:r>
        <w:rPr>
          <w:rFonts w:asciiTheme="minorEastAsia" w:hAnsiTheme="minorEastAsia" w:eastAsiaTheme="minorEastAsia"/>
          <w:sz w:val="24"/>
          <w:highlight w:val="none"/>
        </w:rPr>
        <w:t>有关法律、法规、规章编制。</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供应商</w:t>
      </w:r>
      <w:r>
        <w:rPr>
          <w:rFonts w:asciiTheme="minorEastAsia" w:hAnsiTheme="minorEastAsia" w:eastAsiaTheme="minorEastAsia"/>
          <w:sz w:val="24"/>
        </w:rPr>
        <w:t>应仔细阅读本项目</w:t>
      </w:r>
      <w:r>
        <w:rPr>
          <w:rFonts w:hint="eastAsia" w:asciiTheme="minorEastAsia" w:hAnsiTheme="minorEastAsia" w:eastAsiaTheme="minorEastAsia"/>
          <w:sz w:val="24"/>
          <w:lang w:val="en-US" w:eastAsia="zh-CN"/>
        </w:rPr>
        <w:t>征集</w:t>
      </w:r>
      <w:r>
        <w:rPr>
          <w:rFonts w:asciiTheme="minorEastAsia" w:hAnsiTheme="minorEastAsia" w:eastAsiaTheme="minorEastAsia"/>
          <w:sz w:val="24"/>
        </w:rPr>
        <w:t>公告及</w:t>
      </w:r>
      <w:r>
        <w:rPr>
          <w:rFonts w:hint="eastAsia" w:asciiTheme="minorEastAsia" w:hAnsiTheme="minorEastAsia" w:eastAsiaTheme="minorEastAsia"/>
          <w:sz w:val="24"/>
          <w:lang w:val="en-US" w:eastAsia="zh-CN"/>
        </w:rPr>
        <w:t>征集</w:t>
      </w:r>
      <w:r>
        <w:rPr>
          <w:rFonts w:asciiTheme="minorEastAsia" w:hAnsiTheme="minorEastAsia" w:eastAsiaTheme="minorEastAsia"/>
          <w:sz w:val="24"/>
        </w:rPr>
        <w:t>文件的所有内容（包括变更、补充、澄清以及修改等，且均为</w:t>
      </w:r>
      <w:r>
        <w:rPr>
          <w:rFonts w:hint="eastAsia" w:asciiTheme="minorEastAsia" w:hAnsiTheme="minorEastAsia" w:eastAsiaTheme="minorEastAsia"/>
          <w:sz w:val="24"/>
          <w:lang w:val="en-US" w:eastAsia="zh-CN"/>
        </w:rPr>
        <w:t>公开征集</w:t>
      </w:r>
      <w:r>
        <w:rPr>
          <w:rFonts w:asciiTheme="minorEastAsia" w:hAnsiTheme="minorEastAsia" w:eastAsiaTheme="minorEastAsia"/>
          <w:sz w:val="24"/>
        </w:rPr>
        <w:t>文件的组成部分），按照</w:t>
      </w:r>
      <w:r>
        <w:rPr>
          <w:rFonts w:hint="eastAsia" w:asciiTheme="minorEastAsia" w:hAnsiTheme="minorEastAsia" w:eastAsiaTheme="minorEastAsia"/>
          <w:sz w:val="24"/>
          <w:lang w:val="en-US" w:eastAsia="zh-CN"/>
        </w:rPr>
        <w:t>征集</w:t>
      </w:r>
      <w:r>
        <w:rPr>
          <w:rFonts w:asciiTheme="minorEastAsia" w:hAnsiTheme="minorEastAsia" w:eastAsiaTheme="minorEastAsia"/>
          <w:sz w:val="24"/>
        </w:rPr>
        <w:t>文件要求以及格式编制</w:t>
      </w:r>
      <w:r>
        <w:rPr>
          <w:rFonts w:hint="eastAsia" w:asciiTheme="minorEastAsia" w:hAnsiTheme="minorEastAsia" w:eastAsiaTheme="minorEastAsia"/>
          <w:sz w:val="24"/>
          <w:lang w:val="en-US" w:eastAsia="zh-CN"/>
        </w:rPr>
        <w:t>响应</w:t>
      </w:r>
      <w:r>
        <w:rPr>
          <w:rFonts w:asciiTheme="minorEastAsia" w:hAnsiTheme="minorEastAsia" w:eastAsiaTheme="minorEastAsia"/>
          <w:sz w:val="24"/>
        </w:rPr>
        <w:t>文件，并保证其真实性，否则</w:t>
      </w:r>
      <w:r>
        <w:rPr>
          <w:rFonts w:hint="eastAsia"/>
          <w:sz w:val="24"/>
        </w:rPr>
        <w:t>由此引起的一切后果应由</w:t>
      </w:r>
      <w:r>
        <w:rPr>
          <w:rFonts w:hint="eastAsia" w:asciiTheme="minorEastAsia" w:hAnsiTheme="minorEastAsia" w:eastAsiaTheme="minorEastAsia"/>
          <w:sz w:val="24"/>
          <w:lang w:val="en-US" w:eastAsia="zh-CN"/>
        </w:rPr>
        <w:t>供应商</w:t>
      </w:r>
      <w:r>
        <w:rPr>
          <w:rFonts w:hint="eastAsia"/>
          <w:sz w:val="24"/>
        </w:rPr>
        <w:t>承担。</w:t>
      </w:r>
    </w:p>
    <w:p>
      <w:pPr>
        <w:numPr>
          <w:ilvl w:val="0"/>
          <w:numId w:val="6"/>
        </w:numPr>
        <w:snapToGrid w:val="0"/>
        <w:spacing w:line="360" w:lineRule="auto"/>
        <w:ind w:firstLine="482" w:firstLineChars="200"/>
        <w:outlineLvl w:val="2"/>
        <w:rPr>
          <w:rFonts w:asciiTheme="minorEastAsia" w:hAnsiTheme="minorEastAsia" w:eastAsiaTheme="minorEastAsia"/>
          <w:b/>
          <w:sz w:val="24"/>
        </w:rPr>
      </w:pPr>
      <w:r>
        <w:rPr>
          <w:rFonts w:asciiTheme="minorEastAsia" w:hAnsiTheme="minorEastAsia" w:eastAsiaTheme="minorEastAsia"/>
          <w:b/>
          <w:sz w:val="24"/>
        </w:rPr>
        <w:t>适用范围</w:t>
      </w:r>
    </w:p>
    <w:p>
      <w:pPr>
        <w:snapToGrid w:val="0"/>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w:t>
      </w:r>
      <w:r>
        <w:rPr>
          <w:rFonts w:hint="eastAsia" w:asciiTheme="minorEastAsia" w:hAnsiTheme="minorEastAsia" w:eastAsiaTheme="minorEastAsia"/>
          <w:sz w:val="24"/>
          <w:highlight w:val="none"/>
          <w:lang w:val="en-US" w:eastAsia="zh-CN"/>
        </w:rPr>
        <w:t>征集</w:t>
      </w:r>
      <w:r>
        <w:rPr>
          <w:rFonts w:hint="eastAsia" w:asciiTheme="minorEastAsia" w:hAnsiTheme="minorEastAsia" w:eastAsiaTheme="minorEastAsia"/>
          <w:sz w:val="24"/>
          <w:highlight w:val="none"/>
        </w:rPr>
        <w:t>文件</w:t>
      </w:r>
      <w:r>
        <w:rPr>
          <w:rFonts w:hint="eastAsia" w:asciiTheme="minorEastAsia" w:hAnsiTheme="minorEastAsia" w:eastAsiaTheme="minorEastAsia"/>
          <w:sz w:val="24"/>
          <w:highlight w:val="none"/>
          <w:lang w:val="en-US" w:eastAsia="zh-CN"/>
        </w:rPr>
        <w:t>仅</w:t>
      </w:r>
      <w:r>
        <w:rPr>
          <w:rFonts w:hint="eastAsia" w:asciiTheme="minorEastAsia" w:hAnsiTheme="minorEastAsia" w:eastAsiaTheme="minorEastAsia"/>
          <w:sz w:val="24"/>
          <w:highlight w:val="none"/>
        </w:rPr>
        <w:t>适用于</w:t>
      </w:r>
      <w:r>
        <w:rPr>
          <w:rFonts w:hint="eastAsia" w:asciiTheme="minorEastAsia" w:hAnsiTheme="minorEastAsia" w:eastAsiaTheme="minorEastAsia"/>
          <w:bCs/>
          <w:sz w:val="24"/>
          <w:highlight w:val="none"/>
        </w:rPr>
        <w:t>本</w:t>
      </w:r>
      <w:r>
        <w:rPr>
          <w:rFonts w:hint="eastAsia" w:asciiTheme="minorEastAsia" w:hAnsiTheme="minorEastAsia" w:eastAsiaTheme="minorEastAsia"/>
          <w:sz w:val="24"/>
          <w:highlight w:val="none"/>
        </w:rPr>
        <w:t>项目的</w:t>
      </w:r>
      <w:r>
        <w:rPr>
          <w:rFonts w:hint="eastAsia" w:asciiTheme="minorEastAsia" w:hAnsiTheme="minorEastAsia" w:eastAsiaTheme="minorEastAsia"/>
          <w:sz w:val="24"/>
          <w:highlight w:val="none"/>
          <w:lang w:val="en-US" w:eastAsia="zh-CN"/>
        </w:rPr>
        <w:t>征集</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评审</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入围</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成交</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验收、合同履约、付款等行为（法律、法规另有规定的，从其规定）。</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（三）当事人</w:t>
      </w:r>
    </w:p>
    <w:p>
      <w:pPr>
        <w:snapToGrid w:val="0"/>
        <w:spacing w:line="360" w:lineRule="auto"/>
        <w:ind w:firstLine="480" w:firstLineChars="200"/>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szCs w:val="24"/>
        </w:rPr>
        <w:t>1.</w:t>
      </w:r>
      <w:r>
        <w:rPr>
          <w:rFonts w:hint="eastAsia" w:eastAsiaTheme="minorEastAsia"/>
          <w:bCs w:val="0"/>
          <w:sz w:val="24"/>
          <w:szCs w:val="24"/>
          <w:highlight w:val="none"/>
          <w:lang w:val="en-US" w:eastAsia="zh-CN"/>
        </w:rPr>
        <w:t>征集人</w:t>
      </w:r>
      <w:r>
        <w:rPr>
          <w:rFonts w:hint="eastAsia"/>
          <w:bCs w:val="0"/>
          <w:sz w:val="24"/>
          <w:szCs w:val="24"/>
          <w:highlight w:val="none"/>
          <w:lang w:val="zh-CN"/>
        </w:rPr>
        <w:t>：</w:t>
      </w:r>
      <w:r>
        <w:rPr>
          <w:rFonts w:hint="eastAsia" w:asciiTheme="minorEastAsia" w:hAnsiTheme="minorEastAsia" w:eastAsiaTheme="minorEastAsia"/>
          <w:sz w:val="24"/>
          <w:szCs w:val="24"/>
          <w:highlight w:val="none"/>
        </w:rPr>
        <w:t>是</w:t>
      </w:r>
      <w:r>
        <w:rPr>
          <w:rFonts w:hint="eastAsia"/>
          <w:bCs w:val="0"/>
          <w:sz w:val="24"/>
          <w:szCs w:val="24"/>
          <w:highlight w:val="none"/>
          <w:lang w:val="zh-CN"/>
        </w:rPr>
        <w:t>指</w:t>
      </w:r>
      <w:r>
        <w:rPr>
          <w:rFonts w:hint="eastAsia"/>
          <w:bCs w:val="0"/>
          <w:sz w:val="24"/>
          <w:szCs w:val="24"/>
          <w:highlight w:val="none"/>
          <w:lang w:val="en-US" w:eastAsia="zh-CN"/>
        </w:rPr>
        <w:t>组织本项目征集的主管预算单位；</w:t>
      </w:r>
    </w:p>
    <w:p>
      <w:pPr>
        <w:snapToGrid w:val="0"/>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rPr>
        <w:t>.采购人：</w:t>
      </w:r>
      <w:r>
        <w:rPr>
          <w:rFonts w:hint="eastAsia" w:asciiTheme="minorEastAsia" w:hAnsiTheme="minorEastAsia" w:eastAsiaTheme="minorEastAsia"/>
          <w:sz w:val="24"/>
          <w:highlight w:val="none"/>
          <w:lang w:val="en-US" w:eastAsia="zh-CN"/>
        </w:rPr>
        <w:t>是指本项目</w:t>
      </w:r>
      <w:r>
        <w:rPr>
          <w:rFonts w:hint="eastAsia" w:asciiTheme="minorEastAsia" w:hAnsiTheme="minorEastAsia" w:eastAsiaTheme="minorEastAsia"/>
          <w:sz w:val="24"/>
          <w:highlight w:val="none"/>
        </w:rPr>
        <w:t>适用范围</w:t>
      </w:r>
      <w:r>
        <w:rPr>
          <w:rFonts w:hint="eastAsia" w:asciiTheme="minorEastAsia" w:hAnsiTheme="minorEastAsia" w:eastAsiaTheme="minorEastAsia"/>
          <w:sz w:val="24"/>
          <w:highlight w:val="none"/>
          <w:lang w:val="en-US" w:eastAsia="zh-CN"/>
        </w:rPr>
        <w:t>内的</w:t>
      </w:r>
      <w:r>
        <w:rPr>
          <w:rFonts w:hint="eastAsia" w:ascii="宋体" w:hAnsi="宋体" w:eastAsia="宋体" w:cs="宋体"/>
          <w:i w:val="0"/>
          <w:caps w:val="0"/>
          <w:color w:val="auto"/>
          <w:spacing w:val="0"/>
          <w:sz w:val="24"/>
          <w:szCs w:val="24"/>
          <w:highlight w:val="none"/>
        </w:rPr>
        <w:t>国家机关、事业单位和团体组织，以及参照本次</w:t>
      </w:r>
      <w:r>
        <w:rPr>
          <w:rFonts w:hint="eastAsia" w:ascii="宋体" w:hAnsi="宋体" w:eastAsia="宋体" w:cs="宋体"/>
          <w:i w:val="0"/>
          <w:caps w:val="0"/>
          <w:color w:val="auto"/>
          <w:spacing w:val="0"/>
          <w:sz w:val="24"/>
          <w:szCs w:val="24"/>
          <w:highlight w:val="none"/>
          <w:lang w:val="en-US" w:eastAsia="zh-CN"/>
        </w:rPr>
        <w:t>入围</w:t>
      </w:r>
      <w:r>
        <w:rPr>
          <w:rFonts w:hint="eastAsia" w:ascii="宋体" w:hAnsi="宋体" w:eastAsia="宋体" w:cs="宋体"/>
          <w:i w:val="0"/>
          <w:caps w:val="0"/>
          <w:color w:val="auto"/>
          <w:spacing w:val="0"/>
          <w:sz w:val="24"/>
          <w:szCs w:val="24"/>
          <w:highlight w:val="none"/>
        </w:rPr>
        <w:t>结果执行的有关区县（市）级国家机关、事业单位和团体组织</w:t>
      </w:r>
      <w:r>
        <w:rPr>
          <w:rFonts w:hint="eastAsia" w:asciiTheme="minorEastAsia" w:hAnsiTheme="minorEastAsia" w:eastAsiaTheme="minorEastAsia"/>
          <w:sz w:val="24"/>
          <w:highlight w:val="none"/>
          <w:lang w:eastAsia="zh-CN"/>
        </w:rPr>
        <w:t>；</w:t>
      </w:r>
    </w:p>
    <w:p>
      <w:pPr>
        <w:snapToGrid w:val="0"/>
        <w:spacing w:line="360" w:lineRule="auto"/>
        <w:ind w:firstLine="480" w:firstLineChars="200"/>
        <w:rPr>
          <w:rFonts w:hint="default" w:eastAsia="宋体" w:asciiTheme="minorEastAsia" w:hAnsi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3.服务对象：是指适用</w:t>
      </w:r>
      <w:r>
        <w:rPr>
          <w:rFonts w:hint="eastAsia" w:ascii="宋体" w:hAnsi="宋体" w:eastAsia="宋体" w:cs="宋体"/>
          <w:b w:val="0"/>
          <w:bCs w:val="0"/>
          <w:i w:val="0"/>
          <w:iCs w:val="0"/>
          <w:caps w:val="0"/>
          <w:color w:val="auto"/>
          <w:spacing w:val="0"/>
          <w:sz w:val="24"/>
          <w:szCs w:val="24"/>
          <w:highlight w:val="none"/>
          <w:shd w:val="clear" w:fill="FFFFFF"/>
        </w:rPr>
        <w:t>集中采购目录以外，采购限额标准以上，为本部门、本系统以外的对象提供服务的政府购买服务项目</w:t>
      </w:r>
      <w:r>
        <w:rPr>
          <w:rFonts w:hint="eastAsia" w:ascii="宋体" w:hAnsi="宋体" w:cs="宋体"/>
          <w:b w:val="0"/>
          <w:bCs w:val="0"/>
          <w:i w:val="0"/>
          <w:iCs w:val="0"/>
          <w:caps w:val="0"/>
          <w:color w:val="auto"/>
          <w:spacing w:val="0"/>
          <w:sz w:val="24"/>
          <w:szCs w:val="24"/>
          <w:highlight w:val="none"/>
          <w:shd w:val="clear" w:fill="FFFFFF"/>
          <w:lang w:val="en-US" w:eastAsia="zh-CN"/>
        </w:rPr>
        <w:t>中</w:t>
      </w:r>
      <w:r>
        <w:rPr>
          <w:rFonts w:hint="eastAsia" w:ascii="宋体" w:hAnsi="宋体" w:eastAsia="宋体" w:cs="宋体"/>
          <w:b w:val="0"/>
          <w:bCs w:val="0"/>
          <w:i w:val="0"/>
          <w:iCs w:val="0"/>
          <w:caps w:val="0"/>
          <w:color w:val="auto"/>
          <w:spacing w:val="0"/>
          <w:sz w:val="24"/>
          <w:szCs w:val="24"/>
          <w:highlight w:val="none"/>
          <w:shd w:val="clear" w:fill="FFFFFF"/>
        </w:rPr>
        <w:t>接受服务的对象</w:t>
      </w:r>
      <w:r>
        <w:rPr>
          <w:rFonts w:hint="eastAsia" w:ascii="宋体" w:hAnsi="宋体" w:cs="宋体"/>
          <w:b w:val="0"/>
          <w:bCs w:val="0"/>
          <w:i w:val="0"/>
          <w:iCs w:val="0"/>
          <w:caps w:val="0"/>
          <w:color w:val="auto"/>
          <w:spacing w:val="0"/>
          <w:sz w:val="24"/>
          <w:szCs w:val="24"/>
          <w:highlight w:val="none"/>
          <w:shd w:val="clear" w:fill="FFFFFF"/>
          <w:lang w:val="en-US" w:eastAsia="zh-CN"/>
        </w:rPr>
        <w:t>；</w:t>
      </w:r>
    </w:p>
    <w:p>
      <w:pPr>
        <w:snapToGrid w:val="0"/>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4</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响应供应商</w:t>
      </w:r>
      <w:r>
        <w:rPr>
          <w:rFonts w:hint="eastAsia" w:asciiTheme="minorEastAsia" w:hAnsiTheme="minorEastAsia" w:eastAsiaTheme="minorEastAsia"/>
          <w:sz w:val="24"/>
          <w:highlight w:val="none"/>
        </w:rPr>
        <w:t>：是</w:t>
      </w:r>
      <w:r>
        <w:rPr>
          <w:rFonts w:asciiTheme="minorEastAsia" w:hAnsiTheme="minorEastAsia" w:eastAsiaTheme="minorEastAsia"/>
          <w:sz w:val="24"/>
          <w:highlight w:val="none"/>
        </w:rPr>
        <w:t>指</w:t>
      </w:r>
      <w:r>
        <w:rPr>
          <w:rFonts w:hint="eastAsia" w:asciiTheme="minorEastAsia" w:hAnsiTheme="minorEastAsia" w:eastAsiaTheme="minorEastAsia"/>
          <w:sz w:val="24"/>
          <w:highlight w:val="none"/>
          <w:lang w:val="en-US" w:eastAsia="zh-CN"/>
        </w:rPr>
        <w:t>对征集文件作出</w:t>
      </w:r>
      <w:r>
        <w:rPr>
          <w:rFonts w:hint="eastAsia" w:asciiTheme="minorEastAsia" w:hAnsiTheme="minorEastAsia" w:eastAsiaTheme="minorEastAsia"/>
          <w:sz w:val="24"/>
          <w:highlight w:val="none"/>
        </w:rPr>
        <w:t>响应的法人、其他组织或者自然人</w:t>
      </w:r>
      <w:r>
        <w:rPr>
          <w:rFonts w:hint="eastAsia" w:asciiTheme="minorEastAsia" w:hAnsiTheme="minorEastAsia" w:eastAsiaTheme="minorEastAsia"/>
          <w:sz w:val="24"/>
          <w:highlight w:val="none"/>
          <w:lang w:eastAsia="zh-CN"/>
        </w:rPr>
        <w:t>；</w:t>
      </w:r>
    </w:p>
    <w:p>
      <w:pPr>
        <w:snapToGrid w:val="0"/>
        <w:spacing w:line="360" w:lineRule="auto"/>
        <w:ind w:firstLine="480" w:firstLineChars="200"/>
        <w:rPr>
          <w:rFonts w:hint="eastAsia" w:ascii="宋体" w:hAnsi="宋体" w:eastAsia="宋体"/>
          <w:sz w:val="24"/>
          <w:highlight w:val="none"/>
          <w:lang w:val="zh-CN" w:eastAsia="zh-CN"/>
        </w:rPr>
      </w:pPr>
      <w:r>
        <w:rPr>
          <w:rFonts w:hint="eastAsia" w:ascii="宋体" w:hAnsi="宋体"/>
          <w:sz w:val="24"/>
          <w:highlight w:val="none"/>
          <w:lang w:val="en-US" w:eastAsia="zh-CN"/>
        </w:rPr>
        <w:t>5</w:t>
      </w:r>
      <w:r>
        <w:rPr>
          <w:rFonts w:hint="eastAsia" w:ascii="宋体" w:hAnsi="宋体"/>
          <w:sz w:val="24"/>
          <w:highlight w:val="none"/>
        </w:rPr>
        <w:t>.</w:t>
      </w:r>
      <w:r>
        <w:rPr>
          <w:rFonts w:hint="eastAsia" w:ascii="宋体" w:hAnsi="宋体"/>
          <w:sz w:val="24"/>
          <w:highlight w:val="none"/>
          <w:lang w:val="en-US" w:eastAsia="zh-CN"/>
        </w:rPr>
        <w:t>入围供应商</w:t>
      </w:r>
      <w:r>
        <w:rPr>
          <w:rFonts w:hint="eastAsia" w:ascii="宋体" w:hAnsi="宋体"/>
          <w:sz w:val="24"/>
          <w:highlight w:val="none"/>
          <w:lang w:val="zh-CN"/>
        </w:rPr>
        <w:t>：是指经</w:t>
      </w:r>
      <w:r>
        <w:rPr>
          <w:rFonts w:hint="eastAsia" w:ascii="宋体" w:hAnsi="宋体"/>
          <w:sz w:val="24"/>
          <w:highlight w:val="none"/>
          <w:lang w:val="en-US" w:eastAsia="zh-CN"/>
        </w:rPr>
        <w:t>评审</w:t>
      </w:r>
      <w:r>
        <w:rPr>
          <w:rFonts w:hint="eastAsia" w:ascii="宋体" w:hAnsi="宋体"/>
          <w:sz w:val="24"/>
          <w:highlight w:val="none"/>
          <w:lang w:val="zh-CN"/>
        </w:rPr>
        <w:t>委员会评审</w:t>
      </w:r>
      <w:r>
        <w:rPr>
          <w:rFonts w:hint="eastAsia" w:ascii="宋体" w:hAnsi="宋体"/>
          <w:sz w:val="24"/>
          <w:highlight w:val="none"/>
          <w:lang w:val="en-US" w:eastAsia="zh-CN"/>
        </w:rPr>
        <w:t>通过</w:t>
      </w:r>
      <w:r>
        <w:rPr>
          <w:rFonts w:hint="eastAsia" w:ascii="宋体" w:hAnsi="宋体"/>
          <w:sz w:val="24"/>
          <w:highlight w:val="none"/>
          <w:lang w:val="zh-CN"/>
        </w:rPr>
        <w:t>的对</w:t>
      </w:r>
      <w:r>
        <w:rPr>
          <w:rFonts w:hint="eastAsia" w:ascii="宋体" w:hAnsi="宋体"/>
          <w:sz w:val="24"/>
          <w:highlight w:val="none"/>
          <w:lang w:val="en-US" w:eastAsia="zh-CN"/>
        </w:rPr>
        <w:t>征集</w:t>
      </w:r>
      <w:r>
        <w:rPr>
          <w:rFonts w:hint="eastAsia" w:ascii="宋体" w:hAnsi="宋体"/>
          <w:sz w:val="24"/>
          <w:highlight w:val="none"/>
          <w:lang w:val="zh-CN"/>
        </w:rPr>
        <w:t>文件</w:t>
      </w:r>
      <w:r>
        <w:rPr>
          <w:rFonts w:hint="eastAsia" w:ascii="宋体" w:hAnsi="宋体"/>
          <w:sz w:val="24"/>
          <w:highlight w:val="none"/>
        </w:rPr>
        <w:t>作</w:t>
      </w:r>
      <w:r>
        <w:rPr>
          <w:rFonts w:hint="eastAsia" w:ascii="宋体" w:hAnsi="宋体"/>
          <w:sz w:val="24"/>
          <w:highlight w:val="none"/>
          <w:lang w:val="zh-CN"/>
        </w:rPr>
        <w:t>出实质性响应，</w:t>
      </w:r>
      <w:r>
        <w:rPr>
          <w:rFonts w:hint="eastAsia" w:ascii="宋体" w:hAnsi="宋体"/>
          <w:sz w:val="24"/>
          <w:highlight w:val="none"/>
          <w:lang w:val="en-US" w:eastAsia="zh-CN"/>
        </w:rPr>
        <w:t>并根据确定的评审方法入围</w:t>
      </w:r>
      <w:r>
        <w:rPr>
          <w:rFonts w:hint="eastAsia" w:ascii="宋体" w:hAnsi="宋体"/>
          <w:sz w:val="24"/>
          <w:highlight w:val="none"/>
          <w:lang w:val="zh-CN"/>
        </w:rPr>
        <w:t>，</w:t>
      </w:r>
      <w:r>
        <w:rPr>
          <w:rFonts w:hint="eastAsia" w:ascii="宋体" w:hAnsi="宋体"/>
          <w:sz w:val="24"/>
          <w:highlight w:val="none"/>
          <w:lang w:val="en-US" w:eastAsia="zh-CN"/>
        </w:rPr>
        <w:t>获得</w:t>
      </w:r>
      <w:r>
        <w:rPr>
          <w:rFonts w:hint="eastAsia" w:ascii="宋体" w:hAnsi="宋体"/>
          <w:sz w:val="24"/>
          <w:highlight w:val="none"/>
          <w:lang w:val="zh-CN"/>
        </w:rPr>
        <w:t>与</w:t>
      </w:r>
      <w:r>
        <w:rPr>
          <w:rFonts w:hint="eastAsia"/>
          <w:bCs w:val="0"/>
          <w:sz w:val="24"/>
          <w:szCs w:val="24"/>
          <w:highlight w:val="none"/>
          <w:lang w:val="en-US" w:eastAsia="zh-CN"/>
        </w:rPr>
        <w:t>征集人</w:t>
      </w:r>
      <w:r>
        <w:rPr>
          <w:rFonts w:hint="eastAsia" w:ascii="宋体" w:hAnsi="宋体"/>
          <w:sz w:val="24"/>
          <w:highlight w:val="none"/>
          <w:lang w:val="zh-CN"/>
        </w:rPr>
        <w:t>签订</w:t>
      </w:r>
      <w:r>
        <w:rPr>
          <w:rFonts w:hint="eastAsia" w:ascii="宋体" w:hAnsi="宋体"/>
          <w:sz w:val="24"/>
          <w:highlight w:val="none"/>
          <w:lang w:val="en-US" w:eastAsia="zh-CN"/>
        </w:rPr>
        <w:t>框架协议</w:t>
      </w:r>
      <w:r>
        <w:rPr>
          <w:rFonts w:hint="eastAsia" w:ascii="宋体" w:hAnsi="宋体"/>
          <w:sz w:val="24"/>
          <w:highlight w:val="none"/>
          <w:lang w:val="zh-CN"/>
        </w:rPr>
        <w:t>资格的</w:t>
      </w:r>
      <w:r>
        <w:rPr>
          <w:rFonts w:hint="eastAsia" w:ascii="宋体" w:hAnsi="宋体"/>
          <w:sz w:val="24"/>
          <w:highlight w:val="none"/>
          <w:lang w:val="en-US" w:eastAsia="zh-CN"/>
        </w:rPr>
        <w:t>供应商</w:t>
      </w:r>
      <w:r>
        <w:rPr>
          <w:rFonts w:hint="eastAsia" w:ascii="宋体" w:hAnsi="宋体"/>
          <w:sz w:val="24"/>
          <w:highlight w:val="none"/>
          <w:lang w:eastAsia="zh-CN"/>
        </w:rPr>
        <w:t>；</w:t>
      </w:r>
    </w:p>
    <w:p>
      <w:pPr>
        <w:snapToGrid w:val="0"/>
        <w:spacing w:line="360" w:lineRule="auto"/>
        <w:ind w:firstLine="480" w:firstLineChars="200"/>
        <w:rPr>
          <w:rFonts w:hint="eastAsia" w:ascii="宋体" w:hAnsi="宋体"/>
          <w:sz w:val="24"/>
          <w:highlight w:val="none"/>
          <w:lang w:val="zh-CN"/>
        </w:rPr>
      </w:pPr>
      <w:r>
        <w:rPr>
          <w:rFonts w:hint="eastAsia" w:ascii="宋体" w:hAnsi="宋体"/>
          <w:sz w:val="24"/>
          <w:highlight w:val="none"/>
          <w:lang w:val="en-US" w:eastAsia="zh-CN"/>
        </w:rPr>
        <w:t>6</w:t>
      </w:r>
      <w:r>
        <w:rPr>
          <w:rFonts w:hint="eastAsia" w:ascii="宋体" w:hAnsi="宋体"/>
          <w:sz w:val="24"/>
          <w:highlight w:val="none"/>
          <w:lang w:val="zh-CN"/>
        </w:rPr>
        <w:t>.</w:t>
      </w:r>
      <w:r>
        <w:rPr>
          <w:rFonts w:hint="eastAsia" w:ascii="宋体" w:hAnsi="宋体"/>
          <w:sz w:val="24"/>
          <w:highlight w:val="none"/>
          <w:lang w:val="en-US" w:eastAsia="zh-CN"/>
        </w:rPr>
        <w:t>成交供应商：是指采购人或者</w:t>
      </w:r>
      <w:r>
        <w:rPr>
          <w:rFonts w:hint="eastAsia" w:asciiTheme="minorEastAsia" w:hAnsiTheme="minorEastAsia" w:eastAsiaTheme="minorEastAsia"/>
          <w:b w:val="0"/>
          <w:bCs w:val="0"/>
          <w:color w:val="auto"/>
          <w:sz w:val="24"/>
          <w:highlight w:val="none"/>
          <w:lang w:val="en-US" w:eastAsia="zh-CN"/>
        </w:rPr>
        <w:t>服务对象</w:t>
      </w:r>
      <w:r>
        <w:rPr>
          <w:rFonts w:hint="eastAsia" w:ascii="宋体" w:hAnsi="宋体"/>
          <w:sz w:val="24"/>
          <w:highlight w:val="none"/>
          <w:lang w:val="en-US" w:eastAsia="zh-CN"/>
        </w:rPr>
        <w:t>通过本项目规定的方式确定，获得采购合同授予资格的供应商</w:t>
      </w:r>
      <w:r>
        <w:rPr>
          <w:rFonts w:hint="eastAsia" w:ascii="宋体" w:hAnsi="宋体"/>
          <w:sz w:val="24"/>
          <w:highlight w:val="none"/>
          <w:lang w:val="zh-CN"/>
        </w:rPr>
        <w:t>；</w:t>
      </w:r>
    </w:p>
    <w:p>
      <w:pPr>
        <w:snapToGrid w:val="0"/>
        <w:spacing w:line="360" w:lineRule="auto"/>
        <w:ind w:firstLine="480" w:firstLineChars="200"/>
        <w:rPr>
          <w:sz w:val="24"/>
          <w:highlight w:val="none"/>
        </w:rPr>
      </w:pPr>
      <w:r>
        <w:rPr>
          <w:rFonts w:hint="eastAsia" w:ascii="宋体" w:hAnsi="宋体"/>
          <w:sz w:val="24"/>
          <w:highlight w:val="none"/>
          <w:lang w:val="en-US" w:eastAsia="zh-CN"/>
        </w:rPr>
        <w:t>7.</w:t>
      </w:r>
      <w:r>
        <w:rPr>
          <w:rFonts w:hint="eastAsia" w:ascii="宋体" w:hAnsi="宋体"/>
          <w:sz w:val="24"/>
          <w:highlight w:val="none"/>
        </w:rPr>
        <w:t>联合体：</w:t>
      </w:r>
      <w:r>
        <w:rPr>
          <w:rFonts w:hint="eastAsia"/>
          <w:sz w:val="24"/>
          <w:highlight w:val="none"/>
        </w:rPr>
        <w:t>两个或两个以上法人或者其他组织可以组成一个联合体，以一个</w:t>
      </w:r>
      <w:r>
        <w:rPr>
          <w:rFonts w:hint="eastAsia"/>
          <w:sz w:val="24"/>
          <w:highlight w:val="none"/>
          <w:lang w:val="en-US" w:eastAsia="zh-CN"/>
        </w:rPr>
        <w:t>供应商</w:t>
      </w:r>
      <w:r>
        <w:rPr>
          <w:rFonts w:hint="eastAsia"/>
          <w:sz w:val="24"/>
          <w:highlight w:val="none"/>
        </w:rPr>
        <w:t>的身份共同</w:t>
      </w:r>
      <w:r>
        <w:rPr>
          <w:rFonts w:hint="eastAsia"/>
          <w:sz w:val="24"/>
          <w:highlight w:val="none"/>
          <w:lang w:val="en-US" w:eastAsia="zh-CN"/>
        </w:rPr>
        <w:t>响应</w:t>
      </w:r>
      <w:r>
        <w:rPr>
          <w:rFonts w:hint="eastAsia"/>
          <w:sz w:val="24"/>
          <w:highlight w:val="none"/>
        </w:rPr>
        <w:t>。</w:t>
      </w:r>
    </w:p>
    <w:p>
      <w:pPr>
        <w:snapToGrid w:val="0"/>
        <w:spacing w:line="360" w:lineRule="auto"/>
        <w:ind w:firstLine="482" w:firstLineChars="200"/>
        <w:outlineLvl w:val="2"/>
        <w:rPr>
          <w:b/>
          <w:bCs/>
          <w:sz w:val="24"/>
        </w:rPr>
      </w:pPr>
      <w:r>
        <w:rPr>
          <w:rFonts w:hint="eastAsia"/>
          <w:b/>
          <w:bCs/>
          <w:sz w:val="24"/>
        </w:rPr>
        <w:t>（四）</w:t>
      </w:r>
      <w:r>
        <w:rPr>
          <w:b/>
          <w:bCs/>
          <w:sz w:val="24"/>
        </w:rPr>
        <w:t>以联合体形式</w:t>
      </w:r>
      <w:r>
        <w:rPr>
          <w:rFonts w:hint="eastAsia"/>
          <w:b/>
          <w:bCs/>
          <w:sz w:val="24"/>
          <w:lang w:val="en-US" w:eastAsia="zh-CN"/>
        </w:rPr>
        <w:t>响应</w:t>
      </w:r>
      <w:r>
        <w:rPr>
          <w:b/>
          <w:bCs/>
          <w:sz w:val="24"/>
        </w:rPr>
        <w:t>的，应符合以下规定</w:t>
      </w:r>
    </w:p>
    <w:p>
      <w:pPr>
        <w:snapToGrid w:val="0"/>
        <w:spacing w:line="360" w:lineRule="auto"/>
        <w:ind w:firstLine="480" w:firstLineChars="200"/>
        <w:rPr>
          <w:sz w:val="24"/>
        </w:rPr>
      </w:pPr>
      <w:r>
        <w:rPr>
          <w:rFonts w:hint="eastAsia" w:asciiTheme="minorEastAsia" w:hAnsiTheme="minorEastAsia" w:eastAsiaTheme="minorEastAsia"/>
          <w:sz w:val="24"/>
        </w:rPr>
        <w:t>1.联</w:t>
      </w:r>
      <w:r>
        <w:rPr>
          <w:sz w:val="24"/>
        </w:rPr>
        <w:t>合体各方应签订联合体协议书，明确联合体牵头人和各方权利义务，并作为</w:t>
      </w:r>
      <w:r>
        <w:rPr>
          <w:rFonts w:hint="eastAsia"/>
          <w:sz w:val="24"/>
          <w:lang w:val="en-US" w:eastAsia="zh-CN"/>
        </w:rPr>
        <w:t>响应</w:t>
      </w:r>
      <w:r>
        <w:rPr>
          <w:sz w:val="24"/>
        </w:rPr>
        <w:t>文件组成部分</w:t>
      </w:r>
      <w:r>
        <w:rPr>
          <w:rFonts w:hint="eastAsia"/>
          <w:sz w:val="24"/>
        </w:rPr>
        <w:t>；</w:t>
      </w:r>
    </w:p>
    <w:p>
      <w:pPr>
        <w:snapToGrid w:val="0"/>
        <w:spacing w:line="360" w:lineRule="auto"/>
        <w:ind w:firstLine="480" w:firstLineChars="200"/>
        <w:rPr>
          <w:sz w:val="24"/>
        </w:rPr>
      </w:pPr>
      <w:r>
        <w:rPr>
          <w:rFonts w:hint="eastAsia" w:asciiTheme="minorEastAsia" w:hAnsiTheme="minorEastAsia" w:eastAsiaTheme="minorEastAsia"/>
          <w:sz w:val="24"/>
        </w:rPr>
        <w:t>2.联</w:t>
      </w:r>
      <w:r>
        <w:rPr>
          <w:sz w:val="24"/>
        </w:rPr>
        <w:t>合体各方均应当具备</w:t>
      </w:r>
      <w:r>
        <w:rPr>
          <w:rFonts w:hint="eastAsia" w:ascii="宋体" w:hAnsi="宋体"/>
          <w:sz w:val="24"/>
          <w:lang w:val="zh-CN"/>
        </w:rPr>
        <w:t>《中华人民共和国政府采购法》</w:t>
      </w:r>
      <w:r>
        <w:rPr>
          <w:sz w:val="24"/>
        </w:rPr>
        <w:t>第二十二条规定的条件，并在</w:t>
      </w:r>
      <w:r>
        <w:rPr>
          <w:rFonts w:hint="eastAsia"/>
          <w:sz w:val="24"/>
          <w:lang w:val="en-US" w:eastAsia="zh-CN"/>
        </w:rPr>
        <w:t>响应</w:t>
      </w:r>
      <w:r>
        <w:rPr>
          <w:sz w:val="24"/>
        </w:rPr>
        <w:t>文件中提供联合体各方的相关证明材料</w:t>
      </w:r>
      <w:r>
        <w:rPr>
          <w:rFonts w:hint="eastAsia"/>
          <w:sz w:val="24"/>
        </w:rPr>
        <w:t>；</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3.联合体成员存在不良信用记录的，视同联合体存在不良信用记录；</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4.联合体各方中至少应当有一方符合</w:t>
      </w:r>
      <w:r>
        <w:rPr>
          <w:rFonts w:hint="eastAsia" w:asciiTheme="minorEastAsia" w:hAnsiTheme="minorEastAsia" w:eastAsiaTheme="minorEastAsia"/>
          <w:sz w:val="24"/>
          <w:lang w:val="en-US" w:eastAsia="zh-CN"/>
        </w:rPr>
        <w:t>征集</w:t>
      </w:r>
      <w:r>
        <w:rPr>
          <w:rFonts w:hint="eastAsia" w:asciiTheme="minorEastAsia" w:hAnsiTheme="minorEastAsia" w:eastAsiaTheme="minorEastAsia"/>
          <w:sz w:val="24"/>
        </w:rPr>
        <w:t>人规定的资格要求。由同一资质条件的</w:t>
      </w:r>
      <w:r>
        <w:rPr>
          <w:rFonts w:hint="eastAsia" w:asciiTheme="minorEastAsia" w:hAnsiTheme="minorEastAsia" w:eastAsiaTheme="minorEastAsia"/>
          <w:sz w:val="24"/>
          <w:lang w:val="en-US" w:eastAsia="zh-CN"/>
        </w:rPr>
        <w:t>供应商</w:t>
      </w:r>
      <w:r>
        <w:rPr>
          <w:rFonts w:hint="eastAsia" w:asciiTheme="minorEastAsia" w:hAnsiTheme="minorEastAsia" w:eastAsiaTheme="minorEastAsia"/>
          <w:sz w:val="24"/>
        </w:rPr>
        <w:t>组成的联合体，应当按照资质等级较低的</w:t>
      </w:r>
      <w:r>
        <w:rPr>
          <w:rFonts w:hint="eastAsia" w:asciiTheme="minorEastAsia" w:hAnsiTheme="minorEastAsia" w:eastAsiaTheme="minorEastAsia"/>
          <w:sz w:val="24"/>
          <w:lang w:val="en-US" w:eastAsia="zh-CN"/>
        </w:rPr>
        <w:t>供应商</w:t>
      </w:r>
      <w:r>
        <w:rPr>
          <w:rFonts w:hint="eastAsia" w:asciiTheme="minorEastAsia" w:hAnsiTheme="minorEastAsia" w:eastAsiaTheme="minorEastAsia"/>
          <w:sz w:val="24"/>
        </w:rPr>
        <w:t>确定联合体资质等级；</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5.联合体各方不得再以自己名义单独在同一合同项中</w:t>
      </w:r>
      <w:r>
        <w:rPr>
          <w:rFonts w:hint="eastAsia" w:asciiTheme="minorEastAsia" w:hAnsiTheme="minorEastAsia" w:eastAsiaTheme="minorEastAsia"/>
          <w:sz w:val="24"/>
          <w:lang w:val="en-US" w:eastAsia="zh-CN"/>
        </w:rPr>
        <w:t>响应</w:t>
      </w:r>
      <w:r>
        <w:rPr>
          <w:rFonts w:hint="eastAsia" w:asciiTheme="minorEastAsia" w:hAnsiTheme="minorEastAsia" w:eastAsiaTheme="minorEastAsia"/>
          <w:sz w:val="24"/>
        </w:rPr>
        <w:t>，也不得组成新的联合体参加同一项目；</w:t>
      </w:r>
    </w:p>
    <w:p>
      <w:pPr>
        <w:snapToGri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6.联合体各方应当共同与</w:t>
      </w:r>
      <w:r>
        <w:rPr>
          <w:rFonts w:hint="eastAsia" w:asciiTheme="minorEastAsia" w:hAnsiTheme="minorEastAsia" w:eastAsiaTheme="minorEastAsia"/>
          <w:sz w:val="24"/>
          <w:lang w:val="en-US" w:eastAsia="zh-CN"/>
        </w:rPr>
        <w:t>征集</w:t>
      </w:r>
      <w:r>
        <w:rPr>
          <w:rFonts w:hint="eastAsia" w:asciiTheme="minorEastAsia" w:hAnsiTheme="minorEastAsia" w:eastAsiaTheme="minorEastAsia"/>
          <w:sz w:val="24"/>
        </w:rPr>
        <w:t>人签订</w:t>
      </w:r>
      <w:r>
        <w:rPr>
          <w:rFonts w:hint="eastAsia" w:ascii="宋体" w:hAnsi="宋体"/>
          <w:sz w:val="24"/>
          <w:lang w:val="en-US" w:eastAsia="zh-CN"/>
        </w:rPr>
        <w:t>框架协议</w:t>
      </w:r>
      <w:r>
        <w:rPr>
          <w:rFonts w:hint="eastAsia" w:asciiTheme="minorEastAsia" w:hAnsiTheme="minorEastAsia" w:eastAsiaTheme="minorEastAsia"/>
          <w:sz w:val="24"/>
        </w:rPr>
        <w:t>，就</w:t>
      </w:r>
      <w:r>
        <w:rPr>
          <w:rFonts w:hint="eastAsia" w:ascii="宋体" w:hAnsi="宋体"/>
          <w:sz w:val="24"/>
          <w:lang w:val="en-US" w:eastAsia="zh-CN"/>
        </w:rPr>
        <w:t>框架协议</w:t>
      </w:r>
      <w:r>
        <w:rPr>
          <w:rFonts w:hint="eastAsia" w:asciiTheme="minorEastAsia" w:hAnsiTheme="minorEastAsia" w:eastAsiaTheme="minorEastAsia"/>
          <w:sz w:val="24"/>
        </w:rPr>
        <w:t>约定的事项对</w:t>
      </w:r>
      <w:r>
        <w:rPr>
          <w:rFonts w:hint="eastAsia" w:asciiTheme="minorEastAsia" w:hAnsiTheme="minorEastAsia" w:eastAsiaTheme="minorEastAsia"/>
          <w:sz w:val="24"/>
          <w:lang w:val="en-US" w:eastAsia="zh-CN"/>
        </w:rPr>
        <w:t>征集人</w:t>
      </w:r>
      <w:r>
        <w:rPr>
          <w:rFonts w:hint="eastAsia" w:asciiTheme="minorEastAsia" w:hAnsiTheme="minorEastAsia" w:eastAsiaTheme="minorEastAsia"/>
          <w:sz w:val="24"/>
        </w:rPr>
        <w:t>承担连带责任；</w:t>
      </w:r>
    </w:p>
    <w:p>
      <w:pPr>
        <w:snapToGrid w:val="0"/>
        <w:spacing w:line="360" w:lineRule="auto"/>
        <w:ind w:firstLine="480" w:firstLineChars="200"/>
      </w:pP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.联合体各方应当共同与</w:t>
      </w:r>
      <w:r>
        <w:rPr>
          <w:rFonts w:hint="eastAsia" w:asciiTheme="minorEastAsia" w:hAnsiTheme="minorEastAsia" w:eastAsiaTheme="minorEastAsia"/>
          <w:sz w:val="24"/>
          <w:lang w:val="en-US" w:eastAsia="zh-CN"/>
        </w:rPr>
        <w:t>采购人或者服务对象</w:t>
      </w:r>
      <w:r>
        <w:rPr>
          <w:rFonts w:hint="eastAsia" w:asciiTheme="minorEastAsia" w:hAnsiTheme="minorEastAsia" w:eastAsiaTheme="minorEastAsia"/>
          <w:sz w:val="24"/>
        </w:rPr>
        <w:t>签订</w:t>
      </w:r>
      <w:r>
        <w:rPr>
          <w:rFonts w:hint="eastAsia" w:ascii="宋体" w:hAnsi="宋体" w:cs="宋体"/>
          <w:sz w:val="24"/>
        </w:rPr>
        <w:t>采购合同</w:t>
      </w:r>
      <w:r>
        <w:rPr>
          <w:rFonts w:hint="eastAsia" w:asciiTheme="minorEastAsia" w:hAnsiTheme="minorEastAsia" w:eastAsiaTheme="minorEastAsia"/>
          <w:sz w:val="24"/>
        </w:rPr>
        <w:t>，就</w:t>
      </w:r>
      <w:r>
        <w:rPr>
          <w:rFonts w:hint="eastAsia" w:ascii="宋体" w:hAnsi="宋体"/>
          <w:sz w:val="24"/>
          <w:lang w:val="en-US" w:eastAsia="zh-CN"/>
        </w:rPr>
        <w:t>合同</w:t>
      </w:r>
      <w:r>
        <w:rPr>
          <w:rFonts w:hint="eastAsia" w:asciiTheme="minorEastAsia" w:hAnsiTheme="minorEastAsia" w:eastAsiaTheme="minorEastAsia"/>
          <w:sz w:val="24"/>
        </w:rPr>
        <w:t>约定的事项对</w:t>
      </w:r>
      <w:r>
        <w:rPr>
          <w:rFonts w:hint="eastAsia" w:asciiTheme="minorEastAsia" w:hAnsiTheme="minorEastAsia" w:eastAsiaTheme="minorEastAsia"/>
          <w:sz w:val="24"/>
          <w:lang w:val="en-US" w:eastAsia="zh-CN"/>
        </w:rPr>
        <w:t>采购人或者服务对象</w:t>
      </w:r>
      <w:r>
        <w:rPr>
          <w:rFonts w:hint="eastAsia" w:asciiTheme="minorEastAsia" w:hAnsiTheme="minorEastAsia" w:eastAsiaTheme="minorEastAsia"/>
          <w:sz w:val="24"/>
        </w:rPr>
        <w:t>承担连带责任；</w:t>
      </w:r>
    </w:p>
    <w:p>
      <w:pPr>
        <w:snapToGrid w:val="0"/>
        <w:spacing w:line="360" w:lineRule="auto"/>
        <w:ind w:firstLine="480" w:firstLineChars="200"/>
        <w:rPr>
          <w:sz w:val="24"/>
        </w:rPr>
      </w:pP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提交响应文件</w:t>
      </w:r>
      <w:r>
        <w:rPr>
          <w:sz w:val="24"/>
        </w:rPr>
        <w:t>时，应以联合体协议中确定的主体方名义</w:t>
      </w:r>
      <w:r>
        <w:rPr>
          <w:rFonts w:hint="eastAsia"/>
          <w:sz w:val="24"/>
          <w:lang w:val="en-US" w:eastAsia="zh-CN"/>
        </w:rPr>
        <w:t>响应</w:t>
      </w:r>
      <w:r>
        <w:rPr>
          <w:sz w:val="24"/>
        </w:rPr>
        <w:t>，对联合体各方均具有约束力。</w:t>
      </w:r>
    </w:p>
    <w:p>
      <w:pPr>
        <w:snapToGrid w:val="0"/>
        <w:spacing w:line="360" w:lineRule="auto"/>
        <w:ind w:firstLine="482" w:firstLineChars="200"/>
        <w:outlineLvl w:val="2"/>
        <w:rPr>
          <w:b/>
          <w:bCs/>
          <w:sz w:val="24"/>
          <w:highlight w:val="none"/>
        </w:rPr>
      </w:pPr>
      <w:r>
        <w:rPr>
          <w:rFonts w:hint="eastAsia"/>
          <w:b/>
          <w:bCs/>
          <w:sz w:val="24"/>
          <w:highlight w:val="none"/>
        </w:rPr>
        <w:t>（五）</w:t>
      </w:r>
      <w:r>
        <w:rPr>
          <w:b/>
          <w:bCs/>
          <w:sz w:val="24"/>
          <w:highlight w:val="none"/>
        </w:rPr>
        <w:t>语言文字以及度量衡单位</w:t>
      </w:r>
    </w:p>
    <w:p>
      <w:pPr>
        <w:snapToGrid w:val="0"/>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文件以及</w:t>
      </w:r>
      <w:r>
        <w:rPr>
          <w:rFonts w:hint="eastAsia" w:asciiTheme="minorEastAsia" w:hAnsiTheme="minorEastAsia" w:eastAsiaTheme="minorEastAsia"/>
          <w:sz w:val="24"/>
          <w:highlight w:val="none"/>
          <w:lang w:val="en-US" w:eastAsia="zh-CN"/>
        </w:rPr>
        <w:t>响应供应商</w:t>
      </w:r>
      <w:r>
        <w:rPr>
          <w:rFonts w:hint="eastAsia" w:asciiTheme="minorEastAsia" w:hAnsiTheme="minorEastAsia" w:eastAsiaTheme="minorEastAsia"/>
          <w:sz w:val="24"/>
          <w:highlight w:val="none"/>
        </w:rPr>
        <w:t>与</w:t>
      </w:r>
      <w:r>
        <w:rPr>
          <w:rFonts w:hint="eastAsia" w:eastAsiaTheme="minorEastAsia"/>
          <w:bCs w:val="0"/>
          <w:sz w:val="24"/>
          <w:szCs w:val="24"/>
          <w:highlight w:val="none"/>
          <w:lang w:val="en-US" w:eastAsia="zh-CN"/>
        </w:rPr>
        <w:t>征集人及采购代理机构</w:t>
      </w:r>
      <w:r>
        <w:rPr>
          <w:rFonts w:hint="eastAsia" w:asciiTheme="minorEastAsia" w:hAnsiTheme="minorEastAsia" w:eastAsiaTheme="minorEastAsia"/>
          <w:sz w:val="24"/>
          <w:highlight w:val="none"/>
        </w:rPr>
        <w:t>就有关</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事宜的所有来往函电，均应以中文汉语书写，除签字、盖章、专用名称等特殊情形外。</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资料提供外文证书或者外国语视听资料的，应当附有中文译本，由翻译机构盖章或者翻译人员签名。</w:t>
      </w:r>
    </w:p>
    <w:p>
      <w:pPr>
        <w:snapToGrid w:val="0"/>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2.所有计量均采用中国法定的计量单位。</w:t>
      </w:r>
    </w:p>
    <w:p>
      <w:pPr>
        <w:snapToGrid w:val="0"/>
        <w:spacing w:line="360" w:lineRule="auto"/>
        <w:ind w:firstLine="480" w:firstLineChars="200"/>
        <w:rPr>
          <w:sz w:val="24"/>
          <w:highlight w:val="none"/>
        </w:rPr>
      </w:pPr>
      <w:r>
        <w:rPr>
          <w:rFonts w:hint="eastAsia" w:asciiTheme="minorEastAsia" w:hAnsiTheme="minorEastAsia" w:eastAsiaTheme="minorEastAsia"/>
          <w:sz w:val="24"/>
          <w:highlight w:val="none"/>
        </w:rPr>
        <w:t>3.所有</w:t>
      </w:r>
      <w:r>
        <w:rPr>
          <w:sz w:val="24"/>
          <w:highlight w:val="none"/>
        </w:rPr>
        <w:t>报价一律使用人民币，货币单位：元。</w:t>
      </w:r>
    </w:p>
    <w:p>
      <w:pPr>
        <w:snapToGrid w:val="0"/>
        <w:spacing w:line="360" w:lineRule="auto"/>
        <w:ind w:firstLine="482" w:firstLineChars="200"/>
        <w:outlineLvl w:val="2"/>
        <w:rPr>
          <w:b/>
          <w:bCs/>
          <w:sz w:val="24"/>
        </w:rPr>
      </w:pPr>
      <w:r>
        <w:rPr>
          <w:rFonts w:hint="eastAsia"/>
          <w:b/>
          <w:bCs/>
          <w:sz w:val="24"/>
        </w:rPr>
        <w:t>（六）</w:t>
      </w:r>
      <w:r>
        <w:rPr>
          <w:b/>
          <w:bCs/>
          <w:sz w:val="24"/>
        </w:rPr>
        <w:t>现场踏勘</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征集</w:t>
      </w:r>
      <w:r>
        <w:rPr>
          <w:rFonts w:hint="eastAsia" w:asciiTheme="minorEastAsia" w:hAnsiTheme="minorEastAsia" w:eastAsiaTheme="minorEastAsia"/>
          <w:sz w:val="24"/>
        </w:rPr>
        <w:t>文件规定组织踏勘现场的，</w:t>
      </w:r>
      <w:r>
        <w:rPr>
          <w:rFonts w:hint="eastAsia" w:asciiTheme="minorEastAsia" w:hAnsiTheme="minorEastAsia" w:eastAsiaTheme="minorEastAsia"/>
          <w:sz w:val="24"/>
          <w:lang w:val="en-US" w:eastAsia="zh-CN"/>
        </w:rPr>
        <w:t>征集人</w:t>
      </w:r>
      <w:r>
        <w:rPr>
          <w:rFonts w:hint="eastAsia" w:asciiTheme="minorEastAsia" w:hAnsiTheme="minorEastAsia" w:eastAsiaTheme="minorEastAsia"/>
          <w:sz w:val="24"/>
        </w:rPr>
        <w:t>按</w:t>
      </w:r>
      <w:r>
        <w:rPr>
          <w:rFonts w:hint="eastAsia" w:asciiTheme="minorEastAsia" w:hAnsiTheme="minorEastAsia" w:eastAsiaTheme="minorEastAsia"/>
          <w:sz w:val="24"/>
          <w:lang w:val="en-US" w:eastAsia="zh-CN"/>
        </w:rPr>
        <w:t>征集</w:t>
      </w:r>
      <w:r>
        <w:rPr>
          <w:rFonts w:hint="eastAsia" w:asciiTheme="minorEastAsia" w:hAnsiTheme="minorEastAsia" w:eastAsiaTheme="minorEastAsia"/>
          <w:sz w:val="24"/>
        </w:rPr>
        <w:t>文件规定的时间、地点组织</w:t>
      </w:r>
      <w:r>
        <w:rPr>
          <w:rFonts w:hint="eastAsia" w:asciiTheme="minorEastAsia" w:hAnsiTheme="minorEastAsia" w:eastAsiaTheme="minorEastAsia"/>
          <w:sz w:val="24"/>
          <w:lang w:val="en-US" w:eastAsia="zh-CN"/>
        </w:rPr>
        <w:t>供应商</w:t>
      </w:r>
      <w:r>
        <w:rPr>
          <w:rFonts w:hint="eastAsia" w:asciiTheme="minorEastAsia" w:hAnsiTheme="minorEastAsia" w:eastAsiaTheme="minorEastAsia"/>
          <w:sz w:val="24"/>
        </w:rPr>
        <w:t>踏勘项目现场。</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供应商</w:t>
      </w:r>
      <w:r>
        <w:rPr>
          <w:rFonts w:hint="eastAsia" w:asciiTheme="minorEastAsia" w:hAnsiTheme="minorEastAsia" w:eastAsiaTheme="minorEastAsia"/>
          <w:sz w:val="24"/>
        </w:rPr>
        <w:t>自行承担踏勘现场发生的责任、风险和自身费用。</w:t>
      </w:r>
    </w:p>
    <w:p>
      <w:pPr>
        <w:snapToGrid w:val="0"/>
        <w:spacing w:line="360" w:lineRule="auto"/>
        <w:ind w:firstLine="480" w:firstLineChars="200"/>
        <w:rPr>
          <w:sz w:val="24"/>
          <w:highlight w:val="none"/>
        </w:rPr>
      </w:pPr>
      <w:r>
        <w:rPr>
          <w:rFonts w:hint="eastAsia" w:asciiTheme="minorEastAsia" w:hAnsiTheme="minorEastAsia" w:eastAsiaTheme="minorEastAsia"/>
          <w:sz w:val="24"/>
        </w:rPr>
        <w:t>3.</w:t>
      </w:r>
      <w:r>
        <w:rPr>
          <w:rFonts w:hint="eastAsia" w:asciiTheme="minorEastAsia" w:hAnsiTheme="minorEastAsia" w:eastAsiaTheme="minorEastAsia"/>
          <w:sz w:val="24"/>
          <w:lang w:val="en-US" w:eastAsia="zh-CN"/>
        </w:rPr>
        <w:t>征集</w:t>
      </w:r>
      <w:r>
        <w:rPr>
          <w:rFonts w:hint="eastAsia" w:asciiTheme="minorEastAsia" w:hAnsiTheme="minorEastAsia" w:eastAsiaTheme="minorEastAsia"/>
          <w:sz w:val="24"/>
        </w:rPr>
        <w:t>人</w:t>
      </w:r>
      <w:r>
        <w:rPr>
          <w:sz w:val="24"/>
        </w:rPr>
        <w:t>在踏勘现场中介绍的资料和数据等，不构成对</w:t>
      </w:r>
      <w:r>
        <w:rPr>
          <w:rFonts w:hint="eastAsia"/>
          <w:sz w:val="24"/>
          <w:lang w:val="en-US" w:eastAsia="zh-CN"/>
        </w:rPr>
        <w:t>征集</w:t>
      </w:r>
      <w:r>
        <w:rPr>
          <w:sz w:val="24"/>
        </w:rPr>
        <w:t>文件的修改或不作为</w:t>
      </w:r>
      <w:r>
        <w:rPr>
          <w:rFonts w:hint="eastAsia"/>
          <w:sz w:val="24"/>
          <w:lang w:val="en-US" w:eastAsia="zh-CN"/>
        </w:rPr>
        <w:t>供应商</w:t>
      </w:r>
      <w:r>
        <w:rPr>
          <w:sz w:val="24"/>
        </w:rPr>
        <w:t>编</w:t>
      </w:r>
      <w:r>
        <w:rPr>
          <w:sz w:val="24"/>
          <w:highlight w:val="none"/>
        </w:rPr>
        <w:t>制</w:t>
      </w:r>
      <w:r>
        <w:rPr>
          <w:rFonts w:hint="eastAsia"/>
          <w:sz w:val="24"/>
          <w:highlight w:val="none"/>
          <w:lang w:val="en-US" w:eastAsia="zh-CN"/>
        </w:rPr>
        <w:t>响应</w:t>
      </w:r>
      <w:r>
        <w:rPr>
          <w:sz w:val="24"/>
          <w:highlight w:val="none"/>
        </w:rPr>
        <w:t>文件的依据。</w:t>
      </w:r>
    </w:p>
    <w:p>
      <w:pPr>
        <w:pStyle w:val="11"/>
        <w:snapToGrid w:val="0"/>
        <w:spacing w:line="360" w:lineRule="auto"/>
        <w:ind w:left="2" w:leftChars="1" w:firstLine="482" w:firstLineChars="200"/>
        <w:outlineLvl w:val="2"/>
        <w:rPr>
          <w:rFonts w:hAnsi="宋体"/>
          <w:b/>
          <w:sz w:val="24"/>
          <w:highlight w:val="none"/>
        </w:rPr>
      </w:pPr>
      <w:r>
        <w:rPr>
          <w:rFonts w:hint="eastAsia" w:hAnsi="宋体"/>
          <w:b/>
          <w:sz w:val="24"/>
          <w:highlight w:val="none"/>
        </w:rPr>
        <w:t>（七）特别说明</w:t>
      </w:r>
    </w:p>
    <w:p>
      <w:pPr>
        <w:pStyle w:val="11"/>
        <w:snapToGrid w:val="0"/>
        <w:spacing w:line="360" w:lineRule="auto"/>
        <w:ind w:left="2" w:leftChars="1"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供应商响应</w:t>
      </w:r>
      <w:r>
        <w:rPr>
          <w:rFonts w:asciiTheme="minorEastAsia" w:hAnsiTheme="minorEastAsia" w:eastAsiaTheme="minorEastAsia"/>
          <w:sz w:val="24"/>
          <w:highlight w:val="none"/>
        </w:rPr>
        <w:t>所使用的资格、信誉、荣誉、业绩与企业认证必须为本法人所拥有</w:t>
      </w:r>
      <w:r>
        <w:rPr>
          <w:rFonts w:hint="eastAsia" w:asciiTheme="minorEastAsia" w:hAnsiTheme="minorEastAsia" w:eastAsiaTheme="minorEastAsia"/>
          <w:sz w:val="24"/>
          <w:highlight w:val="none"/>
        </w:rPr>
        <w:t>且所提供的资料都是真实有效的</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供应商响应</w:t>
      </w:r>
      <w:r>
        <w:rPr>
          <w:rFonts w:asciiTheme="minorEastAsia" w:hAnsiTheme="minorEastAsia" w:eastAsiaTheme="minorEastAsia"/>
          <w:sz w:val="24"/>
          <w:highlight w:val="none"/>
        </w:rPr>
        <w:t>所使用的采购项目实施人员必须为本法人员工。</w:t>
      </w:r>
    </w:p>
    <w:p>
      <w:pPr>
        <w:pStyle w:val="30"/>
        <w:snapToGrid w:val="0"/>
        <w:spacing w:line="360" w:lineRule="auto"/>
        <w:ind w:firstLine="480"/>
        <w:rPr>
          <w:rFonts w:ascii="宋体" w:hAnsi="宋体" w:cs="宋体"/>
          <w:sz w:val="24"/>
          <w:szCs w:val="24"/>
          <w:highlight w:val="none"/>
        </w:rPr>
      </w:pPr>
      <w:r>
        <w:rPr>
          <w:rFonts w:hint="eastAsia" w:asciiTheme="minorEastAsia" w:hAnsiTheme="minorEastAsia" w:eastAsiaTheme="minorEastAsia" w:cstheme="minorBidi"/>
          <w:sz w:val="24"/>
          <w:szCs w:val="24"/>
          <w:highlight w:val="none"/>
        </w:rPr>
        <w:t>2.</w:t>
      </w:r>
      <w:r>
        <w:rPr>
          <w:rFonts w:hint="eastAsia" w:ascii="宋体" w:hAnsi="宋体" w:cs="宋体"/>
          <w:sz w:val="24"/>
          <w:szCs w:val="24"/>
          <w:highlight w:val="none"/>
        </w:rPr>
        <w:t>本</w:t>
      </w:r>
      <w:r>
        <w:rPr>
          <w:rFonts w:hint="eastAsia" w:ascii="宋体" w:hAnsi="宋体" w:cs="宋体"/>
          <w:sz w:val="24"/>
          <w:szCs w:val="24"/>
          <w:highlight w:val="none"/>
          <w:lang w:val="en-US" w:eastAsia="zh-CN"/>
        </w:rPr>
        <w:t>征集</w:t>
      </w:r>
      <w:r>
        <w:rPr>
          <w:rFonts w:hint="eastAsia" w:ascii="宋体" w:hAnsi="宋体" w:cs="宋体"/>
          <w:sz w:val="24"/>
          <w:szCs w:val="24"/>
          <w:highlight w:val="none"/>
        </w:rPr>
        <w:t>文件中关于</w:t>
      </w:r>
      <w:r>
        <w:rPr>
          <w:rFonts w:hint="eastAsia" w:ascii="宋体" w:hAnsi="宋体" w:cs="宋体"/>
          <w:sz w:val="24"/>
          <w:szCs w:val="24"/>
          <w:highlight w:val="none"/>
          <w:lang w:val="en-US" w:eastAsia="zh-CN"/>
        </w:rPr>
        <w:t>电子化采购</w:t>
      </w:r>
      <w:r>
        <w:rPr>
          <w:rFonts w:hint="eastAsia" w:ascii="宋体" w:hAnsi="宋体" w:cs="宋体"/>
          <w:sz w:val="24"/>
          <w:szCs w:val="24"/>
          <w:highlight w:val="none"/>
          <w:lang w:eastAsia="zh-CN"/>
        </w:rPr>
        <w:t>的</w:t>
      </w:r>
      <w:r>
        <w:rPr>
          <w:rFonts w:hint="eastAsia" w:ascii="宋体" w:hAnsi="宋体" w:cs="宋体"/>
          <w:sz w:val="24"/>
          <w:szCs w:val="24"/>
          <w:highlight w:val="none"/>
        </w:rPr>
        <w:t>内容、流程</w:t>
      </w:r>
      <w:r>
        <w:rPr>
          <w:rFonts w:hint="eastAsia" w:ascii="宋体" w:hAnsi="宋体" w:cs="宋体"/>
          <w:sz w:val="24"/>
          <w:szCs w:val="24"/>
          <w:highlight w:val="none"/>
          <w:lang w:eastAsia="zh-CN"/>
        </w:rPr>
        <w:t>，</w:t>
      </w:r>
      <w:r>
        <w:rPr>
          <w:rFonts w:hint="eastAsia" w:ascii="宋体" w:hAnsi="宋体" w:cs="宋体"/>
          <w:sz w:val="24"/>
          <w:szCs w:val="24"/>
          <w:highlight w:val="none"/>
        </w:rPr>
        <w:t>如与</w:t>
      </w:r>
      <w:r>
        <w:rPr>
          <w:rFonts w:hint="eastAsia" w:ascii="宋体" w:hAnsi="宋体" w:cs="宋体"/>
          <w:sz w:val="24"/>
          <w:szCs w:val="24"/>
          <w:highlight w:val="none"/>
          <w:lang w:val="en-US" w:eastAsia="zh-CN"/>
        </w:rPr>
        <w:t>电子化采购</w:t>
      </w:r>
      <w:r>
        <w:rPr>
          <w:rFonts w:hint="eastAsia" w:ascii="宋体" w:hAnsi="宋体" w:cs="宋体"/>
          <w:sz w:val="24"/>
          <w:szCs w:val="24"/>
          <w:highlight w:val="none"/>
        </w:rPr>
        <w:t>系统中最新的内容、操作不一致的，以</w:t>
      </w:r>
      <w:r>
        <w:rPr>
          <w:rFonts w:hint="eastAsia" w:ascii="宋体" w:hAnsi="宋体" w:cs="宋体"/>
          <w:sz w:val="24"/>
          <w:szCs w:val="24"/>
          <w:highlight w:val="none"/>
          <w:lang w:val="en-US" w:eastAsia="zh-CN"/>
        </w:rPr>
        <w:t>电子化采购</w:t>
      </w:r>
      <w:r>
        <w:rPr>
          <w:rFonts w:hint="eastAsia" w:ascii="宋体" w:hAnsi="宋体" w:cs="宋体"/>
          <w:sz w:val="24"/>
          <w:szCs w:val="24"/>
          <w:highlight w:val="none"/>
        </w:rPr>
        <w:t>系统中的要求为准。</w:t>
      </w:r>
    </w:p>
    <w:p>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firstLine="482" w:firstLineChars="200"/>
        <w:outlineLvl w:val="1"/>
        <w:rPr>
          <w:rFonts w:asciiTheme="minorEastAsia" w:hAnsiTheme="minorEastAsia" w:eastAsiaTheme="minorEastAsia"/>
          <w:b/>
          <w:kern w:val="0"/>
          <w:sz w:val="24"/>
          <w:highlight w:val="none"/>
        </w:rPr>
      </w:pPr>
      <w:r>
        <w:rPr>
          <w:rFonts w:hint="eastAsia" w:asciiTheme="minorEastAsia" w:hAnsiTheme="minorEastAsia" w:eastAsiaTheme="minorEastAsia"/>
          <w:b/>
          <w:kern w:val="0"/>
          <w:sz w:val="24"/>
          <w:highlight w:val="none"/>
        </w:rPr>
        <w:t>三、</w:t>
      </w:r>
      <w:r>
        <w:rPr>
          <w:rFonts w:hint="eastAsia" w:asciiTheme="minorEastAsia" w:hAnsiTheme="minorEastAsia" w:eastAsiaTheme="minorEastAsia"/>
          <w:b/>
          <w:kern w:val="0"/>
          <w:sz w:val="24"/>
          <w:highlight w:val="none"/>
          <w:lang w:val="en-US" w:eastAsia="zh-CN"/>
        </w:rPr>
        <w:t>征集</w:t>
      </w:r>
      <w:r>
        <w:rPr>
          <w:rFonts w:hint="eastAsia" w:asciiTheme="minorEastAsia" w:hAnsiTheme="minorEastAsia" w:eastAsiaTheme="minorEastAsia"/>
          <w:b/>
          <w:kern w:val="0"/>
          <w:sz w:val="24"/>
          <w:highlight w:val="none"/>
        </w:rPr>
        <w:t>文件</w:t>
      </w:r>
    </w:p>
    <w:p>
      <w:pPr>
        <w:pStyle w:val="30"/>
        <w:snapToGrid w:val="0"/>
        <w:spacing w:line="360" w:lineRule="auto"/>
        <w:ind w:firstLine="480"/>
        <w:rPr>
          <w:rFonts w:asciiTheme="minorEastAsia" w:hAnsiTheme="minorEastAsia" w:eastAsiaTheme="minorEastAsia" w:cstheme="minorBidi"/>
          <w:sz w:val="24"/>
          <w:highlight w:val="none"/>
        </w:rPr>
      </w:pPr>
      <w:r>
        <w:rPr>
          <w:rFonts w:hint="eastAsia" w:asciiTheme="minorEastAsia" w:hAnsiTheme="minorEastAsia" w:eastAsiaTheme="minorEastAsia" w:cstheme="minorBidi"/>
          <w:sz w:val="24"/>
          <w:highlight w:val="none"/>
        </w:rPr>
        <w:t>（一）</w:t>
      </w:r>
      <w:r>
        <w:rPr>
          <w:rFonts w:hint="eastAsia" w:asciiTheme="minorEastAsia" w:hAnsiTheme="minorEastAsia" w:eastAsiaTheme="minorEastAsia" w:cstheme="minorBidi"/>
          <w:sz w:val="24"/>
          <w:highlight w:val="none"/>
          <w:lang w:val="en-US" w:eastAsia="zh-CN"/>
        </w:rPr>
        <w:t>征集</w:t>
      </w:r>
      <w:r>
        <w:rPr>
          <w:rFonts w:hint="eastAsia" w:asciiTheme="minorEastAsia" w:hAnsiTheme="minorEastAsia" w:eastAsiaTheme="minorEastAsia" w:cstheme="minorBidi"/>
          <w:sz w:val="24"/>
          <w:highlight w:val="none"/>
        </w:rPr>
        <w:t>文件由</w:t>
      </w:r>
      <w:r>
        <w:rPr>
          <w:rFonts w:hint="eastAsia" w:asciiTheme="minorEastAsia" w:hAnsiTheme="minorEastAsia" w:eastAsiaTheme="minorEastAsia" w:cstheme="minorBidi"/>
          <w:sz w:val="24"/>
          <w:highlight w:val="none"/>
          <w:lang w:val="en-US" w:eastAsia="zh-CN"/>
        </w:rPr>
        <w:t>征集</w:t>
      </w:r>
      <w:r>
        <w:rPr>
          <w:rFonts w:hint="eastAsia" w:asciiTheme="minorEastAsia" w:hAnsiTheme="minorEastAsia" w:eastAsiaTheme="minorEastAsia" w:cstheme="minorBidi"/>
          <w:sz w:val="24"/>
          <w:highlight w:val="none"/>
        </w:rPr>
        <w:t>文件目录所列内容组成。</w:t>
      </w:r>
    </w:p>
    <w:p>
      <w:pPr>
        <w:pStyle w:val="30"/>
        <w:snapToGrid w:val="0"/>
        <w:spacing w:line="360" w:lineRule="auto"/>
        <w:ind w:firstLine="480"/>
        <w:rPr>
          <w:rFonts w:asciiTheme="minorEastAsia" w:hAnsiTheme="minorEastAsia" w:eastAsiaTheme="minorEastAsia" w:cstheme="minorBidi"/>
          <w:sz w:val="24"/>
        </w:rPr>
      </w:pPr>
      <w:r>
        <w:rPr>
          <w:rFonts w:hint="eastAsia" w:asciiTheme="minorEastAsia" w:hAnsiTheme="minorEastAsia" w:eastAsiaTheme="minorEastAsia" w:cstheme="minorBidi"/>
          <w:sz w:val="24"/>
        </w:rPr>
        <w:t>（二）</w:t>
      </w:r>
      <w:r>
        <w:rPr>
          <w:rFonts w:hint="eastAsia" w:asciiTheme="minorEastAsia" w:hAnsiTheme="minorEastAsia" w:eastAsiaTheme="minorEastAsia" w:cstheme="minorBidi"/>
          <w:sz w:val="24"/>
          <w:lang w:val="en-US" w:eastAsia="zh-CN"/>
        </w:rPr>
        <w:t>供应商</w:t>
      </w:r>
      <w:r>
        <w:rPr>
          <w:rFonts w:hint="eastAsia" w:asciiTheme="minorEastAsia" w:hAnsiTheme="minorEastAsia" w:eastAsiaTheme="minorEastAsia" w:cstheme="minorBidi"/>
          <w:sz w:val="24"/>
        </w:rPr>
        <w:t>在规定的时间内未对</w:t>
      </w:r>
      <w:r>
        <w:rPr>
          <w:rFonts w:hint="eastAsia" w:asciiTheme="minorEastAsia" w:hAnsiTheme="minorEastAsia" w:eastAsiaTheme="minorEastAsia" w:cstheme="minorBidi"/>
          <w:sz w:val="24"/>
          <w:lang w:val="en-US" w:eastAsia="zh-CN"/>
        </w:rPr>
        <w:t>征集</w:t>
      </w:r>
      <w:r>
        <w:rPr>
          <w:rFonts w:hint="eastAsia" w:asciiTheme="minorEastAsia" w:hAnsiTheme="minorEastAsia" w:eastAsiaTheme="minorEastAsia" w:cstheme="minorBidi"/>
          <w:sz w:val="24"/>
        </w:rPr>
        <w:t>文件提出疑问、质疑或要求澄清的，将视其为无异议。</w:t>
      </w:r>
    </w:p>
    <w:p>
      <w:pPr>
        <w:pStyle w:val="30"/>
        <w:snapToGrid w:val="0"/>
        <w:spacing w:line="360" w:lineRule="auto"/>
        <w:ind w:firstLine="480"/>
        <w:rPr>
          <w:rFonts w:asciiTheme="minorEastAsia" w:hAnsiTheme="minorEastAsia" w:eastAsiaTheme="minorEastAsia" w:cstheme="minorBidi"/>
          <w:sz w:val="24"/>
        </w:rPr>
      </w:pPr>
      <w:r>
        <w:rPr>
          <w:rFonts w:hint="eastAsia" w:asciiTheme="minorEastAsia" w:hAnsiTheme="minorEastAsia" w:eastAsiaTheme="minorEastAsia" w:cstheme="minorBidi"/>
          <w:sz w:val="24"/>
        </w:rPr>
        <w:t>（三）对</w:t>
      </w:r>
      <w:r>
        <w:rPr>
          <w:rFonts w:hint="eastAsia" w:asciiTheme="minorEastAsia" w:hAnsiTheme="minorEastAsia" w:eastAsiaTheme="minorEastAsia" w:cstheme="minorBidi"/>
          <w:sz w:val="24"/>
          <w:lang w:val="en-US" w:eastAsia="zh-CN"/>
        </w:rPr>
        <w:t>征集</w:t>
      </w:r>
      <w:r>
        <w:rPr>
          <w:rFonts w:hint="eastAsia" w:asciiTheme="minorEastAsia" w:hAnsiTheme="minorEastAsia" w:eastAsiaTheme="minorEastAsia" w:cstheme="minorBidi"/>
          <w:sz w:val="24"/>
        </w:rPr>
        <w:t>文件中描述有歧义或前后不一致的地方，</w:t>
      </w:r>
      <w:r>
        <w:rPr>
          <w:rFonts w:hint="eastAsia" w:asciiTheme="minorEastAsia" w:hAnsiTheme="minorEastAsia" w:eastAsiaTheme="minorEastAsia" w:cstheme="minorBidi"/>
          <w:sz w:val="24"/>
          <w:lang w:val="en-US" w:eastAsia="zh-CN"/>
        </w:rPr>
        <w:t>评审</w:t>
      </w:r>
      <w:r>
        <w:rPr>
          <w:rFonts w:hint="eastAsia" w:asciiTheme="minorEastAsia" w:hAnsiTheme="minorEastAsia" w:eastAsiaTheme="minorEastAsia" w:cstheme="minorBidi"/>
          <w:sz w:val="24"/>
        </w:rPr>
        <w:t>委员会有权进行评判，但对同一条款的评判应适用于每个</w:t>
      </w:r>
      <w:r>
        <w:rPr>
          <w:rFonts w:hint="eastAsia" w:asciiTheme="minorEastAsia" w:hAnsiTheme="minorEastAsia" w:eastAsiaTheme="minorEastAsia" w:cstheme="minorBidi"/>
          <w:sz w:val="24"/>
          <w:lang w:val="en-US" w:eastAsia="zh-CN"/>
        </w:rPr>
        <w:t>供应商</w:t>
      </w:r>
      <w:r>
        <w:rPr>
          <w:rFonts w:hint="eastAsia" w:asciiTheme="minorEastAsia" w:hAnsiTheme="minorEastAsia" w:eastAsiaTheme="minorEastAsia" w:cstheme="minorBidi"/>
          <w:sz w:val="24"/>
        </w:rPr>
        <w:t>。</w:t>
      </w:r>
    </w:p>
    <w:p>
      <w:pPr>
        <w:pStyle w:val="30"/>
        <w:snapToGrid w:val="0"/>
        <w:spacing w:line="360" w:lineRule="auto"/>
        <w:ind w:firstLine="480"/>
        <w:rPr>
          <w:rFonts w:asciiTheme="minorEastAsia" w:hAnsiTheme="minorEastAsia" w:eastAsiaTheme="minorEastAsia" w:cstheme="minorBidi"/>
          <w:sz w:val="24"/>
        </w:rPr>
      </w:pPr>
      <w:r>
        <w:rPr>
          <w:rFonts w:hint="eastAsia" w:asciiTheme="minorEastAsia" w:hAnsiTheme="minorEastAsia" w:eastAsiaTheme="minorEastAsia" w:cstheme="minorBidi"/>
          <w:sz w:val="24"/>
        </w:rPr>
        <w:t>（四）</w:t>
      </w:r>
      <w:r>
        <w:rPr>
          <w:rFonts w:hint="eastAsia" w:asciiTheme="minorEastAsia" w:hAnsiTheme="minorEastAsia" w:eastAsiaTheme="minorEastAsia" w:cstheme="minorBidi"/>
          <w:sz w:val="24"/>
          <w:lang w:val="en-US" w:eastAsia="zh-CN"/>
        </w:rPr>
        <w:t>征集人</w:t>
      </w:r>
      <w:r>
        <w:rPr>
          <w:rFonts w:hint="eastAsia" w:eastAsiaTheme="minorEastAsia"/>
          <w:bCs w:val="0"/>
          <w:sz w:val="24"/>
          <w:szCs w:val="24"/>
          <w:highlight w:val="none"/>
          <w:lang w:val="en-US" w:eastAsia="zh-CN"/>
        </w:rPr>
        <w:t>或采购代理机构</w:t>
      </w:r>
      <w:r>
        <w:rPr>
          <w:rFonts w:hint="eastAsia" w:asciiTheme="minorEastAsia" w:hAnsiTheme="minorEastAsia" w:eastAsiaTheme="minorEastAsia" w:cstheme="minorBidi"/>
          <w:sz w:val="24"/>
        </w:rPr>
        <w:t>对</w:t>
      </w:r>
      <w:r>
        <w:rPr>
          <w:rFonts w:hint="eastAsia" w:asciiTheme="minorEastAsia" w:hAnsiTheme="minorEastAsia" w:eastAsiaTheme="minorEastAsia" w:cstheme="minorBidi"/>
          <w:sz w:val="24"/>
          <w:lang w:val="en-US" w:eastAsia="zh-CN"/>
        </w:rPr>
        <w:t>征集</w:t>
      </w:r>
      <w:r>
        <w:rPr>
          <w:rFonts w:hint="eastAsia" w:asciiTheme="minorEastAsia" w:hAnsiTheme="minorEastAsia" w:eastAsiaTheme="minorEastAsia" w:cstheme="minorBidi"/>
          <w:sz w:val="24"/>
        </w:rPr>
        <w:t>文件进行必要的澄清更正的，澄清或者修改的内容可能影响</w:t>
      </w:r>
      <w:r>
        <w:rPr>
          <w:rFonts w:hint="eastAsia" w:asciiTheme="minorEastAsia" w:hAnsiTheme="minorEastAsia" w:eastAsiaTheme="minorEastAsia" w:cstheme="minorBidi"/>
          <w:sz w:val="24"/>
          <w:lang w:val="en-US" w:eastAsia="zh-CN"/>
        </w:rPr>
        <w:t>响应</w:t>
      </w:r>
      <w:r>
        <w:rPr>
          <w:rFonts w:hint="eastAsia" w:asciiTheme="minorEastAsia" w:hAnsiTheme="minorEastAsia" w:eastAsiaTheme="minorEastAsia" w:cstheme="minorBidi"/>
          <w:sz w:val="24"/>
        </w:rPr>
        <w:t>文件编制的，于</w:t>
      </w:r>
      <w:r>
        <w:rPr>
          <w:rFonts w:hint="eastAsia" w:asciiTheme="minorEastAsia" w:hAnsiTheme="minorEastAsia" w:eastAsiaTheme="minorEastAsia" w:cstheme="minorBidi"/>
          <w:sz w:val="24"/>
          <w:lang w:val="en-US" w:eastAsia="zh-CN"/>
        </w:rPr>
        <w:t>提交</w:t>
      </w:r>
      <w:r>
        <w:rPr>
          <w:rFonts w:hint="eastAsia" w:asciiTheme="minorEastAsia" w:hAnsiTheme="minorEastAsia" w:eastAsiaTheme="minorEastAsia" w:cstheme="minorBidi"/>
          <w:sz w:val="24"/>
        </w:rPr>
        <w:t>截止时间的15日前在浙江省政府采购网上以更正公告的形式通知各潜在的</w:t>
      </w:r>
      <w:r>
        <w:rPr>
          <w:rFonts w:hint="eastAsia" w:asciiTheme="minorEastAsia" w:hAnsiTheme="minorEastAsia" w:eastAsiaTheme="minorEastAsia" w:cstheme="minorBidi"/>
          <w:sz w:val="24"/>
          <w:lang w:val="en-US" w:eastAsia="zh-CN"/>
        </w:rPr>
        <w:t>供应商</w:t>
      </w:r>
      <w:r>
        <w:rPr>
          <w:rFonts w:hint="eastAsia" w:asciiTheme="minorEastAsia" w:hAnsiTheme="minorEastAsia" w:eastAsiaTheme="minorEastAsia" w:cstheme="minorBidi"/>
          <w:sz w:val="24"/>
        </w:rPr>
        <w:t>；不足15日的，</w:t>
      </w:r>
      <w:r>
        <w:rPr>
          <w:rFonts w:hint="eastAsia" w:asciiTheme="minorEastAsia" w:hAnsiTheme="minorEastAsia" w:eastAsiaTheme="minorEastAsia" w:cstheme="minorBidi"/>
          <w:sz w:val="24"/>
          <w:lang w:val="en-US" w:eastAsia="zh-CN"/>
        </w:rPr>
        <w:t>征集人</w:t>
      </w:r>
      <w:r>
        <w:rPr>
          <w:rFonts w:hint="eastAsia" w:eastAsiaTheme="minorEastAsia"/>
          <w:bCs w:val="0"/>
          <w:sz w:val="24"/>
          <w:szCs w:val="24"/>
          <w:highlight w:val="none"/>
          <w:lang w:val="en-US" w:eastAsia="zh-CN"/>
        </w:rPr>
        <w:t>或采购代理机构</w:t>
      </w:r>
      <w:r>
        <w:rPr>
          <w:rFonts w:hint="eastAsia" w:asciiTheme="minorEastAsia" w:hAnsiTheme="minorEastAsia" w:eastAsiaTheme="minorEastAsia" w:cstheme="minorBidi"/>
          <w:sz w:val="24"/>
        </w:rPr>
        <w:t>应当顺延提交</w:t>
      </w:r>
      <w:r>
        <w:rPr>
          <w:rFonts w:hint="eastAsia" w:asciiTheme="minorEastAsia" w:hAnsiTheme="minorEastAsia" w:eastAsiaTheme="minorEastAsia" w:cstheme="minorBidi"/>
          <w:sz w:val="24"/>
          <w:lang w:val="en-US" w:eastAsia="zh-CN"/>
        </w:rPr>
        <w:t>响应</w:t>
      </w:r>
      <w:r>
        <w:rPr>
          <w:rFonts w:hint="eastAsia" w:asciiTheme="minorEastAsia" w:hAnsiTheme="minorEastAsia" w:eastAsiaTheme="minorEastAsia" w:cstheme="minorBidi"/>
          <w:sz w:val="24"/>
        </w:rPr>
        <w:t>文件的截止时间。</w:t>
      </w:r>
    </w:p>
    <w:p>
      <w:pPr>
        <w:tabs>
          <w:tab w:val="left" w:pos="1418"/>
        </w:tabs>
        <w:autoSpaceDE w:val="0"/>
        <w:autoSpaceDN w:val="0"/>
        <w:adjustRightInd w:val="0"/>
        <w:spacing w:line="360" w:lineRule="auto"/>
        <w:ind w:firstLine="482" w:firstLineChars="200"/>
        <w:outlineLvl w:val="1"/>
        <w:rPr>
          <w:rFonts w:asciiTheme="minorEastAsia" w:hAnsiTheme="minorEastAsia" w:eastAsiaTheme="minorEastAsia"/>
          <w:b/>
          <w:kern w:val="0"/>
          <w:sz w:val="24"/>
        </w:rPr>
      </w:pPr>
      <w:r>
        <w:rPr>
          <w:rFonts w:hint="eastAsia" w:asciiTheme="minorEastAsia" w:hAnsiTheme="minorEastAsia" w:eastAsiaTheme="minorEastAsia"/>
          <w:b/>
          <w:kern w:val="0"/>
          <w:sz w:val="24"/>
        </w:rPr>
        <w:t>四、</w:t>
      </w:r>
      <w:r>
        <w:rPr>
          <w:rFonts w:hint="eastAsia" w:asciiTheme="minorEastAsia" w:hAnsiTheme="minorEastAsia" w:eastAsiaTheme="minorEastAsia"/>
          <w:b/>
          <w:kern w:val="0"/>
          <w:sz w:val="24"/>
          <w:lang w:val="en-US" w:eastAsia="zh-CN"/>
        </w:rPr>
        <w:t>响应</w:t>
      </w:r>
      <w:r>
        <w:rPr>
          <w:rFonts w:hint="eastAsia" w:asciiTheme="minorEastAsia" w:hAnsiTheme="minorEastAsia" w:eastAsiaTheme="minorEastAsia"/>
          <w:b/>
          <w:kern w:val="0"/>
          <w:sz w:val="24"/>
        </w:rPr>
        <w:t>文件</w:t>
      </w:r>
    </w:p>
    <w:p>
      <w:pPr>
        <w:pStyle w:val="7"/>
        <w:spacing w:line="360" w:lineRule="auto"/>
        <w:ind w:firstLine="482" w:firstLineChars="200"/>
        <w:outlineLvl w:val="2"/>
        <w:rPr>
          <w:rFonts w:asciiTheme="minorEastAsia" w:hAnsiTheme="minorEastAsia"/>
          <w:b/>
          <w:kern w:val="0"/>
          <w:sz w:val="24"/>
        </w:rPr>
      </w:pPr>
      <w:r>
        <w:rPr>
          <w:rFonts w:hint="eastAsia" w:asciiTheme="minorEastAsia" w:hAnsiTheme="minorEastAsia" w:eastAsiaTheme="minorEastAsia"/>
          <w:b/>
          <w:kern w:val="0"/>
          <w:sz w:val="24"/>
        </w:rPr>
        <w:t>（一）</w:t>
      </w:r>
      <w:r>
        <w:rPr>
          <w:rFonts w:hint="eastAsia" w:asciiTheme="minorEastAsia" w:hAnsiTheme="minorEastAsia" w:eastAsiaTheme="minorEastAsia"/>
          <w:b/>
          <w:kern w:val="0"/>
          <w:sz w:val="24"/>
          <w:lang w:val="en-US" w:eastAsia="zh-CN"/>
        </w:rPr>
        <w:t>响应</w:t>
      </w:r>
      <w:r>
        <w:rPr>
          <w:rFonts w:hint="eastAsia" w:asciiTheme="minorEastAsia" w:hAnsiTheme="minorEastAsia" w:eastAsiaTheme="minorEastAsia"/>
          <w:b/>
          <w:kern w:val="0"/>
          <w:sz w:val="24"/>
        </w:rPr>
        <w:t>文件的编制</w:t>
      </w:r>
    </w:p>
    <w:p>
      <w:pPr>
        <w:pStyle w:val="7"/>
        <w:spacing w:line="360" w:lineRule="auto"/>
        <w:ind w:firstLine="480" w:firstLineChars="200"/>
        <w:rPr>
          <w:rFonts w:hint="eastAsia" w:ascii="宋体" w:hAnsi="宋体" w:eastAsia="宋体" w:cs="宋体"/>
          <w:i w:val="0"/>
          <w:iCs w:val="0"/>
          <w:caps w:val="0"/>
          <w:color w:val="333333"/>
          <w:spacing w:val="0"/>
          <w:sz w:val="24"/>
          <w:szCs w:val="24"/>
          <w:shd w:val="clear" w:fill="FFFFFF"/>
        </w:rPr>
      </w:pPr>
      <w:r>
        <w:rPr>
          <w:rFonts w:hint="eastAsia" w:asciiTheme="minorEastAsia" w:hAnsiTheme="minorEastAsia" w:eastAsiaTheme="minorEastAsia"/>
          <w:kern w:val="0"/>
          <w:sz w:val="24"/>
          <w:lang w:val="en-US" w:eastAsia="zh-CN"/>
        </w:rPr>
        <w:t>供应商</w:t>
      </w:r>
      <w:r>
        <w:rPr>
          <w:rFonts w:hint="eastAsia" w:asciiTheme="minorEastAsia" w:hAnsiTheme="minorEastAsia" w:eastAsiaTheme="minorEastAsia"/>
          <w:kern w:val="0"/>
          <w:sz w:val="24"/>
        </w:rPr>
        <w:t>获取</w:t>
      </w:r>
      <w:r>
        <w:rPr>
          <w:rFonts w:hint="eastAsia" w:asciiTheme="minorEastAsia" w:hAnsiTheme="minorEastAsia" w:eastAsiaTheme="minorEastAsia"/>
          <w:kern w:val="0"/>
          <w:sz w:val="24"/>
          <w:lang w:val="en-US" w:eastAsia="zh-CN"/>
        </w:rPr>
        <w:t>征集</w:t>
      </w:r>
      <w:r>
        <w:rPr>
          <w:rFonts w:hint="eastAsia" w:asciiTheme="minorEastAsia" w:hAnsiTheme="minorEastAsia" w:eastAsiaTheme="minorEastAsia"/>
          <w:kern w:val="0"/>
          <w:sz w:val="24"/>
        </w:rPr>
        <w:t>文件后，按照</w:t>
      </w:r>
      <w:r>
        <w:rPr>
          <w:rFonts w:hint="eastAsia" w:asciiTheme="minorEastAsia" w:hAnsiTheme="minorEastAsia" w:eastAsiaTheme="minorEastAsia"/>
          <w:kern w:val="0"/>
          <w:sz w:val="24"/>
          <w:lang w:val="en-US" w:eastAsia="zh-CN"/>
        </w:rPr>
        <w:t>征集文件的</w:t>
      </w:r>
      <w:r>
        <w:rPr>
          <w:rFonts w:hint="eastAsia" w:asciiTheme="minorEastAsia" w:hAnsiTheme="minorEastAsia" w:eastAsiaTheme="minorEastAsia"/>
          <w:kern w:val="0"/>
          <w:sz w:val="24"/>
        </w:rPr>
        <w:t>要求</w:t>
      </w:r>
      <w:r>
        <w:rPr>
          <w:rFonts w:hint="eastAsia" w:asciiTheme="minorEastAsia" w:hAnsiTheme="minorEastAsia" w:eastAsiaTheme="minorEastAsia"/>
          <w:kern w:val="0"/>
          <w:sz w:val="24"/>
          <w:lang w:val="en-US" w:eastAsia="zh-CN"/>
        </w:rPr>
        <w:t>编制响应文件</w:t>
      </w:r>
      <w:r>
        <w:rPr>
          <w:rFonts w:hint="eastAsia" w:asciiTheme="minorEastAsia" w:hAnsiTheme="minorEastAsia" w:eastAsiaTheme="minorEastAsia"/>
          <w:kern w:val="0"/>
          <w:sz w:val="24"/>
          <w:lang w:val="zh-CN"/>
        </w:rPr>
        <w:t>，</w:t>
      </w:r>
      <w:r>
        <w:rPr>
          <w:rFonts w:hint="eastAsia" w:asciiTheme="minorEastAsia" w:hAnsiTheme="minorEastAsia" w:eastAsiaTheme="minorEastAsia"/>
          <w:kern w:val="0"/>
          <w:sz w:val="24"/>
          <w:lang w:val="en-US" w:eastAsia="zh-CN"/>
        </w:rPr>
        <w:t>并</w:t>
      </w:r>
      <w:r>
        <w:rPr>
          <w:rFonts w:hint="eastAsia" w:ascii="宋体" w:hAnsi="宋体" w:eastAsia="宋体" w:cs="宋体"/>
          <w:i w:val="0"/>
          <w:iCs w:val="0"/>
          <w:caps w:val="0"/>
          <w:color w:val="333333"/>
          <w:spacing w:val="0"/>
          <w:sz w:val="24"/>
          <w:szCs w:val="24"/>
          <w:shd w:val="clear" w:fill="FFFFFF"/>
        </w:rPr>
        <w:t>对响应文件的真实性和合法性承担法律责任。</w:t>
      </w:r>
    </w:p>
    <w:p>
      <w:pPr>
        <w:pStyle w:val="7"/>
        <w:spacing w:line="360" w:lineRule="auto"/>
        <w:ind w:firstLine="480" w:firstLineChars="200"/>
        <w:rPr>
          <w:rFonts w:asciiTheme="minorEastAsia" w:hAnsiTheme="minorEastAsia" w:eastAsiaTheme="minorEastAsia"/>
          <w:bCs/>
          <w:color w:val="000000" w:themeColor="text1"/>
          <w:kern w:val="0"/>
          <w:sz w:val="24"/>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供应商响应的货物和服务的技术、商务等条件不得低于采购需求，货物原则上应当是市场上已有销售的规格型号，不得是专供政府采购的产品。对货物项目每个采购</w:t>
      </w:r>
      <w:r>
        <w:rPr>
          <w:rFonts w:hint="eastAsia" w:cs="宋体"/>
          <w:i w:val="0"/>
          <w:iCs w:val="0"/>
          <w:caps w:val="0"/>
          <w:color w:val="333333"/>
          <w:spacing w:val="0"/>
          <w:sz w:val="24"/>
          <w:szCs w:val="24"/>
          <w:shd w:val="clear" w:fill="FFFFFF"/>
          <w:lang w:val="en-US" w:eastAsia="zh-CN"/>
        </w:rPr>
        <w:t>标项</w:t>
      </w:r>
      <w:r>
        <w:rPr>
          <w:rFonts w:hint="eastAsia" w:ascii="宋体" w:hAnsi="宋体" w:eastAsia="宋体" w:cs="宋体"/>
          <w:i w:val="0"/>
          <w:iCs w:val="0"/>
          <w:caps w:val="0"/>
          <w:color w:val="333333"/>
          <w:spacing w:val="0"/>
          <w:sz w:val="24"/>
          <w:szCs w:val="24"/>
          <w:shd w:val="clear" w:fill="FFFFFF"/>
        </w:rPr>
        <w:t>只能用一个产品进行响应，征集文件有要求的，应当同时对产品的选配件、耗材进行报价。服务项目包含货物的，响应文件中应当列明货物清单及质量标准。</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kern w:val="0"/>
          <w:sz w:val="24"/>
          <w:highlight w:val="none"/>
          <w:lang w:val="en-US" w:eastAsia="zh-CN"/>
        </w:rPr>
        <w:t>供应商的响应文件包括：</w:t>
      </w:r>
      <w:r>
        <w:rPr>
          <w:rFonts w:hint="eastAsia" w:asciiTheme="minorEastAsia" w:hAnsiTheme="minorEastAsia" w:eastAsiaTheme="minorEastAsia"/>
          <w:kern w:val="0"/>
          <w:sz w:val="24"/>
          <w:highlight w:val="none"/>
        </w:rPr>
        <w:t>资格证明文件、商务与技术文件和</w:t>
      </w:r>
      <w:r>
        <w:rPr>
          <w:rFonts w:hint="eastAsia" w:asciiTheme="minorEastAsia" w:hAnsiTheme="minorEastAsia" w:eastAsiaTheme="minorEastAsia"/>
          <w:b/>
          <w:bCs/>
          <w:kern w:val="0"/>
          <w:sz w:val="24"/>
          <w:highlight w:val="none"/>
        </w:rPr>
        <w:t>报价</w:t>
      </w:r>
      <w:r>
        <w:rPr>
          <w:rFonts w:hint="eastAsia" w:asciiTheme="minorEastAsia" w:hAnsiTheme="minorEastAsia" w:eastAsiaTheme="minorEastAsia"/>
          <w:b/>
          <w:bCs/>
          <w:kern w:val="0"/>
          <w:sz w:val="24"/>
          <w:highlight w:val="none"/>
          <w:lang w:val="zh-CN"/>
        </w:rPr>
        <w:t>文件</w:t>
      </w:r>
      <w:r>
        <w:rPr>
          <w:rFonts w:hint="eastAsia" w:asciiTheme="minorEastAsia" w:hAnsiTheme="minorEastAsia" w:eastAsiaTheme="minorEastAsia"/>
          <w:kern w:val="0"/>
          <w:sz w:val="24"/>
          <w:highlight w:val="none"/>
          <w:lang w:val="zh-CN"/>
        </w:rPr>
        <w:t>。</w:t>
      </w:r>
      <w:r>
        <w:rPr>
          <w:rFonts w:hint="eastAsia" w:asciiTheme="minorEastAsia" w:hAnsiTheme="minorEastAsia" w:eastAsiaTheme="minorEastAsia"/>
          <w:kern w:val="0"/>
          <w:sz w:val="24"/>
          <w:lang w:val="en-US" w:eastAsia="zh-CN"/>
        </w:rPr>
        <w:t>供应商</w:t>
      </w:r>
      <w:r>
        <w:rPr>
          <w:rFonts w:hint="eastAsia" w:asciiTheme="minorEastAsia" w:hAnsiTheme="minorEastAsia" w:eastAsiaTheme="minorEastAsia"/>
          <w:color w:val="000000" w:themeColor="text1"/>
          <w:kern w:val="0"/>
          <w:sz w:val="24"/>
          <w:lang w:val="zh-CN"/>
          <w14:textFill>
            <w14:solidFill>
              <w14:schemeClr w14:val="tx1"/>
            </w14:solidFill>
          </w14:textFill>
        </w:rPr>
        <w:t>若参与多标项</w:t>
      </w:r>
      <w:r>
        <w:rPr>
          <w:rFonts w:hint="eastAsia" w:asciiTheme="minorEastAsia" w:hAnsiTheme="minorEastAsia" w:eastAsiaTheme="minorEastAsia"/>
          <w:color w:val="000000" w:themeColor="text1"/>
          <w:kern w:val="0"/>
          <w:sz w:val="24"/>
          <w:lang w:val="en-US" w:eastAsia="zh-CN"/>
          <w14:textFill>
            <w14:solidFill>
              <w14:schemeClr w14:val="tx1"/>
            </w14:solidFill>
          </w14:textFill>
        </w:rPr>
        <w:t>响应</w:t>
      </w:r>
      <w:r>
        <w:rPr>
          <w:rFonts w:hint="eastAsia" w:asciiTheme="minorEastAsia" w:hAnsiTheme="minorEastAsia" w:eastAsiaTheme="minorEastAsia"/>
          <w:color w:val="000000" w:themeColor="text1"/>
          <w:kern w:val="0"/>
          <w:sz w:val="24"/>
          <w:lang w:val="zh-CN"/>
          <w14:textFill>
            <w14:solidFill>
              <w14:schemeClr w14:val="tx1"/>
            </w14:solidFill>
          </w14:textFill>
        </w:rPr>
        <w:t>，按每个标项分别独立编制</w:t>
      </w:r>
      <w:r>
        <w:rPr>
          <w:rFonts w:hint="eastAsia" w:asciiTheme="minorEastAsia" w:hAnsiTheme="minorEastAsia" w:eastAsiaTheme="minorEastAsia"/>
          <w:color w:val="000000" w:themeColor="text1"/>
          <w:kern w:val="0"/>
          <w:sz w:val="24"/>
          <w:lang w:val="en-US" w:eastAsia="zh-CN"/>
          <w14:textFill>
            <w14:solidFill>
              <w14:schemeClr w14:val="tx1"/>
            </w14:solidFill>
          </w14:textFill>
        </w:rPr>
        <w:t>响应</w:t>
      </w:r>
      <w:r>
        <w:rPr>
          <w:rFonts w:hint="eastAsia" w:asciiTheme="minorEastAsia" w:hAnsiTheme="minorEastAsia" w:eastAsiaTheme="minorEastAsia"/>
          <w:color w:val="000000" w:themeColor="text1"/>
          <w:kern w:val="0"/>
          <w:sz w:val="24"/>
          <w:lang w:val="zh-CN"/>
          <w14:textFill>
            <w14:solidFill>
              <w14:schemeClr w14:val="tx1"/>
            </w14:solidFill>
          </w14:textFill>
        </w:rPr>
        <w:t>文件。</w:t>
      </w:r>
    </w:p>
    <w:p>
      <w:pPr>
        <w:snapToGrid w:val="0"/>
        <w:spacing w:line="360" w:lineRule="auto"/>
        <w:ind w:firstLine="482" w:firstLineChars="200"/>
        <w:outlineLvl w:val="3"/>
        <w:rPr>
          <w:rFonts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1.资格证明</w:t>
      </w:r>
      <w:r>
        <w:rPr>
          <w:rFonts w:asciiTheme="minorEastAsia" w:hAnsiTheme="minorEastAsia" w:eastAsiaTheme="minorEastAsia"/>
          <w:b/>
          <w:color w:val="000000" w:themeColor="text1"/>
          <w:sz w:val="24"/>
          <w:highlight w:val="none"/>
          <w14:textFill>
            <w14:solidFill>
              <w14:schemeClr w14:val="tx1"/>
            </w14:solidFill>
          </w14:textFill>
        </w:rPr>
        <w:t>文件</w:t>
      </w:r>
      <w:r>
        <w:rPr>
          <w:rFonts w:hint="eastAsia" w:ascii="宋体" w:hAnsi="宋体"/>
          <w:b/>
          <w:color w:val="000000" w:themeColor="text1"/>
          <w:sz w:val="24"/>
          <w:highlight w:val="none"/>
          <w14:textFill>
            <w14:solidFill>
              <w14:schemeClr w14:val="tx1"/>
            </w14:solidFill>
          </w14:textFill>
        </w:rPr>
        <w:t>的组成</w:t>
      </w:r>
      <w:r>
        <w:rPr>
          <w:rFonts w:hint="eastAsia" w:asciiTheme="minorEastAsia" w:hAnsiTheme="minorEastAsia" w:eastAsiaTheme="minorEastAsia"/>
          <w:b/>
          <w:sz w:val="24"/>
          <w:highlight w:val="none"/>
          <w:lang w:eastAsia="zh-CN"/>
        </w:rPr>
        <w:t>（</w:t>
      </w:r>
      <w:r>
        <w:rPr>
          <w:rFonts w:hint="eastAsia" w:asciiTheme="minorEastAsia" w:hAnsiTheme="minorEastAsia" w:eastAsiaTheme="minorEastAsia"/>
          <w:b/>
          <w:sz w:val="24"/>
          <w:highlight w:val="none"/>
        </w:rPr>
        <w:t>以联合体形式参加本项目</w:t>
      </w:r>
      <w:r>
        <w:rPr>
          <w:rFonts w:hint="eastAsia" w:asciiTheme="minorEastAsia" w:hAnsiTheme="minorEastAsia" w:eastAsiaTheme="minorEastAsia"/>
          <w:b/>
          <w:sz w:val="24"/>
          <w:highlight w:val="none"/>
          <w:lang w:val="en-US" w:eastAsia="zh-CN"/>
        </w:rPr>
        <w:t>响应</w:t>
      </w:r>
      <w:r>
        <w:rPr>
          <w:rFonts w:hint="eastAsia" w:asciiTheme="minorEastAsia" w:hAnsiTheme="minorEastAsia" w:eastAsiaTheme="minorEastAsia"/>
          <w:b/>
          <w:sz w:val="24"/>
          <w:highlight w:val="none"/>
        </w:rPr>
        <w:t>的，联合体各方均应当提供如下资格证明材料。</w:t>
      </w:r>
      <w:r>
        <w:rPr>
          <w:rFonts w:hint="eastAsia" w:ascii="宋体" w:hAnsi="宋体"/>
          <w:b/>
          <w:sz w:val="24"/>
          <w:highlight w:val="none"/>
          <w:lang w:eastAsia="zh-CN"/>
        </w:rPr>
        <w:t>）</w:t>
      </w:r>
    </w:p>
    <w:p>
      <w:pPr>
        <w:snapToGrid w:val="0"/>
        <w:spacing w:line="360" w:lineRule="auto"/>
        <w:ind w:firstLine="480" w:firstLineChars="200"/>
        <w:rPr>
          <w:rFonts w:hint="eastAsia" w:ascii="宋体" w:hAnsi="宋体" w:cs="宋体"/>
          <w:sz w:val="24"/>
          <w:highlight w:val="none"/>
        </w:rPr>
      </w:pPr>
      <w:r>
        <w:rPr>
          <w:rFonts w:hint="eastAsia" w:ascii="宋体" w:hAnsi="宋体"/>
          <w:b w:val="0"/>
          <w:bCs/>
          <w:sz w:val="24"/>
          <w:highlight w:val="none"/>
          <w:lang w:eastAsia="zh-CN"/>
        </w:rPr>
        <w:t>（</w:t>
      </w:r>
      <w:r>
        <w:rPr>
          <w:rFonts w:hint="eastAsia" w:ascii="宋体" w:hAnsi="宋体"/>
          <w:b w:val="0"/>
          <w:bCs/>
          <w:sz w:val="24"/>
          <w:highlight w:val="none"/>
          <w:lang w:val="en-US" w:eastAsia="zh-CN"/>
        </w:rPr>
        <w:t>1</w:t>
      </w:r>
      <w:r>
        <w:rPr>
          <w:rFonts w:hint="eastAsia" w:ascii="宋体" w:hAnsi="宋体"/>
          <w:b w:val="0"/>
          <w:bCs/>
          <w:sz w:val="24"/>
          <w:highlight w:val="none"/>
          <w:lang w:eastAsia="zh-CN"/>
        </w:rPr>
        <w:t>）</w:t>
      </w:r>
      <w:r>
        <w:rPr>
          <w:rFonts w:hint="eastAsia" w:ascii="宋体" w:hAnsi="宋体"/>
          <w:b w:val="0"/>
          <w:bCs/>
          <w:sz w:val="24"/>
          <w:highlight w:val="none"/>
          <w:lang w:val="en-US" w:eastAsia="zh-CN"/>
        </w:rPr>
        <w:t>响应</w:t>
      </w:r>
      <w:r>
        <w:rPr>
          <w:rFonts w:hint="eastAsia" w:ascii="宋体" w:hAnsi="宋体" w:cs="宋体"/>
          <w:sz w:val="24"/>
          <w:highlight w:val="none"/>
        </w:rPr>
        <w:t>声明书；</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授权委</w:t>
      </w:r>
      <w:r>
        <w:rPr>
          <w:rFonts w:hint="eastAsia" w:ascii="宋体" w:hAnsi="宋体" w:cs="宋体"/>
          <w:color w:val="auto"/>
          <w:sz w:val="24"/>
          <w:highlight w:val="none"/>
        </w:rPr>
        <w:t>托书</w:t>
      </w:r>
      <w:r>
        <w:rPr>
          <w:rFonts w:hint="eastAsia" w:ascii="宋体" w:hAnsi="宋体" w:cs="宋体"/>
          <w:color w:val="auto"/>
          <w:sz w:val="24"/>
          <w:highlight w:val="none"/>
          <w:lang w:val="en-US" w:eastAsia="zh-CN"/>
        </w:rPr>
        <w:t>或联合体授权委托书</w:t>
      </w:r>
      <w:r>
        <w:rPr>
          <w:rFonts w:hint="eastAsia" w:ascii="宋体" w:hAnsi="宋体" w:cs="宋体"/>
          <w:color w:val="auto"/>
          <w:sz w:val="24"/>
          <w:highlight w:val="none"/>
        </w:rPr>
        <w:t>（法</w:t>
      </w:r>
      <w:r>
        <w:rPr>
          <w:rFonts w:hint="eastAsia" w:ascii="宋体" w:hAnsi="宋体" w:cs="宋体"/>
          <w:sz w:val="24"/>
          <w:highlight w:val="none"/>
        </w:rPr>
        <w:t>定代表人亲自办理</w:t>
      </w:r>
      <w:r>
        <w:rPr>
          <w:rFonts w:hint="eastAsia" w:ascii="宋体" w:hAnsi="宋体" w:cs="宋体"/>
          <w:sz w:val="24"/>
          <w:highlight w:val="none"/>
          <w:lang w:val="en-US" w:eastAsia="zh-CN"/>
        </w:rPr>
        <w:t>响应</w:t>
      </w:r>
      <w:r>
        <w:rPr>
          <w:rFonts w:hint="eastAsia" w:ascii="宋体" w:hAnsi="宋体" w:cs="宋体"/>
          <w:sz w:val="24"/>
          <w:highlight w:val="none"/>
        </w:rPr>
        <w:t>事宜的，则无需提交授权委托书</w:t>
      </w:r>
      <w:r>
        <w:rPr>
          <w:rFonts w:hint="eastAsia" w:ascii="宋体" w:hAnsi="宋体" w:cs="宋体"/>
          <w:sz w:val="24"/>
          <w:highlight w:val="none"/>
          <w:lang w:eastAsia="zh-CN"/>
        </w:rPr>
        <w:t>；</w:t>
      </w:r>
      <w:r>
        <w:rPr>
          <w:rFonts w:hint="eastAsia" w:ascii="宋体" w:hAnsi="宋体" w:cs="宋体"/>
          <w:sz w:val="24"/>
          <w:highlight w:val="none"/>
          <w:lang w:val="en-US" w:eastAsia="zh-CN"/>
        </w:rPr>
        <w:t>以联合体形式响应时需</w:t>
      </w:r>
      <w:r>
        <w:rPr>
          <w:rFonts w:hint="eastAsia" w:ascii="宋体" w:hAnsi="宋体" w:cs="宋体"/>
          <w:color w:val="auto"/>
          <w:sz w:val="24"/>
          <w:highlight w:val="none"/>
          <w:lang w:val="en-US" w:eastAsia="zh-CN"/>
        </w:rPr>
        <w:t>提供联合体授权委托书</w:t>
      </w:r>
      <w:r>
        <w:rPr>
          <w:rFonts w:hint="eastAsia" w:ascii="宋体" w:hAnsi="宋体" w:cs="宋体"/>
          <w:sz w:val="24"/>
          <w:highlight w:val="none"/>
          <w:lang w:eastAsia="zh-CN"/>
        </w:rPr>
        <w:t>）</w:t>
      </w:r>
      <w:r>
        <w:rPr>
          <w:rFonts w:hint="eastAsia" w:ascii="宋体" w:hAnsi="宋体" w:cs="宋体"/>
          <w:sz w:val="24"/>
          <w:highlight w:val="none"/>
        </w:rPr>
        <w:t>；</w:t>
      </w:r>
    </w:p>
    <w:p>
      <w:pPr>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eastAsia="宋体" w:cs="宋体"/>
          <w:color w:val="auto"/>
          <w:sz w:val="24"/>
          <w:szCs w:val="24"/>
          <w:highlight w:val="none"/>
        </w:rPr>
        <w:t>联合体共同</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协议书</w:t>
      </w:r>
      <w:r>
        <w:rPr>
          <w:rFonts w:hint="eastAsia" w:ascii="宋体" w:hAnsi="宋体" w:cs="宋体"/>
          <w:sz w:val="24"/>
          <w:highlight w:val="none"/>
          <w:lang w:eastAsia="zh-CN"/>
        </w:rPr>
        <w:t>（</w:t>
      </w:r>
      <w:r>
        <w:rPr>
          <w:rFonts w:hint="eastAsia" w:ascii="宋体" w:hAnsi="宋体" w:cs="宋体"/>
          <w:sz w:val="24"/>
          <w:highlight w:val="none"/>
          <w:lang w:val="en-US" w:eastAsia="zh-CN"/>
        </w:rPr>
        <w:t>以</w:t>
      </w:r>
      <w:r>
        <w:rPr>
          <w:rFonts w:hint="eastAsia" w:ascii="宋体" w:hAnsi="宋体" w:cs="宋体"/>
          <w:sz w:val="24"/>
          <w:highlight w:val="none"/>
          <w:lang w:eastAsia="zh-CN"/>
        </w:rPr>
        <w:t>联合体</w:t>
      </w:r>
      <w:r>
        <w:rPr>
          <w:rFonts w:hint="eastAsia" w:ascii="宋体" w:hAnsi="宋体" w:cs="宋体"/>
          <w:sz w:val="24"/>
          <w:highlight w:val="none"/>
          <w:lang w:val="en-US" w:eastAsia="zh-CN"/>
        </w:rPr>
        <w:t>形式响应</w:t>
      </w:r>
      <w:r>
        <w:rPr>
          <w:rFonts w:hint="eastAsia" w:ascii="宋体" w:hAnsi="宋体" w:cs="宋体"/>
          <w:sz w:val="24"/>
          <w:highlight w:val="none"/>
          <w:lang w:eastAsia="zh-CN"/>
        </w:rPr>
        <w:t>时需提供）；</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）法人或者其他组织的营业执照等证明文件，自然人的</w:t>
      </w:r>
      <w:r>
        <w:rPr>
          <w:rFonts w:hint="eastAsia" w:ascii="宋体" w:hAnsi="宋体" w:cs="宋体"/>
          <w:sz w:val="24"/>
          <w:highlight w:val="none"/>
        </w:rPr>
        <w:t>身份证明；</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5</w:t>
      </w:r>
      <w:r>
        <w:rPr>
          <w:rFonts w:hint="eastAsia" w:ascii="宋体" w:hAnsi="宋体" w:cs="宋体"/>
          <w:sz w:val="24"/>
          <w:highlight w:val="none"/>
          <w:lang w:eastAsia="zh-CN"/>
        </w:rPr>
        <w:t>）</w:t>
      </w:r>
      <w:r>
        <w:rPr>
          <w:rFonts w:hint="eastAsia" w:ascii="宋体" w:hAnsi="宋体" w:cs="宋体"/>
          <w:sz w:val="24"/>
          <w:highlight w:val="none"/>
        </w:rPr>
        <w:t>符合参与政府采购活动的资格条件并且没有税收缴纳、社会保障等方面的失信记录的承诺函；</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6</w:t>
      </w:r>
      <w:r>
        <w:rPr>
          <w:rFonts w:hint="eastAsia" w:ascii="宋体" w:hAnsi="宋体" w:cs="宋体"/>
          <w:sz w:val="24"/>
          <w:highlight w:val="none"/>
          <w:lang w:eastAsia="zh-CN"/>
        </w:rPr>
        <w:t>）</w:t>
      </w:r>
      <w:r>
        <w:rPr>
          <w:rFonts w:hint="eastAsia" w:ascii="宋体" w:hAnsi="宋体" w:cs="宋体"/>
          <w:sz w:val="24"/>
          <w:highlight w:val="none"/>
        </w:rPr>
        <w:t>具备履行合同所必需的设备和专业技术能力的证明材料</w:t>
      </w:r>
      <w:r>
        <w:rPr>
          <w:rFonts w:hint="eastAsia" w:ascii="宋体" w:hAnsi="宋体" w:cs="宋体"/>
          <w:sz w:val="24"/>
          <w:highlight w:val="none"/>
          <w:lang w:eastAsia="zh-CN"/>
        </w:rPr>
        <w:t>（</w:t>
      </w:r>
      <w:r>
        <w:rPr>
          <w:rFonts w:hint="eastAsia" w:ascii="宋体" w:hAnsi="宋体" w:cs="宋体"/>
          <w:sz w:val="24"/>
          <w:highlight w:val="none"/>
        </w:rPr>
        <w:t>根据项目性质提供</w:t>
      </w:r>
      <w:r>
        <w:rPr>
          <w:rFonts w:hint="eastAsia" w:ascii="宋体" w:hAnsi="宋体" w:cs="宋体"/>
          <w:sz w:val="24"/>
          <w:highlight w:val="none"/>
          <w:lang w:eastAsia="zh-CN"/>
        </w:rPr>
        <w:t>）</w:t>
      </w:r>
      <w:r>
        <w:rPr>
          <w:rFonts w:hint="eastAsia" w:ascii="宋体" w:hAnsi="宋体" w:cs="宋体"/>
          <w:sz w:val="24"/>
          <w:highlight w:val="none"/>
        </w:rPr>
        <w:t>；</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7</w:t>
      </w:r>
      <w:r>
        <w:rPr>
          <w:rFonts w:hint="eastAsia" w:ascii="宋体" w:hAnsi="宋体" w:cs="宋体"/>
          <w:sz w:val="24"/>
          <w:highlight w:val="none"/>
          <w:lang w:eastAsia="zh-CN"/>
        </w:rPr>
        <w:t>）</w:t>
      </w:r>
      <w:r>
        <w:rPr>
          <w:rFonts w:hint="eastAsia" w:ascii="宋体" w:hAnsi="宋体" w:cs="宋体"/>
          <w:sz w:val="24"/>
          <w:highlight w:val="none"/>
        </w:rPr>
        <w:t>提供</w:t>
      </w:r>
      <w:r>
        <w:rPr>
          <w:rFonts w:hint="eastAsia" w:ascii="宋体" w:hAnsi="宋体" w:cs="宋体"/>
          <w:sz w:val="24"/>
          <w:highlight w:val="none"/>
          <w:lang w:val="en-US" w:eastAsia="zh-CN"/>
        </w:rPr>
        <w:t>征集</w:t>
      </w:r>
      <w:r>
        <w:rPr>
          <w:rFonts w:hint="eastAsia" w:ascii="宋体" w:hAnsi="宋体" w:cs="宋体"/>
          <w:sz w:val="24"/>
          <w:highlight w:val="none"/>
        </w:rPr>
        <w:t>公告中符合</w:t>
      </w:r>
      <w:r>
        <w:rPr>
          <w:rFonts w:hint="eastAsia" w:ascii="宋体" w:hAnsi="宋体" w:cs="宋体"/>
          <w:sz w:val="24"/>
          <w:highlight w:val="none"/>
          <w:lang w:val="en-US" w:eastAsia="zh-CN"/>
        </w:rPr>
        <w:t>供应商</w:t>
      </w:r>
      <w:r>
        <w:rPr>
          <w:rFonts w:hint="eastAsia" w:ascii="宋体" w:hAnsi="宋体" w:cs="宋体"/>
          <w:sz w:val="24"/>
          <w:highlight w:val="none"/>
        </w:rPr>
        <w:t>特定条件的有效资质证书扫描件，以及需要说明的其他资料。</w:t>
      </w:r>
    </w:p>
    <w:p>
      <w:pPr>
        <w:snapToGrid w:val="0"/>
        <w:spacing w:line="360" w:lineRule="auto"/>
        <w:ind w:firstLine="482" w:firstLineChars="200"/>
        <w:outlineLvl w:val="3"/>
        <w:rPr>
          <w:rFonts w:hint="default" w:ascii="宋体" w:hAnsi="宋体" w:eastAsia="宋体" w:cs="宋体"/>
          <w:b/>
          <w:bCs/>
          <w:i w:val="0"/>
          <w:iCs w:val="0"/>
          <w:caps w:val="0"/>
          <w:color w:val="333333"/>
          <w:spacing w:val="0"/>
          <w:kern w:val="2"/>
          <w:sz w:val="24"/>
          <w:szCs w:val="24"/>
          <w:shd w:val="clear" w:fill="FFFFFF"/>
          <w:lang w:val="en-US" w:eastAsia="zh-CN" w:bidi="ar-SA"/>
        </w:rPr>
      </w:pPr>
      <w:r>
        <w:rPr>
          <w:rFonts w:hint="eastAsia" w:ascii="宋体" w:hAnsi="宋体" w:eastAsia="宋体" w:cs="宋体"/>
          <w:b/>
          <w:bCs/>
          <w:i w:val="0"/>
          <w:iCs w:val="0"/>
          <w:caps w:val="0"/>
          <w:color w:val="333333"/>
          <w:spacing w:val="0"/>
          <w:kern w:val="2"/>
          <w:sz w:val="24"/>
          <w:szCs w:val="24"/>
          <w:shd w:val="clear" w:fill="FFFFFF"/>
          <w:lang w:val="en-US" w:eastAsia="zh-CN" w:bidi="ar-SA"/>
        </w:rPr>
        <w:t>2.商务与技术文件</w:t>
      </w:r>
      <w:r>
        <w:rPr>
          <w:rFonts w:hint="eastAsia" w:ascii="宋体" w:hAnsi="宋体" w:cs="宋体"/>
          <w:b/>
          <w:bCs/>
          <w:i w:val="0"/>
          <w:iCs w:val="0"/>
          <w:caps w:val="0"/>
          <w:color w:val="333333"/>
          <w:spacing w:val="0"/>
          <w:kern w:val="2"/>
          <w:sz w:val="24"/>
          <w:szCs w:val="24"/>
          <w:shd w:val="clear" w:fill="FFFFFF"/>
          <w:lang w:val="en-US" w:eastAsia="zh-CN" w:bidi="ar-SA"/>
        </w:rPr>
        <w:t>的组成</w:t>
      </w:r>
    </w:p>
    <w:p>
      <w:pPr>
        <w:snapToGrid w:val="0"/>
        <w:spacing w:line="360" w:lineRule="auto"/>
        <w:ind w:firstLine="480" w:firstLineChars="200"/>
        <w:jc w:val="lef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▲（1）拟派团队负责人简历表；</w:t>
      </w:r>
    </w:p>
    <w:p>
      <w:pPr>
        <w:snapToGrid w:val="0"/>
        <w:spacing w:line="360" w:lineRule="auto"/>
        <w:ind w:firstLine="480" w:firstLineChars="200"/>
        <w:jc w:val="lef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▲（2）拟派团队专业项目负责人员一览表；</w:t>
      </w:r>
    </w:p>
    <w:p>
      <w:pPr>
        <w:snapToGrid w:val="0"/>
        <w:spacing w:line="360" w:lineRule="auto"/>
        <w:ind w:firstLine="480" w:firstLineChars="200"/>
        <w:jc w:val="lef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 xml:space="preserve">▲（3）供应商拟派项目团队专业项目负责人员工作经验一览表； </w:t>
      </w:r>
    </w:p>
    <w:p>
      <w:pPr>
        <w:snapToGrid w:val="0"/>
        <w:spacing w:line="360" w:lineRule="auto"/>
        <w:ind w:firstLine="470" w:firstLineChars="196"/>
        <w:jc w:val="lef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▲（4）拟派团队办公服务场所情况表（或办公服务场所承诺函）；</w:t>
      </w:r>
    </w:p>
    <w:p>
      <w:pPr>
        <w:snapToGrid w:val="0"/>
        <w:spacing w:line="360" w:lineRule="auto"/>
        <w:ind w:firstLine="470" w:firstLineChars="196"/>
        <w:jc w:val="lef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▲（5）供应商计量及计价软件一览表；</w:t>
      </w:r>
    </w:p>
    <w:p>
      <w:pPr>
        <w:snapToGrid w:val="0"/>
        <w:spacing w:line="360" w:lineRule="auto"/>
        <w:ind w:firstLine="710" w:firstLineChars="296"/>
        <w:jc w:val="lef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（6）根据评标办法表述的内容（如有）；</w:t>
      </w:r>
    </w:p>
    <w:p>
      <w:pPr>
        <w:snapToGrid w:val="0"/>
        <w:spacing w:line="360" w:lineRule="auto"/>
        <w:ind w:firstLine="470" w:firstLineChars="196"/>
        <w:jc w:val="lef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▲（7）商务及技术响应表；</w:t>
      </w:r>
    </w:p>
    <w:p>
      <w:pPr>
        <w:snapToGrid w:val="0"/>
        <w:spacing w:line="360" w:lineRule="auto"/>
        <w:ind w:firstLine="470" w:firstLineChars="196"/>
        <w:jc w:val="lef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▲（8）评审误差率承诺书；</w:t>
      </w:r>
    </w:p>
    <w:p>
      <w:pPr>
        <w:snapToGrid w:val="0"/>
        <w:spacing w:line="360" w:lineRule="auto"/>
        <w:ind w:firstLine="470" w:firstLineChars="196"/>
        <w:jc w:val="lef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▲（9）业务承诺书；</w:t>
      </w:r>
    </w:p>
    <w:p>
      <w:pPr>
        <w:snapToGrid w:val="0"/>
        <w:spacing w:line="360" w:lineRule="auto"/>
        <w:ind w:firstLine="470" w:firstLineChars="196"/>
        <w:jc w:val="lef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▲（10）拟派团队专业项目负责人员承诺书；</w:t>
      </w:r>
    </w:p>
    <w:p>
      <w:pPr>
        <w:snapToGrid w:val="0"/>
        <w:spacing w:line="360" w:lineRule="auto"/>
        <w:ind w:firstLine="710" w:firstLineChars="296"/>
        <w:jc w:val="left"/>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（11）供应商认为需要提供的其他资料。</w:t>
      </w:r>
    </w:p>
    <w:p>
      <w:pPr>
        <w:snapToGrid w:val="0"/>
        <w:spacing w:line="360" w:lineRule="auto"/>
        <w:ind w:firstLine="482" w:firstLineChars="200"/>
        <w:jc w:val="left"/>
        <w:rPr>
          <w:rFonts w:hint="eastAsia" w:ascii="宋体" w:hAnsi="宋体" w:eastAsia="宋体" w:cs="宋体"/>
          <w:b/>
          <w:bCs/>
          <w:i w:val="0"/>
          <w:iCs w:val="0"/>
          <w:caps w:val="0"/>
          <w:color w:val="auto"/>
          <w:spacing w:val="0"/>
          <w:kern w:val="2"/>
          <w:sz w:val="24"/>
          <w:szCs w:val="24"/>
          <w:shd w:val="clear" w:fill="FFFFFF"/>
          <w:lang w:val="en-US" w:eastAsia="zh-CN" w:bidi="ar-SA"/>
        </w:rPr>
      </w:pPr>
    </w:p>
    <w:p>
      <w:pPr>
        <w:snapToGrid w:val="0"/>
        <w:spacing w:line="360" w:lineRule="auto"/>
        <w:ind w:firstLine="482" w:firstLineChars="200"/>
        <w:jc w:val="left"/>
        <w:rPr>
          <w:rFonts w:hint="eastAsia" w:ascii="宋体" w:hAnsi="宋体" w:eastAsia="宋体" w:cs="宋体"/>
          <w:b/>
          <w:bCs/>
          <w:i w:val="0"/>
          <w:iCs w:val="0"/>
          <w:caps w:val="0"/>
          <w:color w:val="auto"/>
          <w:spacing w:val="0"/>
          <w:kern w:val="2"/>
          <w:sz w:val="24"/>
          <w:szCs w:val="24"/>
          <w:shd w:val="clear" w:fill="FFFFFF"/>
          <w:lang w:val="en-US" w:eastAsia="zh-CN" w:bidi="ar-SA"/>
        </w:rPr>
      </w:pPr>
      <w:r>
        <w:rPr>
          <w:rFonts w:hint="eastAsia" w:ascii="宋体" w:hAnsi="宋体" w:eastAsia="宋体" w:cs="宋体"/>
          <w:b/>
          <w:bCs/>
          <w:i w:val="0"/>
          <w:iCs w:val="0"/>
          <w:caps w:val="0"/>
          <w:color w:val="auto"/>
          <w:spacing w:val="0"/>
          <w:kern w:val="2"/>
          <w:sz w:val="24"/>
          <w:szCs w:val="24"/>
          <w:shd w:val="clear" w:fill="FFFFFF"/>
          <w:lang w:val="en-US" w:eastAsia="zh-CN" w:bidi="ar-SA"/>
        </w:rPr>
        <w:t>3.报价内容的组成</w:t>
      </w:r>
    </w:p>
    <w:p>
      <w:pPr>
        <w:autoSpaceDE w:val="0"/>
        <w:autoSpaceDN w:val="0"/>
        <w:adjustRightInd w:val="0"/>
        <w:spacing w:line="360" w:lineRule="auto"/>
        <w:ind w:firstLine="480" w:firstLineChars="200"/>
        <w:rPr>
          <w:rFonts w:hint="eastAsia" w:ascii="宋体" w:hAnsi="宋体" w:eastAsia="宋体" w:cs="宋体"/>
          <w:i w:val="0"/>
          <w:iCs w:val="0"/>
          <w:caps w:val="0"/>
          <w:color w:val="333333"/>
          <w:spacing w:val="0"/>
          <w:kern w:val="2"/>
          <w:sz w:val="24"/>
          <w:szCs w:val="24"/>
          <w:shd w:val="clear" w:fill="FFFFFF"/>
          <w:lang w:val="en-GB"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（1）报价一览表；</w:t>
      </w:r>
    </w:p>
    <w:p>
      <w:pPr>
        <w:autoSpaceDE w:val="0"/>
        <w:autoSpaceDN w:val="0"/>
        <w:adjustRightInd w:val="0"/>
        <w:spacing w:line="360" w:lineRule="auto"/>
        <w:ind w:firstLine="480" w:firstLineChars="200"/>
        <w:rPr>
          <w:rFonts w:hint="eastAsia" w:asciiTheme="minorEastAsia" w:hAnsiTheme="minorEastAsia" w:eastAsiaTheme="minorEastAsia"/>
          <w:strike w:val="0"/>
          <w:color w:val="auto"/>
          <w:kern w:val="0"/>
          <w:sz w:val="24"/>
          <w:lang w:eastAsia="zh-CN"/>
        </w:rPr>
      </w:pPr>
      <w:r>
        <w:rPr>
          <w:rFonts w:hint="eastAsia" w:asciiTheme="minorEastAsia" w:hAnsiTheme="minorEastAsia" w:eastAsiaTheme="minorEastAsia"/>
          <w:strike w:val="0"/>
          <w:color w:val="auto"/>
          <w:kern w:val="0"/>
          <w:sz w:val="24"/>
        </w:rPr>
        <w:t>（</w:t>
      </w:r>
      <w:r>
        <w:rPr>
          <w:rFonts w:hint="eastAsia" w:asciiTheme="minorEastAsia" w:hAnsiTheme="minorEastAsia" w:eastAsiaTheme="minorEastAsia"/>
          <w:strike w:val="0"/>
          <w:color w:val="auto"/>
          <w:kern w:val="0"/>
          <w:sz w:val="24"/>
          <w:lang w:eastAsia="zh-CN"/>
        </w:rPr>
        <w:t>2</w:t>
      </w:r>
      <w:r>
        <w:rPr>
          <w:rFonts w:hint="eastAsia" w:asciiTheme="minorEastAsia" w:hAnsiTheme="minorEastAsia" w:eastAsiaTheme="minorEastAsia"/>
          <w:strike w:val="0"/>
          <w:color w:val="auto"/>
          <w:kern w:val="0"/>
          <w:sz w:val="24"/>
        </w:rPr>
        <w:t>）针对报价</w:t>
      </w:r>
      <w:r>
        <w:rPr>
          <w:rFonts w:hint="eastAsia" w:asciiTheme="minorEastAsia" w:hAnsiTheme="minorEastAsia" w:eastAsiaTheme="minorEastAsia"/>
          <w:strike w:val="0"/>
          <w:color w:val="auto"/>
          <w:kern w:val="0"/>
          <w:sz w:val="24"/>
          <w:lang w:val="en-US" w:eastAsia="zh-CN"/>
        </w:rPr>
        <w:t>供应商</w:t>
      </w:r>
      <w:r>
        <w:rPr>
          <w:rFonts w:hint="eastAsia" w:asciiTheme="minorEastAsia" w:hAnsiTheme="minorEastAsia" w:eastAsiaTheme="minorEastAsia"/>
          <w:strike w:val="0"/>
          <w:color w:val="auto"/>
          <w:kern w:val="0"/>
          <w:sz w:val="24"/>
        </w:rPr>
        <w:t>认为其他需要说明的</w:t>
      </w:r>
      <w:r>
        <w:rPr>
          <w:rFonts w:hint="eastAsia" w:asciiTheme="minorEastAsia" w:hAnsiTheme="minorEastAsia" w:eastAsiaTheme="minorEastAsia"/>
          <w:strike w:val="0"/>
          <w:color w:val="auto"/>
          <w:kern w:val="0"/>
          <w:sz w:val="24"/>
          <w:lang w:eastAsia="zh-CN"/>
        </w:rPr>
        <w:t>。</w:t>
      </w:r>
    </w:p>
    <w:p>
      <w:pPr>
        <w:autoSpaceDE w:val="0"/>
        <w:autoSpaceDN w:val="0"/>
        <w:adjustRightInd w:val="0"/>
        <w:spacing w:line="360" w:lineRule="auto"/>
        <w:ind w:firstLine="482" w:firstLineChars="200"/>
        <w:outlineLvl w:val="2"/>
        <w:rPr>
          <w:rFonts w:hint="eastAsia" w:asciiTheme="majorEastAsia" w:hAnsiTheme="majorEastAsia" w:eastAsiaTheme="majorEastAsia" w:cstheme="majorEastAsia"/>
          <w:b/>
          <w:strike w:val="0"/>
          <w:color w:val="auto"/>
          <w:kern w:val="0"/>
          <w:sz w:val="24"/>
        </w:rPr>
      </w:pPr>
      <w:r>
        <w:rPr>
          <w:rFonts w:hint="eastAsia" w:asciiTheme="majorEastAsia" w:hAnsiTheme="majorEastAsia" w:eastAsiaTheme="majorEastAsia" w:cstheme="majorEastAsia"/>
          <w:b/>
          <w:strike w:val="0"/>
          <w:color w:val="auto"/>
          <w:kern w:val="0"/>
          <w:sz w:val="24"/>
        </w:rPr>
        <w:t>（二）</w:t>
      </w:r>
      <w:r>
        <w:rPr>
          <w:rFonts w:hint="eastAsia" w:asciiTheme="majorEastAsia" w:hAnsiTheme="majorEastAsia" w:eastAsiaTheme="majorEastAsia" w:cstheme="majorEastAsia"/>
          <w:b/>
          <w:strike w:val="0"/>
          <w:color w:val="auto"/>
          <w:kern w:val="0"/>
          <w:sz w:val="24"/>
          <w:lang w:val="en-US" w:eastAsia="zh-CN"/>
        </w:rPr>
        <w:t>响应</w:t>
      </w:r>
      <w:r>
        <w:rPr>
          <w:rFonts w:hint="eastAsia" w:asciiTheme="majorEastAsia" w:hAnsiTheme="majorEastAsia" w:eastAsiaTheme="majorEastAsia" w:cstheme="majorEastAsia"/>
          <w:b/>
          <w:strike w:val="0"/>
          <w:color w:val="auto"/>
          <w:kern w:val="0"/>
          <w:sz w:val="24"/>
        </w:rPr>
        <w:t>报价</w:t>
      </w:r>
    </w:p>
    <w:p>
      <w:pPr>
        <w:pStyle w:val="7"/>
        <w:spacing w:line="360" w:lineRule="auto"/>
        <w:ind w:firstLine="480" w:firstLineChars="200"/>
        <w:rPr>
          <w:rFonts w:asciiTheme="minorEastAsia" w:hAnsiTheme="minorEastAsia" w:eastAsiaTheme="minorEastAsia"/>
          <w:bCs/>
          <w:strike w:val="0"/>
          <w:color w:val="auto"/>
          <w:kern w:val="0"/>
          <w:sz w:val="24"/>
        </w:rPr>
      </w:pPr>
      <w:r>
        <w:rPr>
          <w:rFonts w:hint="eastAsia" w:asciiTheme="minorEastAsia" w:hAnsiTheme="minorEastAsia" w:eastAsiaTheme="minorEastAsia"/>
          <w:bCs/>
          <w:strike w:val="0"/>
          <w:color w:val="auto"/>
          <w:kern w:val="0"/>
          <w:sz w:val="24"/>
        </w:rPr>
        <w:t>1.</w:t>
      </w:r>
      <w:r>
        <w:rPr>
          <w:rFonts w:hint="eastAsia" w:asciiTheme="minorEastAsia" w:hAnsiTheme="minorEastAsia" w:eastAsiaTheme="minorEastAsia"/>
          <w:bCs/>
          <w:strike w:val="0"/>
          <w:color w:val="auto"/>
          <w:kern w:val="0"/>
          <w:sz w:val="24"/>
          <w:lang w:val="en-US" w:eastAsia="zh-CN"/>
        </w:rPr>
        <w:t>供应商</w:t>
      </w:r>
      <w:r>
        <w:rPr>
          <w:rFonts w:hint="eastAsia" w:asciiTheme="minorEastAsia" w:hAnsiTheme="minorEastAsia" w:eastAsiaTheme="minorEastAsia"/>
          <w:bCs/>
          <w:strike w:val="0"/>
          <w:color w:val="auto"/>
          <w:kern w:val="0"/>
          <w:sz w:val="24"/>
        </w:rPr>
        <w:t>应按照</w:t>
      </w:r>
      <w:r>
        <w:rPr>
          <w:rFonts w:hint="eastAsia" w:asciiTheme="minorEastAsia" w:hAnsiTheme="minorEastAsia" w:eastAsiaTheme="minorEastAsia"/>
          <w:bCs/>
          <w:strike w:val="0"/>
          <w:color w:val="auto"/>
          <w:kern w:val="0"/>
          <w:sz w:val="24"/>
          <w:lang w:val="en-US" w:eastAsia="zh-CN"/>
        </w:rPr>
        <w:t>征集</w:t>
      </w:r>
      <w:r>
        <w:rPr>
          <w:rFonts w:hint="eastAsia" w:asciiTheme="minorEastAsia" w:hAnsiTheme="minorEastAsia" w:eastAsiaTheme="minorEastAsia"/>
          <w:bCs/>
          <w:strike w:val="0"/>
          <w:color w:val="auto"/>
          <w:kern w:val="0"/>
          <w:sz w:val="24"/>
        </w:rPr>
        <w:t>需求内容、责任范围以及合同条款进行报价。并按“</w:t>
      </w:r>
      <w:r>
        <w:rPr>
          <w:rFonts w:hint="eastAsia" w:asciiTheme="minorEastAsia" w:hAnsiTheme="minorEastAsia" w:eastAsiaTheme="minorEastAsia"/>
          <w:bCs/>
          <w:strike w:val="0"/>
          <w:color w:val="auto"/>
          <w:kern w:val="0"/>
          <w:sz w:val="24"/>
          <w:lang w:val="en-US" w:eastAsia="zh-CN"/>
        </w:rPr>
        <w:t>报价</w:t>
      </w:r>
      <w:r>
        <w:rPr>
          <w:rFonts w:hint="eastAsia" w:asciiTheme="minorEastAsia" w:hAnsiTheme="minorEastAsia" w:eastAsiaTheme="minorEastAsia"/>
          <w:bCs/>
          <w:strike w:val="0"/>
          <w:color w:val="auto"/>
          <w:kern w:val="0"/>
          <w:sz w:val="24"/>
        </w:rPr>
        <w:t>一览表”规定的格式报出</w:t>
      </w:r>
      <w:r>
        <w:rPr>
          <w:rFonts w:hint="default" w:asciiTheme="minorEastAsia" w:hAnsiTheme="minorEastAsia" w:eastAsiaTheme="minorEastAsia"/>
          <w:bCs/>
          <w:strike w:val="0"/>
          <w:color w:val="auto"/>
          <w:kern w:val="0"/>
          <w:sz w:val="24"/>
          <w:lang w:val="en-US" w:eastAsia="zh-CN"/>
        </w:rPr>
        <w:t>优惠率</w:t>
      </w:r>
      <w:r>
        <w:rPr>
          <w:rFonts w:hint="eastAsia" w:asciiTheme="minorEastAsia" w:hAnsiTheme="minorEastAsia" w:eastAsiaTheme="minorEastAsia"/>
          <w:bCs/>
          <w:strike w:val="0"/>
          <w:color w:val="auto"/>
          <w:kern w:val="0"/>
          <w:sz w:val="24"/>
        </w:rPr>
        <w:t>。</w:t>
      </w:r>
      <w:r>
        <w:rPr>
          <w:rFonts w:hint="eastAsia" w:asciiTheme="minorEastAsia" w:hAnsiTheme="minorEastAsia" w:eastAsiaTheme="minorEastAsia"/>
          <w:bCs/>
          <w:strike w:val="0"/>
          <w:color w:val="auto"/>
          <w:kern w:val="0"/>
          <w:sz w:val="24"/>
          <w:lang w:val="en-US" w:eastAsia="zh-CN"/>
        </w:rPr>
        <w:t>响应报价</w:t>
      </w:r>
      <w:r>
        <w:rPr>
          <w:rFonts w:hint="eastAsia" w:asciiTheme="minorEastAsia" w:hAnsiTheme="minorEastAsia" w:eastAsiaTheme="minorEastAsia"/>
          <w:bCs/>
          <w:strike w:val="0"/>
          <w:color w:val="auto"/>
          <w:kern w:val="0"/>
          <w:sz w:val="24"/>
        </w:rPr>
        <w:t>中不得包含</w:t>
      </w:r>
      <w:r>
        <w:rPr>
          <w:rFonts w:hint="eastAsia" w:asciiTheme="minorEastAsia" w:hAnsiTheme="minorEastAsia" w:eastAsiaTheme="minorEastAsia"/>
          <w:bCs/>
          <w:strike w:val="0"/>
          <w:color w:val="auto"/>
          <w:kern w:val="0"/>
          <w:sz w:val="24"/>
          <w:lang w:val="en-US" w:eastAsia="zh-CN"/>
        </w:rPr>
        <w:t>征集</w:t>
      </w:r>
      <w:r>
        <w:rPr>
          <w:rFonts w:hint="eastAsia" w:asciiTheme="minorEastAsia" w:hAnsiTheme="minorEastAsia" w:eastAsiaTheme="minorEastAsia"/>
          <w:bCs/>
          <w:strike w:val="0"/>
          <w:color w:val="auto"/>
          <w:kern w:val="0"/>
          <w:sz w:val="24"/>
        </w:rPr>
        <w:t>文件要求以外的内容，否则，在</w:t>
      </w:r>
      <w:r>
        <w:rPr>
          <w:rFonts w:hint="eastAsia" w:asciiTheme="minorEastAsia" w:hAnsiTheme="minorEastAsia" w:eastAsiaTheme="minorEastAsia"/>
          <w:bCs/>
          <w:strike w:val="0"/>
          <w:color w:val="auto"/>
          <w:kern w:val="0"/>
          <w:sz w:val="24"/>
          <w:lang w:val="en-US" w:eastAsia="zh-CN"/>
        </w:rPr>
        <w:t>评审</w:t>
      </w:r>
      <w:r>
        <w:rPr>
          <w:rFonts w:hint="eastAsia" w:asciiTheme="minorEastAsia" w:hAnsiTheme="minorEastAsia" w:eastAsiaTheme="minorEastAsia"/>
          <w:bCs/>
          <w:strike w:val="0"/>
          <w:color w:val="auto"/>
          <w:kern w:val="0"/>
          <w:sz w:val="24"/>
        </w:rPr>
        <w:t>时不予核减。</w:t>
      </w:r>
    </w:p>
    <w:p>
      <w:pPr>
        <w:pStyle w:val="7"/>
        <w:spacing w:line="360" w:lineRule="auto"/>
        <w:ind w:firstLine="480" w:firstLineChars="200"/>
        <w:rPr>
          <w:rFonts w:asciiTheme="minorEastAsia" w:hAnsiTheme="minorEastAsia" w:eastAsiaTheme="minorEastAsia"/>
          <w:bCs/>
          <w:color w:val="auto"/>
          <w:kern w:val="0"/>
          <w:sz w:val="24"/>
        </w:rPr>
      </w:pPr>
      <w:r>
        <w:rPr>
          <w:rFonts w:hint="eastAsia" w:asciiTheme="minorEastAsia" w:hAnsiTheme="minorEastAsia" w:eastAsiaTheme="minorEastAsia"/>
          <w:bCs/>
          <w:color w:val="auto"/>
          <w:kern w:val="0"/>
          <w:sz w:val="24"/>
          <w:lang w:val="en-US" w:eastAsia="zh-CN"/>
        </w:rPr>
        <w:t>2</w:t>
      </w:r>
      <w:r>
        <w:rPr>
          <w:rFonts w:hint="eastAsia" w:asciiTheme="minorEastAsia" w:hAnsiTheme="minorEastAsia" w:eastAsiaTheme="minorEastAsia"/>
          <w:bCs/>
          <w:color w:val="auto"/>
          <w:kern w:val="0"/>
          <w:sz w:val="24"/>
        </w:rPr>
        <w:t>.</w:t>
      </w:r>
      <w:r>
        <w:rPr>
          <w:rFonts w:hint="eastAsia" w:asciiTheme="minorEastAsia" w:hAnsiTheme="minorEastAsia" w:eastAsiaTheme="minorEastAsia"/>
          <w:bCs/>
          <w:color w:val="auto"/>
          <w:kern w:val="0"/>
          <w:sz w:val="24"/>
          <w:lang w:val="en-US" w:eastAsia="zh-CN"/>
        </w:rPr>
        <w:t>响应</w:t>
      </w:r>
      <w:r>
        <w:rPr>
          <w:rFonts w:hint="eastAsia" w:asciiTheme="minorEastAsia" w:hAnsiTheme="minorEastAsia" w:eastAsiaTheme="minorEastAsia"/>
          <w:bCs/>
          <w:color w:val="auto"/>
          <w:kern w:val="0"/>
          <w:sz w:val="24"/>
        </w:rPr>
        <w:t>报价不得为选择性报价和附有条件的报价。</w:t>
      </w:r>
    </w:p>
    <w:p>
      <w:pPr>
        <w:pStyle w:val="7"/>
        <w:spacing w:line="360" w:lineRule="auto"/>
        <w:ind w:firstLine="482" w:firstLineChars="200"/>
        <w:outlineLvl w:val="2"/>
        <w:rPr>
          <w:rFonts w:hint="eastAsia" w:asciiTheme="minorEastAsia" w:hAnsiTheme="minorEastAsia" w:eastAsiaTheme="minorEastAsia"/>
          <w:b/>
          <w:kern w:val="0"/>
          <w:sz w:val="24"/>
        </w:rPr>
      </w:pPr>
      <w:r>
        <w:rPr>
          <w:rFonts w:hint="eastAsia" w:asciiTheme="minorEastAsia" w:hAnsiTheme="minorEastAsia" w:eastAsiaTheme="minorEastAsia"/>
          <w:b/>
          <w:kern w:val="0"/>
          <w:sz w:val="24"/>
        </w:rPr>
        <w:t>（三）</w:t>
      </w:r>
      <w:r>
        <w:rPr>
          <w:rFonts w:hint="eastAsia" w:asciiTheme="minorEastAsia" w:hAnsiTheme="minorEastAsia" w:eastAsiaTheme="minorEastAsia"/>
          <w:b/>
          <w:kern w:val="0"/>
          <w:sz w:val="24"/>
          <w:lang w:val="en-US" w:eastAsia="zh-CN"/>
        </w:rPr>
        <w:t>响应</w:t>
      </w:r>
      <w:r>
        <w:rPr>
          <w:rFonts w:hint="eastAsia" w:asciiTheme="minorEastAsia" w:hAnsiTheme="minorEastAsia" w:eastAsiaTheme="minorEastAsia"/>
          <w:b/>
          <w:kern w:val="0"/>
          <w:sz w:val="24"/>
        </w:rPr>
        <w:t>文件的有效期</w:t>
      </w:r>
    </w:p>
    <w:p>
      <w:pPr>
        <w:pStyle w:val="7"/>
        <w:spacing w:line="360" w:lineRule="auto"/>
        <w:ind w:firstLine="480" w:firstLineChars="200"/>
        <w:outlineLvl w:val="2"/>
        <w:rPr>
          <w:rFonts w:hint="eastAsia" w:asciiTheme="minorEastAsia" w:hAnsiTheme="minorEastAsia" w:eastAsiaTheme="minorEastAsia" w:cstheme="minorEastAsia"/>
          <w:sz w:val="24"/>
          <w:highlight w:val="none"/>
          <w:lang w:val="en-GB"/>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响应</w:t>
      </w:r>
      <w:r>
        <w:rPr>
          <w:rFonts w:hint="eastAsia" w:asciiTheme="minorEastAsia" w:hAnsiTheme="minorEastAsia" w:eastAsiaTheme="minorEastAsia" w:cstheme="minorEastAsia"/>
          <w:sz w:val="24"/>
          <w:highlight w:val="none"/>
        </w:rPr>
        <w:t>文件有效期为</w:t>
      </w:r>
      <w:r>
        <w:rPr>
          <w:rFonts w:hint="eastAsia" w:asciiTheme="minorEastAsia" w:hAnsiTheme="minorEastAsia" w:eastAsiaTheme="minorEastAsia" w:cstheme="minorEastAsia"/>
          <w:sz w:val="24"/>
          <w:highlight w:val="none"/>
          <w:lang w:val="en-US" w:eastAsia="zh-CN"/>
        </w:rPr>
        <w:t>响应提交</w:t>
      </w:r>
      <w:r>
        <w:rPr>
          <w:rFonts w:hint="eastAsia" w:asciiTheme="minorEastAsia" w:hAnsiTheme="minorEastAsia" w:eastAsiaTheme="minorEastAsia" w:cstheme="minorEastAsia"/>
          <w:sz w:val="24"/>
          <w:highlight w:val="none"/>
          <w:lang w:val="en-GB"/>
        </w:rPr>
        <w:t>截止日起90天。</w:t>
      </w:r>
    </w:p>
    <w:p>
      <w:pPr>
        <w:pStyle w:val="7"/>
        <w:spacing w:line="360" w:lineRule="auto"/>
        <w:ind w:firstLine="480" w:firstLineChars="200"/>
        <w:rPr>
          <w:rFonts w:hint="eastAsia" w:asciiTheme="minorEastAsia" w:hAnsiTheme="minorEastAsia" w:eastAsiaTheme="minorEastAsia" w:cstheme="minorEastAsia"/>
          <w:sz w:val="24"/>
          <w:highlight w:val="none"/>
          <w:lang w:val="en-GB"/>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en-GB"/>
        </w:rPr>
        <w:t>在特殊情况下，</w:t>
      </w:r>
      <w:r>
        <w:rPr>
          <w:rFonts w:hint="eastAsia" w:asciiTheme="minorEastAsia" w:hAnsiTheme="minorEastAsia" w:eastAsiaTheme="minorEastAsia" w:cstheme="minorEastAsia"/>
          <w:sz w:val="24"/>
          <w:highlight w:val="none"/>
          <w:lang w:val="en-US" w:eastAsia="zh-CN"/>
        </w:rPr>
        <w:t>征集人</w:t>
      </w:r>
      <w:r>
        <w:rPr>
          <w:rFonts w:hint="eastAsia" w:asciiTheme="minorEastAsia" w:hAnsiTheme="minorEastAsia" w:eastAsiaTheme="minorEastAsia" w:cstheme="minorEastAsia"/>
          <w:sz w:val="24"/>
          <w:highlight w:val="none"/>
          <w:lang w:val="en-GB"/>
        </w:rPr>
        <w:t>可与</w:t>
      </w:r>
      <w:r>
        <w:rPr>
          <w:rFonts w:hint="eastAsia" w:asciiTheme="minorEastAsia" w:hAnsiTheme="minorEastAsia" w:eastAsiaTheme="minorEastAsia" w:cstheme="minorEastAsia"/>
          <w:sz w:val="24"/>
          <w:highlight w:val="none"/>
          <w:lang w:val="en-US" w:eastAsia="zh-CN"/>
        </w:rPr>
        <w:t>供应商</w:t>
      </w:r>
      <w:r>
        <w:rPr>
          <w:rFonts w:hint="eastAsia" w:asciiTheme="minorEastAsia" w:hAnsiTheme="minorEastAsia" w:eastAsiaTheme="minorEastAsia" w:cstheme="minorEastAsia"/>
          <w:sz w:val="24"/>
          <w:highlight w:val="none"/>
          <w:lang w:val="en-GB"/>
        </w:rPr>
        <w:t>协商延长</w:t>
      </w:r>
      <w:r>
        <w:rPr>
          <w:rFonts w:hint="eastAsia" w:asciiTheme="minorEastAsia" w:hAnsiTheme="minorEastAsia" w:eastAsiaTheme="minorEastAsia" w:cstheme="minorEastAsia"/>
          <w:sz w:val="24"/>
          <w:highlight w:val="none"/>
          <w:lang w:val="en-US" w:eastAsia="zh-CN"/>
        </w:rPr>
        <w:t>响应</w:t>
      </w:r>
      <w:r>
        <w:rPr>
          <w:rFonts w:hint="eastAsia" w:asciiTheme="minorEastAsia" w:hAnsiTheme="minorEastAsia" w:eastAsiaTheme="minorEastAsia" w:cstheme="minorEastAsia"/>
          <w:sz w:val="24"/>
          <w:highlight w:val="none"/>
          <w:lang w:val="en-GB"/>
        </w:rPr>
        <w:t>文件的有效期。</w:t>
      </w:r>
    </w:p>
    <w:p>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lang w:val="en-US" w:eastAsia="zh-CN"/>
        </w:rPr>
        <w:t>入围供应商</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lang w:val="en-US" w:eastAsia="zh-CN"/>
        </w:rPr>
        <w:t>响应</w:t>
      </w:r>
      <w:r>
        <w:rPr>
          <w:rFonts w:hint="eastAsia" w:asciiTheme="minorEastAsia" w:hAnsiTheme="minorEastAsia" w:eastAsiaTheme="minorEastAsia" w:cstheme="minorEastAsia"/>
          <w:sz w:val="24"/>
          <w:highlight w:val="none"/>
        </w:rPr>
        <w:t>文件自</w:t>
      </w:r>
      <w:r>
        <w:rPr>
          <w:rFonts w:hint="eastAsia" w:asciiTheme="minorEastAsia" w:hAnsiTheme="minorEastAsia" w:eastAsiaTheme="minorEastAsia" w:cstheme="minorEastAsia"/>
          <w:sz w:val="24"/>
          <w:highlight w:val="none"/>
          <w:lang w:val="en-US" w:eastAsia="zh-CN"/>
        </w:rPr>
        <w:t>开标</w:t>
      </w:r>
      <w:r>
        <w:rPr>
          <w:rFonts w:hint="eastAsia" w:asciiTheme="minorEastAsia" w:hAnsiTheme="minorEastAsia" w:eastAsiaTheme="minorEastAsia" w:cstheme="minorEastAsia"/>
          <w:sz w:val="24"/>
          <w:highlight w:val="none"/>
        </w:rPr>
        <w:t>之日起至</w:t>
      </w:r>
      <w:r>
        <w:rPr>
          <w:rFonts w:hint="eastAsia" w:asciiTheme="minorEastAsia" w:hAnsiTheme="minorEastAsia" w:eastAsiaTheme="minorEastAsia" w:cstheme="minorEastAsia"/>
          <w:sz w:val="24"/>
          <w:highlight w:val="none"/>
          <w:lang w:val="en-US" w:eastAsia="zh-CN"/>
        </w:rPr>
        <w:t>框架协议截止及</w:t>
      </w:r>
      <w:r>
        <w:rPr>
          <w:rFonts w:hint="eastAsia" w:asciiTheme="minorEastAsia" w:hAnsiTheme="minorEastAsia" w:eastAsiaTheme="minorEastAsia" w:cstheme="minorEastAsia"/>
          <w:sz w:val="24"/>
          <w:highlight w:val="none"/>
        </w:rPr>
        <w:t>合同履行完毕</w:t>
      </w:r>
      <w:r>
        <w:rPr>
          <w:rFonts w:hint="eastAsia" w:asciiTheme="minorEastAsia" w:hAnsiTheme="minorEastAsia" w:eastAsiaTheme="minorEastAsia" w:cstheme="minorEastAsia"/>
          <w:sz w:val="24"/>
          <w:highlight w:val="none"/>
          <w:lang w:val="en-US" w:eastAsia="zh-CN"/>
        </w:rPr>
        <w:t>之日</w:t>
      </w:r>
      <w:r>
        <w:rPr>
          <w:rFonts w:hint="eastAsia" w:asciiTheme="minorEastAsia" w:hAnsiTheme="minorEastAsia" w:eastAsiaTheme="minorEastAsia" w:cstheme="minorEastAsia"/>
          <w:sz w:val="24"/>
          <w:highlight w:val="none"/>
        </w:rPr>
        <w:t>均应保持有效。</w:t>
      </w:r>
    </w:p>
    <w:p>
      <w:pPr>
        <w:snapToGrid w:val="0"/>
        <w:spacing w:line="360" w:lineRule="auto"/>
        <w:ind w:firstLine="482" w:firstLineChars="200"/>
        <w:outlineLvl w:val="2"/>
        <w:rPr>
          <w:rFonts w:asciiTheme="minorEastAsia" w:hAnsiTheme="minorEastAsia" w:eastAsiaTheme="minorEastAsia"/>
          <w:b/>
          <w:kern w:val="0"/>
          <w:sz w:val="24"/>
        </w:rPr>
      </w:pPr>
      <w:r>
        <w:rPr>
          <w:rFonts w:hint="eastAsia" w:asciiTheme="minorEastAsia" w:hAnsiTheme="minorEastAsia" w:eastAsiaTheme="minorEastAsia"/>
          <w:b/>
          <w:kern w:val="0"/>
          <w:sz w:val="24"/>
        </w:rPr>
        <w:t>（四）</w:t>
      </w:r>
      <w:r>
        <w:rPr>
          <w:rFonts w:hint="eastAsia" w:asciiTheme="minorEastAsia" w:hAnsiTheme="minorEastAsia" w:eastAsiaTheme="minorEastAsia"/>
          <w:b/>
          <w:kern w:val="0"/>
          <w:sz w:val="24"/>
          <w:lang w:val="en-US" w:eastAsia="zh-CN"/>
        </w:rPr>
        <w:t>响应</w:t>
      </w:r>
      <w:r>
        <w:rPr>
          <w:rFonts w:hint="eastAsia" w:asciiTheme="minorEastAsia" w:hAnsiTheme="minorEastAsia" w:eastAsiaTheme="minorEastAsia"/>
          <w:b/>
          <w:kern w:val="0"/>
          <w:sz w:val="24"/>
        </w:rPr>
        <w:t>文件的签署</w:t>
      </w:r>
    </w:p>
    <w:p>
      <w:pPr>
        <w:pStyle w:val="7"/>
        <w:spacing w:line="360" w:lineRule="auto"/>
        <w:ind w:firstLine="480" w:firstLineChars="200"/>
        <w:rPr>
          <w:rFonts w:asciiTheme="minorEastAsia" w:hAnsiTheme="minorEastAsia" w:eastAsiaTheme="minorEastAsia"/>
          <w:bCs/>
          <w:kern w:val="0"/>
          <w:sz w:val="24"/>
          <w:highlight w:val="none"/>
        </w:rPr>
      </w:pPr>
      <w:r>
        <w:rPr>
          <w:rFonts w:hint="eastAsia" w:asciiTheme="minorEastAsia" w:hAnsiTheme="minorEastAsia" w:eastAsiaTheme="minorEastAsia"/>
          <w:bCs/>
          <w:kern w:val="0"/>
          <w:sz w:val="24"/>
          <w:highlight w:val="none"/>
        </w:rPr>
        <w:t>1.</w:t>
      </w:r>
      <w:r>
        <w:rPr>
          <w:rFonts w:hint="eastAsia" w:asciiTheme="minorEastAsia" w:hAnsiTheme="minorEastAsia" w:eastAsiaTheme="minorEastAsia"/>
          <w:bCs/>
          <w:kern w:val="0"/>
          <w:sz w:val="24"/>
          <w:highlight w:val="none"/>
          <w:lang w:val="en-US" w:eastAsia="zh-CN"/>
        </w:rPr>
        <w:t>响应</w:t>
      </w:r>
      <w:r>
        <w:rPr>
          <w:rFonts w:hint="eastAsia" w:asciiTheme="minorEastAsia" w:hAnsiTheme="minorEastAsia" w:eastAsiaTheme="minorEastAsia"/>
          <w:bCs/>
          <w:kern w:val="0"/>
          <w:sz w:val="24"/>
          <w:highlight w:val="none"/>
        </w:rPr>
        <w:t>文件需由法定代表人或经其正式授权的代表签字或盖章（本项目如允许联合体</w:t>
      </w:r>
      <w:r>
        <w:rPr>
          <w:rFonts w:hint="eastAsia" w:asciiTheme="minorEastAsia" w:hAnsiTheme="minorEastAsia" w:eastAsiaTheme="minorEastAsia"/>
          <w:bCs/>
          <w:kern w:val="0"/>
          <w:sz w:val="24"/>
          <w:highlight w:val="none"/>
          <w:lang w:val="en-US" w:eastAsia="zh-CN"/>
        </w:rPr>
        <w:t>响应</w:t>
      </w:r>
      <w:r>
        <w:rPr>
          <w:rFonts w:hint="eastAsia" w:asciiTheme="minorEastAsia" w:hAnsiTheme="minorEastAsia" w:eastAsiaTheme="minorEastAsia"/>
          <w:bCs/>
          <w:kern w:val="0"/>
          <w:sz w:val="24"/>
          <w:highlight w:val="none"/>
        </w:rPr>
        <w:t>且</w:t>
      </w:r>
      <w:r>
        <w:rPr>
          <w:rFonts w:hint="eastAsia" w:asciiTheme="minorEastAsia" w:hAnsiTheme="minorEastAsia" w:eastAsiaTheme="minorEastAsia"/>
          <w:bCs/>
          <w:kern w:val="0"/>
          <w:sz w:val="24"/>
          <w:highlight w:val="none"/>
          <w:lang w:val="en-US" w:eastAsia="zh-CN"/>
        </w:rPr>
        <w:t>响应供应商</w:t>
      </w:r>
      <w:r>
        <w:rPr>
          <w:rFonts w:hint="eastAsia" w:asciiTheme="minorEastAsia" w:hAnsiTheme="minorEastAsia" w:eastAsiaTheme="minorEastAsia"/>
          <w:bCs/>
          <w:kern w:val="0"/>
          <w:sz w:val="24"/>
          <w:highlight w:val="none"/>
        </w:rPr>
        <w:t>是联合体的，联合体牵头单位应盖章，并签署联合体牵头单位法定代表人或经其正式授权的代表的全名）。授权代表须出具书面授权证明，其《法定代表人授权书》应附在</w:t>
      </w:r>
      <w:r>
        <w:rPr>
          <w:rFonts w:hint="eastAsia" w:asciiTheme="minorEastAsia" w:hAnsiTheme="minorEastAsia" w:eastAsiaTheme="minorEastAsia"/>
          <w:bCs/>
          <w:kern w:val="0"/>
          <w:sz w:val="24"/>
          <w:highlight w:val="none"/>
          <w:lang w:val="en-US" w:eastAsia="zh-CN"/>
        </w:rPr>
        <w:t>响应</w:t>
      </w:r>
      <w:r>
        <w:rPr>
          <w:rFonts w:hint="eastAsia" w:asciiTheme="minorEastAsia" w:hAnsiTheme="minorEastAsia" w:eastAsiaTheme="minorEastAsia"/>
          <w:bCs/>
          <w:kern w:val="0"/>
          <w:sz w:val="24"/>
          <w:highlight w:val="none"/>
        </w:rPr>
        <w:t>文件中。</w:t>
      </w:r>
    </w:p>
    <w:p>
      <w:pPr>
        <w:pStyle w:val="7"/>
        <w:spacing w:line="360" w:lineRule="auto"/>
        <w:ind w:firstLine="480" w:firstLineChars="200"/>
        <w:rPr>
          <w:rFonts w:asciiTheme="minorEastAsia" w:hAnsiTheme="minorEastAsia" w:eastAsiaTheme="minorEastAsia"/>
          <w:bCs/>
          <w:kern w:val="0"/>
          <w:sz w:val="24"/>
          <w:highlight w:val="none"/>
        </w:rPr>
      </w:pPr>
      <w:r>
        <w:rPr>
          <w:rFonts w:hint="eastAsia" w:asciiTheme="minorEastAsia" w:hAnsiTheme="minorEastAsia" w:eastAsiaTheme="minorEastAsia"/>
          <w:bCs/>
          <w:kern w:val="0"/>
          <w:sz w:val="24"/>
          <w:highlight w:val="none"/>
        </w:rPr>
        <w:t>2.</w:t>
      </w:r>
      <w:r>
        <w:rPr>
          <w:rFonts w:hint="eastAsia" w:asciiTheme="minorEastAsia" w:hAnsiTheme="minorEastAsia" w:eastAsiaTheme="minorEastAsia"/>
          <w:bCs/>
          <w:kern w:val="0"/>
          <w:sz w:val="24"/>
          <w:highlight w:val="none"/>
          <w:lang w:val="en-US" w:eastAsia="zh-CN"/>
        </w:rPr>
        <w:t>响应</w:t>
      </w:r>
      <w:r>
        <w:rPr>
          <w:rFonts w:hint="eastAsia" w:asciiTheme="minorEastAsia" w:hAnsiTheme="minorEastAsia" w:eastAsiaTheme="minorEastAsia"/>
          <w:bCs/>
          <w:kern w:val="0"/>
          <w:sz w:val="24"/>
          <w:highlight w:val="none"/>
        </w:rPr>
        <w:t>文件中所有的插字、涂改和增删，必须由法定代表人或经其正式授权的代表在旁边签字或盖章才有效。</w:t>
      </w:r>
    </w:p>
    <w:p>
      <w:pPr>
        <w:pStyle w:val="7"/>
        <w:spacing w:line="360" w:lineRule="auto"/>
        <w:ind w:firstLine="480" w:firstLineChars="200"/>
        <w:rPr>
          <w:rFonts w:asciiTheme="minorEastAsia" w:hAnsiTheme="minorEastAsia" w:eastAsiaTheme="minorEastAsia"/>
          <w:bCs/>
          <w:kern w:val="0"/>
          <w:sz w:val="24"/>
          <w:highlight w:val="none"/>
        </w:rPr>
      </w:pPr>
      <w:r>
        <w:rPr>
          <w:rFonts w:hint="eastAsia" w:asciiTheme="minorEastAsia" w:hAnsiTheme="minorEastAsia" w:eastAsiaTheme="minorEastAsia"/>
          <w:bCs/>
          <w:kern w:val="0"/>
          <w:sz w:val="24"/>
          <w:highlight w:val="none"/>
        </w:rPr>
        <w:t>3.</w:t>
      </w:r>
      <w:r>
        <w:rPr>
          <w:rFonts w:hint="eastAsia" w:asciiTheme="minorEastAsia" w:hAnsiTheme="minorEastAsia" w:eastAsiaTheme="minorEastAsia"/>
          <w:bCs/>
          <w:kern w:val="0"/>
          <w:sz w:val="24"/>
          <w:highlight w:val="none"/>
          <w:lang w:val="en-US" w:eastAsia="zh-CN"/>
        </w:rPr>
        <w:t>响应</w:t>
      </w:r>
      <w:r>
        <w:rPr>
          <w:rFonts w:hint="eastAsia" w:asciiTheme="minorEastAsia" w:hAnsiTheme="minorEastAsia" w:eastAsiaTheme="minorEastAsia"/>
          <w:bCs/>
          <w:kern w:val="0"/>
          <w:sz w:val="24"/>
          <w:highlight w:val="none"/>
        </w:rPr>
        <w:t>文件中要求加盖公章处，可使用有效安全的电子签章替代。</w:t>
      </w:r>
    </w:p>
    <w:p>
      <w:pPr>
        <w:autoSpaceDE w:val="0"/>
        <w:autoSpaceDN w:val="0"/>
        <w:adjustRightInd w:val="0"/>
        <w:spacing w:line="360" w:lineRule="auto"/>
        <w:ind w:firstLine="482" w:firstLineChars="200"/>
        <w:outlineLvl w:val="2"/>
        <w:rPr>
          <w:rFonts w:asciiTheme="minorEastAsia" w:hAnsiTheme="minorEastAsia"/>
          <w:b/>
          <w:bCs/>
          <w:sz w:val="24"/>
        </w:rPr>
      </w:pPr>
      <w:r>
        <w:rPr>
          <w:rFonts w:hint="eastAsia" w:asciiTheme="minorEastAsia" w:hAnsiTheme="minorEastAsia"/>
          <w:b/>
          <w:bCs/>
          <w:sz w:val="24"/>
        </w:rPr>
        <w:t>（五）</w:t>
      </w:r>
      <w:r>
        <w:rPr>
          <w:rFonts w:hint="eastAsia" w:asciiTheme="minorEastAsia" w:hAnsiTheme="minorEastAsia" w:eastAsiaTheme="minorEastAsia"/>
          <w:b/>
          <w:bCs/>
          <w:sz w:val="24"/>
          <w:lang w:val="en-US" w:eastAsia="zh-CN"/>
        </w:rPr>
        <w:t>响应</w:t>
      </w:r>
      <w:r>
        <w:rPr>
          <w:rFonts w:hint="eastAsia" w:asciiTheme="minorEastAsia" w:hAnsiTheme="minorEastAsia" w:eastAsiaTheme="minorEastAsia"/>
          <w:b/>
          <w:bCs/>
          <w:sz w:val="24"/>
        </w:rPr>
        <w:t>文件</w:t>
      </w:r>
      <w:r>
        <w:rPr>
          <w:rFonts w:hint="eastAsia" w:asciiTheme="minorEastAsia" w:hAnsiTheme="minorEastAsia"/>
          <w:b/>
          <w:bCs/>
          <w:sz w:val="24"/>
        </w:rPr>
        <w:t>的</w:t>
      </w:r>
      <w:r>
        <w:rPr>
          <w:rFonts w:hint="eastAsia" w:asciiTheme="minorEastAsia" w:hAnsiTheme="minorEastAsia"/>
          <w:b/>
          <w:bCs/>
          <w:sz w:val="24"/>
          <w:lang w:val="en-US" w:eastAsia="zh-CN"/>
        </w:rPr>
        <w:t>提交</w:t>
      </w:r>
      <w:r>
        <w:rPr>
          <w:rFonts w:hint="eastAsia" w:asciiTheme="minorEastAsia" w:hAnsiTheme="minorEastAsia"/>
          <w:b/>
          <w:bCs/>
          <w:sz w:val="24"/>
        </w:rPr>
        <w:t>要求</w:t>
      </w:r>
    </w:p>
    <w:p>
      <w:pPr>
        <w:tabs>
          <w:tab w:val="left" w:pos="1418"/>
        </w:tabs>
        <w:autoSpaceDE w:val="0"/>
        <w:autoSpaceDN w:val="0"/>
        <w:adjustRightInd w:val="0"/>
        <w:spacing w:line="360" w:lineRule="auto"/>
        <w:ind w:firstLine="480" w:firstLineChars="200"/>
        <w:rPr>
          <w:rFonts w:asciiTheme="minorEastAsia" w:hAnsiTheme="minorEastAsia" w:eastAsiaTheme="minorEastAsia"/>
          <w:kern w:val="0"/>
          <w:sz w:val="24"/>
        </w:rPr>
      </w:pPr>
      <w:r>
        <w:rPr>
          <w:rFonts w:hint="eastAsia" w:asciiTheme="majorEastAsia" w:hAnsiTheme="majorEastAsia" w:eastAsiaTheme="majorEastAsia" w:cstheme="majorEastAsia"/>
          <w:sz w:val="24"/>
        </w:rPr>
        <w:t>按照前附表要求提交，</w:t>
      </w:r>
      <w:r>
        <w:rPr>
          <w:rFonts w:hint="eastAsia" w:asciiTheme="minorEastAsia" w:hAnsiTheme="minorEastAsia" w:eastAsiaTheme="minorEastAsia"/>
          <w:kern w:val="0"/>
          <w:sz w:val="24"/>
          <w:lang w:val="en-US" w:eastAsia="zh-CN"/>
        </w:rPr>
        <w:t>征集人或</w:t>
      </w:r>
      <w:r>
        <w:rPr>
          <w:rFonts w:hint="eastAsia" w:eastAsiaTheme="minorEastAsia"/>
          <w:bCs w:val="0"/>
          <w:sz w:val="24"/>
          <w:szCs w:val="24"/>
          <w:highlight w:val="none"/>
          <w:lang w:val="en-US" w:eastAsia="zh-CN"/>
        </w:rPr>
        <w:t>采购代理机构</w:t>
      </w:r>
      <w:r>
        <w:rPr>
          <w:rFonts w:hint="eastAsia" w:asciiTheme="minorEastAsia" w:hAnsiTheme="minorEastAsia" w:eastAsiaTheme="minorEastAsia"/>
          <w:kern w:val="0"/>
          <w:sz w:val="24"/>
        </w:rPr>
        <w:t>如</w:t>
      </w:r>
      <w:r>
        <w:rPr>
          <w:rFonts w:hint="eastAsia" w:asciiTheme="minorEastAsia" w:hAnsiTheme="minorEastAsia" w:eastAsiaTheme="minorEastAsia"/>
          <w:kern w:val="0"/>
          <w:sz w:val="24"/>
          <w:lang w:val="en-US" w:eastAsia="zh-CN"/>
        </w:rPr>
        <w:t>顺延</w:t>
      </w:r>
      <w:r>
        <w:rPr>
          <w:rFonts w:hint="eastAsia" w:asciiTheme="minorEastAsia" w:hAnsiTheme="minorEastAsia" w:eastAsiaTheme="minorEastAsia"/>
          <w:kern w:val="0"/>
          <w:sz w:val="24"/>
        </w:rPr>
        <w:t>截止时间和</w:t>
      </w:r>
      <w:r>
        <w:rPr>
          <w:rFonts w:hint="eastAsia" w:asciiTheme="minorEastAsia" w:hAnsiTheme="minorEastAsia" w:eastAsiaTheme="minorEastAsia"/>
          <w:kern w:val="0"/>
          <w:sz w:val="24"/>
          <w:lang w:val="en-US" w:eastAsia="zh-CN"/>
        </w:rPr>
        <w:t>开标</w:t>
      </w:r>
      <w:r>
        <w:rPr>
          <w:rFonts w:hint="eastAsia" w:asciiTheme="minorEastAsia" w:hAnsiTheme="minorEastAsia" w:eastAsiaTheme="minorEastAsia"/>
          <w:kern w:val="0"/>
          <w:sz w:val="24"/>
        </w:rPr>
        <w:t>时间，</w:t>
      </w:r>
      <w:r>
        <w:rPr>
          <w:rFonts w:hint="eastAsia" w:asciiTheme="minorEastAsia" w:hAnsiTheme="minorEastAsia" w:eastAsiaTheme="minorEastAsia"/>
          <w:kern w:val="0"/>
          <w:sz w:val="24"/>
          <w:lang w:val="en-US" w:eastAsia="zh-CN"/>
        </w:rPr>
        <w:t>则与响应供应商</w:t>
      </w:r>
      <w:r>
        <w:rPr>
          <w:rFonts w:hint="eastAsia" w:asciiTheme="minorEastAsia" w:hAnsiTheme="minorEastAsia" w:eastAsiaTheme="minorEastAsia"/>
          <w:kern w:val="0"/>
          <w:sz w:val="24"/>
        </w:rPr>
        <w:t>的权利和义务将受到新的截止时间和</w:t>
      </w:r>
      <w:r>
        <w:rPr>
          <w:rFonts w:hint="eastAsia" w:asciiTheme="minorEastAsia" w:hAnsiTheme="minorEastAsia" w:eastAsiaTheme="minorEastAsia"/>
          <w:kern w:val="0"/>
          <w:sz w:val="24"/>
          <w:lang w:val="en-US" w:eastAsia="zh-CN"/>
        </w:rPr>
        <w:t>开标</w:t>
      </w:r>
      <w:r>
        <w:rPr>
          <w:rFonts w:hint="eastAsia" w:asciiTheme="minorEastAsia" w:hAnsiTheme="minorEastAsia" w:eastAsiaTheme="minorEastAsia"/>
          <w:kern w:val="0"/>
          <w:sz w:val="24"/>
        </w:rPr>
        <w:t>时间的约束。</w:t>
      </w:r>
    </w:p>
    <w:p>
      <w:pPr>
        <w:snapToGrid w:val="0"/>
        <w:spacing w:line="360" w:lineRule="auto"/>
        <w:ind w:firstLine="482" w:firstLineChars="200"/>
        <w:outlineLvl w:val="1"/>
        <w:rPr>
          <w:rFonts w:hint="default" w:asciiTheme="minorEastAsia" w:hAnsiTheme="minorEastAsia" w:eastAsiaTheme="minorEastAsia"/>
          <w:b/>
          <w:kern w:val="0"/>
          <w:sz w:val="24"/>
          <w:lang w:val="en-US" w:eastAsia="zh-CN"/>
        </w:rPr>
      </w:pPr>
      <w:r>
        <w:rPr>
          <w:rFonts w:hint="eastAsia" w:asciiTheme="minorEastAsia" w:hAnsiTheme="minorEastAsia" w:eastAsiaTheme="minorEastAsia"/>
          <w:b/>
          <w:kern w:val="0"/>
          <w:sz w:val="24"/>
        </w:rPr>
        <w:t>五、</w:t>
      </w:r>
      <w:r>
        <w:rPr>
          <w:rFonts w:hint="eastAsia" w:asciiTheme="minorEastAsia" w:hAnsiTheme="minorEastAsia" w:eastAsiaTheme="minorEastAsia"/>
          <w:b/>
          <w:kern w:val="0"/>
          <w:sz w:val="24"/>
          <w:lang w:val="en-US" w:eastAsia="zh-CN"/>
        </w:rPr>
        <w:t>开标</w:t>
      </w:r>
    </w:p>
    <w:p>
      <w:pPr>
        <w:pStyle w:val="7"/>
        <w:spacing w:line="360" w:lineRule="auto"/>
        <w:ind w:firstLine="480" w:firstLineChars="200"/>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框架协议采购实行电子化采购，</w:t>
      </w:r>
      <w:r>
        <w:rPr>
          <w:rFonts w:hint="eastAsia" w:eastAsiaTheme="minorEastAsia"/>
          <w:bCs w:val="0"/>
          <w:sz w:val="24"/>
          <w:szCs w:val="24"/>
          <w:highlight w:val="none"/>
          <w:lang w:val="en-US" w:eastAsia="zh-CN"/>
        </w:rPr>
        <w:t>采购代理机构</w:t>
      </w:r>
      <w:r>
        <w:rPr>
          <w:rFonts w:hint="eastAsia" w:asciiTheme="minorEastAsia" w:hAnsiTheme="minorEastAsia" w:eastAsiaTheme="minorEastAsia"/>
          <w:sz w:val="24"/>
          <w:szCs w:val="24"/>
          <w:highlight w:val="none"/>
        </w:rPr>
        <w:t>将</w:t>
      </w:r>
      <w:r>
        <w:rPr>
          <w:rFonts w:hint="eastAsia" w:asciiTheme="minorEastAsia" w:hAnsiTheme="minorEastAsia" w:eastAsiaTheme="minorEastAsia"/>
          <w:sz w:val="24"/>
          <w:szCs w:val="24"/>
          <w:highlight w:val="none"/>
          <w:lang w:val="en-US" w:eastAsia="zh-CN"/>
        </w:rPr>
        <w:t>依托</w:t>
      </w:r>
      <w:r>
        <w:rPr>
          <w:rFonts w:hint="eastAsia" w:ascii="宋体" w:hAnsi="宋体" w:cs="宋体"/>
          <w:sz w:val="24"/>
          <w:szCs w:val="24"/>
          <w:highlight w:val="none"/>
          <w:lang w:val="en-US" w:eastAsia="zh-CN"/>
        </w:rPr>
        <w:t>电子化采购</w:t>
      </w:r>
      <w:r>
        <w:rPr>
          <w:rFonts w:hint="eastAsia" w:asciiTheme="minorEastAsia" w:hAnsiTheme="minorEastAsia" w:eastAsiaTheme="minorEastAsia"/>
          <w:sz w:val="24"/>
          <w:szCs w:val="24"/>
          <w:highlight w:val="none"/>
          <w:lang w:val="en-US" w:eastAsia="zh-CN"/>
        </w:rPr>
        <w:t>系统进行开标程序，各响应供应商授权代表及相关人员均应当准时在线参加。响应供应商如未准时在线参加的，事后不得对采购相关人员、开标过程和评审结果提出异议。</w:t>
      </w:r>
    </w:p>
    <w:p>
      <w:pPr>
        <w:autoSpaceDE w:val="0"/>
        <w:autoSpaceDN w:val="0"/>
        <w:adjustRightInd w:val="0"/>
        <w:spacing w:line="360" w:lineRule="auto"/>
        <w:ind w:firstLine="482" w:firstLineChars="200"/>
        <w:outlineLvl w:val="2"/>
      </w:pPr>
      <w:r>
        <w:rPr>
          <w:rFonts w:asciiTheme="minorEastAsia" w:hAnsiTheme="minorEastAsia" w:eastAsiaTheme="minorEastAsia"/>
          <w:b/>
          <w:sz w:val="24"/>
        </w:rPr>
        <w:t>（一）</w:t>
      </w:r>
      <w:r>
        <w:rPr>
          <w:rFonts w:hint="eastAsia" w:asciiTheme="minorEastAsia" w:hAnsiTheme="minorEastAsia" w:eastAsiaTheme="minorEastAsia"/>
          <w:b/>
          <w:sz w:val="24"/>
          <w:lang w:val="en-US" w:eastAsia="zh-CN"/>
        </w:rPr>
        <w:t>开标</w:t>
      </w:r>
      <w:r>
        <w:rPr>
          <w:rFonts w:asciiTheme="minorEastAsia" w:hAnsiTheme="minorEastAsia" w:eastAsiaTheme="minorEastAsia"/>
          <w:b/>
          <w:sz w:val="24"/>
        </w:rPr>
        <w:t>程序</w:t>
      </w:r>
    </w:p>
    <w:p>
      <w:pPr>
        <w:pStyle w:val="7"/>
        <w:spacing w:line="360" w:lineRule="auto"/>
        <w:ind w:firstLine="480" w:firstLineChars="200"/>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highlight w:val="none"/>
          <w:lang w:val="en-US" w:eastAsia="zh-CN"/>
        </w:rPr>
        <w:t>开标程序由</w:t>
      </w:r>
      <w:r>
        <w:rPr>
          <w:rFonts w:hint="eastAsia" w:eastAsiaTheme="minorEastAsia"/>
          <w:bCs w:val="0"/>
          <w:sz w:val="24"/>
          <w:szCs w:val="24"/>
          <w:highlight w:val="none"/>
          <w:lang w:val="en-US" w:eastAsia="zh-CN"/>
        </w:rPr>
        <w:t>采购代理机构</w:t>
      </w:r>
      <w:r>
        <w:rPr>
          <w:rFonts w:hint="eastAsia" w:asciiTheme="minorEastAsia" w:hAnsiTheme="minorEastAsia" w:eastAsiaTheme="minorEastAsia"/>
          <w:sz w:val="24"/>
          <w:szCs w:val="24"/>
          <w:highlight w:val="none"/>
          <w:lang w:val="en-US" w:eastAsia="zh-CN"/>
        </w:rPr>
        <w:t>主持，主持人介绍开标现场的人员情况，宣读递交响应文件的供应商名单、开标纪律、应当回避的情形等注意事项；</w:t>
      </w:r>
    </w:p>
    <w:p>
      <w:pPr>
        <w:pStyle w:val="7"/>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2.征集文件规定的</w:t>
      </w:r>
      <w:r>
        <w:rPr>
          <w:rFonts w:hint="eastAsia" w:asciiTheme="minorEastAsia" w:hAnsiTheme="minorEastAsia" w:eastAsiaTheme="minorEastAsia"/>
          <w:sz w:val="24"/>
          <w:szCs w:val="24"/>
          <w:highlight w:val="none"/>
          <w:lang w:val="en-US" w:eastAsia="zh-CN"/>
        </w:rPr>
        <w:t>开标</w:t>
      </w:r>
      <w:r>
        <w:rPr>
          <w:rFonts w:hint="eastAsia" w:asciiTheme="minorEastAsia" w:hAnsiTheme="minorEastAsia" w:eastAsiaTheme="minorEastAsia"/>
          <w:sz w:val="24"/>
          <w:szCs w:val="24"/>
          <w:highlight w:val="none"/>
        </w:rPr>
        <w:t>时间</w:t>
      </w:r>
      <w:r>
        <w:rPr>
          <w:rFonts w:hint="eastAsia" w:asciiTheme="minorEastAsia" w:hAnsiTheme="minorEastAsia" w:eastAsiaTheme="minorEastAsia"/>
          <w:sz w:val="24"/>
          <w:szCs w:val="24"/>
          <w:highlight w:val="none"/>
          <w:lang w:val="en-US" w:eastAsia="zh-CN"/>
        </w:rPr>
        <w:t>到后，主持人在</w:t>
      </w:r>
      <w:r>
        <w:rPr>
          <w:rFonts w:hint="eastAsia" w:ascii="宋体" w:hAnsi="宋体" w:cs="宋体"/>
          <w:sz w:val="24"/>
          <w:szCs w:val="24"/>
          <w:highlight w:val="none"/>
          <w:lang w:val="en-US" w:eastAsia="zh-CN"/>
        </w:rPr>
        <w:t>电子化采购</w:t>
      </w:r>
      <w:r>
        <w:rPr>
          <w:rFonts w:hint="eastAsia" w:ascii="宋体" w:hAnsi="宋体" w:cs="宋体"/>
          <w:sz w:val="24"/>
          <w:szCs w:val="24"/>
          <w:highlight w:val="none"/>
        </w:rPr>
        <w:t>系统</w:t>
      </w:r>
      <w:r>
        <w:rPr>
          <w:rFonts w:hint="eastAsia" w:asciiTheme="minorEastAsia" w:hAnsiTheme="minorEastAsia" w:eastAsiaTheme="minorEastAsia"/>
          <w:sz w:val="24"/>
          <w:szCs w:val="24"/>
          <w:highlight w:val="none"/>
          <w:lang w:val="en-US" w:eastAsia="zh-CN"/>
        </w:rPr>
        <w:t>上开启解密环节</w:t>
      </w:r>
      <w:r>
        <w:rPr>
          <w:rFonts w:hint="eastAsia" w:asciiTheme="minorEastAsia" w:hAnsiTheme="minorEastAsia" w:eastAsiaTheme="minorEastAsia"/>
          <w:sz w:val="24"/>
          <w:szCs w:val="24"/>
          <w:highlight w:val="none"/>
        </w:rPr>
        <w:t>；</w:t>
      </w:r>
    </w:p>
    <w:p>
      <w:pPr>
        <w:pStyle w:val="7"/>
        <w:spacing w:line="360" w:lineRule="auto"/>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w:t>
      </w:r>
      <w:r>
        <w:rPr>
          <w:rFonts w:hint="eastAsia" w:cs="宋体" w:asciiTheme="minorEastAsia" w:hAnsiTheme="minorEastAsia" w:eastAsiaTheme="minorEastAsia"/>
          <w:sz w:val="24"/>
          <w:szCs w:val="24"/>
          <w:highlight w:val="none"/>
          <w:lang w:val="en-US" w:eastAsia="zh-CN"/>
        </w:rPr>
        <w:t>响应供应商在规定的解密时间内</w:t>
      </w:r>
      <w:r>
        <w:rPr>
          <w:rFonts w:hint="eastAsia" w:cs="宋体" w:asciiTheme="minorEastAsia" w:hAnsiTheme="minorEastAsia" w:eastAsiaTheme="minorEastAsia"/>
          <w:sz w:val="24"/>
          <w:szCs w:val="24"/>
          <w:highlight w:val="none"/>
        </w:rPr>
        <w:t>登录</w:t>
      </w:r>
      <w:r>
        <w:rPr>
          <w:rFonts w:hint="eastAsia" w:ascii="宋体" w:hAnsi="宋体" w:cs="宋体"/>
          <w:sz w:val="24"/>
          <w:szCs w:val="24"/>
          <w:highlight w:val="none"/>
          <w:lang w:val="en-US" w:eastAsia="zh-CN"/>
        </w:rPr>
        <w:t>电子化采购</w:t>
      </w:r>
      <w:r>
        <w:rPr>
          <w:rFonts w:hint="eastAsia" w:ascii="宋体" w:hAnsi="宋体" w:cs="宋体"/>
          <w:sz w:val="24"/>
          <w:szCs w:val="24"/>
          <w:highlight w:val="none"/>
        </w:rPr>
        <w:t>系统</w:t>
      </w:r>
      <w:r>
        <w:rPr>
          <w:rFonts w:hint="eastAsia" w:cs="宋体" w:asciiTheme="minorEastAsia" w:hAnsiTheme="minorEastAsia" w:eastAsiaTheme="minorEastAsia"/>
          <w:sz w:val="24"/>
          <w:szCs w:val="24"/>
          <w:highlight w:val="none"/>
        </w:rPr>
        <w:t>进行在线解密；</w:t>
      </w:r>
    </w:p>
    <w:p>
      <w:pPr>
        <w:pStyle w:val="7"/>
        <w:spacing w:line="360" w:lineRule="auto"/>
        <w:ind w:firstLine="480" w:firstLineChars="200"/>
        <w:rPr>
          <w:sz w:val="24"/>
          <w:szCs w:val="22"/>
          <w:highlight w:val="none"/>
        </w:rPr>
      </w:pPr>
      <w:r>
        <w:rPr>
          <w:rFonts w:hint="eastAsia" w:cs="宋体" w:asciiTheme="minorEastAsia" w:hAnsiTheme="minorEastAsia" w:eastAsiaTheme="minorEastAsia"/>
          <w:sz w:val="24"/>
          <w:szCs w:val="24"/>
          <w:highlight w:val="none"/>
        </w:rPr>
        <w:t>4.</w:t>
      </w:r>
      <w:r>
        <w:rPr>
          <w:rFonts w:hint="eastAsia" w:cs="宋体" w:asciiTheme="minorEastAsia" w:hAnsiTheme="minorEastAsia" w:eastAsiaTheme="minorEastAsia"/>
          <w:sz w:val="24"/>
          <w:szCs w:val="24"/>
          <w:highlight w:val="none"/>
          <w:lang w:val="en-US" w:eastAsia="zh-CN"/>
        </w:rPr>
        <w:t>所有供应商在线解密完成或在线解密时间（如有备份响应文件递交情形，为递交时间）截止后，主持人</w:t>
      </w:r>
      <w:r>
        <w:rPr>
          <w:rFonts w:hint="eastAsia"/>
          <w:sz w:val="24"/>
          <w:szCs w:val="22"/>
          <w:highlight w:val="none"/>
        </w:rPr>
        <w:t>宣布</w:t>
      </w:r>
      <w:r>
        <w:rPr>
          <w:rFonts w:hint="eastAsia"/>
          <w:sz w:val="24"/>
          <w:szCs w:val="22"/>
          <w:highlight w:val="none"/>
          <w:lang w:val="en-US" w:eastAsia="zh-CN"/>
        </w:rPr>
        <w:t>响应供应商家数等征集</w:t>
      </w:r>
      <w:r>
        <w:rPr>
          <w:rFonts w:hint="eastAsia"/>
          <w:sz w:val="24"/>
          <w:szCs w:val="22"/>
          <w:highlight w:val="none"/>
        </w:rPr>
        <w:t>文件规定需要宣布的内容</w:t>
      </w:r>
      <w:r>
        <w:rPr>
          <w:rFonts w:hint="eastAsia"/>
          <w:sz w:val="24"/>
          <w:szCs w:val="22"/>
          <w:highlight w:val="none"/>
          <w:lang w:eastAsia="zh-CN"/>
        </w:rPr>
        <w:t>，</w:t>
      </w:r>
      <w:r>
        <w:rPr>
          <w:rFonts w:hint="eastAsia"/>
          <w:sz w:val="24"/>
          <w:szCs w:val="22"/>
          <w:highlight w:val="none"/>
          <w:lang w:val="en-US" w:eastAsia="zh-CN"/>
        </w:rPr>
        <w:t>并进入商务与技术评审环节</w:t>
      </w:r>
      <w:r>
        <w:rPr>
          <w:rFonts w:hint="eastAsia"/>
          <w:sz w:val="24"/>
          <w:szCs w:val="22"/>
          <w:highlight w:val="none"/>
        </w:rPr>
        <w:t>；</w:t>
      </w:r>
    </w:p>
    <w:p>
      <w:pPr>
        <w:pStyle w:val="7"/>
        <w:spacing w:line="360" w:lineRule="auto"/>
        <w:ind w:firstLine="480" w:firstLineChars="200"/>
        <w:rPr>
          <w:rFonts w:hint="default" w:ascii="Times New Roman" w:hAnsi="Times New Roman" w:eastAsia="宋体" w:cs="Times New Roman"/>
          <w:sz w:val="21"/>
          <w:szCs w:val="24"/>
          <w:highlight w:val="none"/>
          <w:lang w:eastAsia="zh-CN"/>
        </w:rPr>
      </w:pPr>
      <w:r>
        <w:rPr>
          <w:rFonts w:hint="eastAsia" w:cs="宋体" w:asciiTheme="minorEastAsia" w:hAnsiTheme="minorEastAsia" w:eastAsiaTheme="minorEastAsia"/>
          <w:sz w:val="24"/>
          <w:szCs w:val="24"/>
          <w:highlight w:val="none"/>
        </w:rPr>
        <w:t>5.评审委员会在商务和技术评审结束后，主持人通过</w:t>
      </w:r>
      <w:r>
        <w:rPr>
          <w:rFonts w:hint="eastAsia" w:ascii="宋体" w:hAnsi="宋体" w:cs="宋体"/>
          <w:sz w:val="24"/>
          <w:szCs w:val="24"/>
          <w:highlight w:val="none"/>
          <w:lang w:val="en-US" w:eastAsia="zh-CN"/>
        </w:rPr>
        <w:t>电子化采购</w:t>
      </w:r>
      <w:r>
        <w:rPr>
          <w:rFonts w:hint="eastAsia" w:ascii="宋体" w:hAnsi="宋体" w:cs="宋体"/>
          <w:sz w:val="24"/>
          <w:szCs w:val="24"/>
          <w:highlight w:val="none"/>
        </w:rPr>
        <w:t>系统</w:t>
      </w:r>
      <w:r>
        <w:rPr>
          <w:rFonts w:hint="eastAsia" w:cs="宋体" w:asciiTheme="minorEastAsia" w:hAnsiTheme="minorEastAsia" w:eastAsiaTheme="minorEastAsia"/>
          <w:sz w:val="24"/>
          <w:szCs w:val="24"/>
          <w:highlight w:val="none"/>
        </w:rPr>
        <w:t>宣告商务和技术评审无效响应</w:t>
      </w:r>
      <w:r>
        <w:rPr>
          <w:rFonts w:hint="eastAsia" w:cs="宋体" w:asciiTheme="minorEastAsia" w:hAnsiTheme="minorEastAsia" w:eastAsiaTheme="minorEastAsia"/>
          <w:sz w:val="24"/>
          <w:szCs w:val="24"/>
          <w:highlight w:val="none"/>
          <w:lang w:val="en-US" w:eastAsia="zh-CN"/>
        </w:rPr>
        <w:t>供应商的</w:t>
      </w:r>
      <w:r>
        <w:rPr>
          <w:rFonts w:hint="eastAsia" w:cs="宋体" w:asciiTheme="minorEastAsia" w:hAnsiTheme="minorEastAsia" w:eastAsiaTheme="minorEastAsia"/>
          <w:sz w:val="24"/>
          <w:szCs w:val="24"/>
          <w:highlight w:val="none"/>
        </w:rPr>
        <w:t>名称及理由，</w:t>
      </w:r>
      <w:r>
        <w:rPr>
          <w:rFonts w:hint="eastAsia" w:cs="宋体" w:asciiTheme="minorEastAsia" w:hAnsiTheme="minorEastAsia" w:eastAsiaTheme="minorEastAsia"/>
          <w:sz w:val="24"/>
          <w:szCs w:val="24"/>
          <w:highlight w:val="none"/>
          <w:lang w:val="en-US" w:eastAsia="zh-CN"/>
        </w:rPr>
        <w:t>如有</w:t>
      </w:r>
      <w:r>
        <w:rPr>
          <w:rFonts w:hint="eastAsia" w:cs="宋体" w:asciiTheme="minorEastAsia" w:hAnsiTheme="minorEastAsia" w:eastAsiaTheme="minorEastAsia"/>
          <w:sz w:val="24"/>
          <w:szCs w:val="24"/>
          <w:highlight w:val="none"/>
        </w:rPr>
        <w:t>商务和技术</w:t>
      </w:r>
      <w:r>
        <w:rPr>
          <w:rFonts w:hint="eastAsia" w:cs="宋体" w:asciiTheme="minorEastAsia" w:hAnsiTheme="minorEastAsia" w:eastAsiaTheme="minorEastAsia"/>
          <w:sz w:val="24"/>
          <w:szCs w:val="24"/>
          <w:highlight w:val="none"/>
          <w:lang w:val="en-US" w:eastAsia="zh-CN"/>
        </w:rPr>
        <w:t>评分环节的，还应宣布</w:t>
      </w:r>
      <w:r>
        <w:rPr>
          <w:rFonts w:hint="eastAsia" w:cs="宋体" w:asciiTheme="minorEastAsia" w:hAnsiTheme="minorEastAsia" w:eastAsiaTheme="minorEastAsia"/>
          <w:sz w:val="24"/>
          <w:szCs w:val="24"/>
          <w:highlight w:val="none"/>
        </w:rPr>
        <w:t>有效响应</w:t>
      </w:r>
      <w:r>
        <w:rPr>
          <w:rFonts w:hint="eastAsia" w:cs="宋体" w:asciiTheme="minorEastAsia" w:hAnsiTheme="minorEastAsia" w:eastAsiaTheme="minorEastAsia"/>
          <w:sz w:val="24"/>
          <w:szCs w:val="24"/>
          <w:highlight w:val="none"/>
          <w:lang w:val="en-US" w:eastAsia="zh-CN"/>
        </w:rPr>
        <w:t>供应商</w:t>
      </w:r>
      <w:r>
        <w:rPr>
          <w:rFonts w:hint="eastAsia" w:cs="宋体" w:asciiTheme="minorEastAsia" w:hAnsiTheme="minorEastAsia" w:eastAsiaTheme="minorEastAsia"/>
          <w:sz w:val="24"/>
          <w:szCs w:val="24"/>
          <w:highlight w:val="none"/>
        </w:rPr>
        <w:t>的商务和技术得分情况</w:t>
      </w:r>
      <w:r>
        <w:rPr>
          <w:rFonts w:hint="eastAsia" w:cs="宋体" w:asciiTheme="minorEastAsia" w:hAnsiTheme="minorEastAsia" w:eastAsiaTheme="minorEastAsia"/>
          <w:sz w:val="24"/>
          <w:szCs w:val="24"/>
          <w:highlight w:val="none"/>
          <w:lang w:eastAsia="zh-CN"/>
        </w:rPr>
        <w:t>；</w:t>
      </w:r>
    </w:p>
    <w:p>
      <w:pPr>
        <w:pStyle w:val="7"/>
        <w:spacing w:line="360" w:lineRule="auto"/>
        <w:ind w:firstLine="480" w:firstLineChars="200"/>
        <w:rPr>
          <w:rFonts w:hint="default" w:ascii="宋体" w:hAnsi="宋体" w:eastAsia="宋体" w:cs="宋体"/>
          <w:b w:val="0"/>
          <w:bCs w:val="0"/>
          <w:strike w:val="0"/>
          <w:sz w:val="24"/>
          <w:szCs w:val="22"/>
          <w:highlight w:val="none"/>
          <w:lang w:val="en-US" w:eastAsia="zh-CN"/>
        </w:rPr>
      </w:pPr>
      <w:r>
        <w:rPr>
          <w:rFonts w:hint="eastAsia" w:ascii="宋体" w:hAnsi="宋体" w:eastAsia="宋体" w:cs="宋体"/>
          <w:b w:val="0"/>
          <w:bCs w:val="0"/>
          <w:strike w:val="0"/>
          <w:sz w:val="24"/>
          <w:szCs w:val="22"/>
          <w:highlight w:val="none"/>
          <w:lang w:val="en-US" w:eastAsia="zh-CN"/>
        </w:rPr>
        <w:t>6.主持人在</w:t>
      </w:r>
      <w:r>
        <w:rPr>
          <w:rFonts w:hint="eastAsia" w:ascii="宋体" w:hAnsi="宋体" w:cs="宋体"/>
          <w:strike w:val="0"/>
          <w:sz w:val="24"/>
          <w:szCs w:val="24"/>
          <w:highlight w:val="none"/>
          <w:lang w:val="en-US" w:eastAsia="zh-CN"/>
        </w:rPr>
        <w:t>电子化采购</w:t>
      </w:r>
      <w:r>
        <w:rPr>
          <w:rFonts w:hint="eastAsia" w:ascii="宋体" w:hAnsi="宋体" w:cs="宋体"/>
          <w:strike w:val="0"/>
          <w:sz w:val="24"/>
          <w:szCs w:val="24"/>
          <w:highlight w:val="none"/>
        </w:rPr>
        <w:t>系统</w:t>
      </w:r>
      <w:r>
        <w:rPr>
          <w:rFonts w:hint="eastAsia" w:ascii="宋体" w:hAnsi="宋体" w:eastAsia="宋体" w:cs="宋体"/>
          <w:b w:val="0"/>
          <w:bCs w:val="0"/>
          <w:strike w:val="0"/>
          <w:sz w:val="24"/>
          <w:szCs w:val="22"/>
          <w:highlight w:val="none"/>
          <w:lang w:val="en-US" w:eastAsia="zh-CN"/>
        </w:rPr>
        <w:t>开启响应供应商的报价文件信息，并宣布响应供应商</w:t>
      </w:r>
      <w:r>
        <w:rPr>
          <w:rFonts w:hint="eastAsia" w:ascii="宋体" w:hAnsi="宋体" w:cs="宋体"/>
          <w:b w:val="0"/>
          <w:bCs w:val="0"/>
          <w:strike w:val="0"/>
          <w:sz w:val="24"/>
          <w:szCs w:val="22"/>
          <w:highlight w:val="none"/>
          <w:lang w:val="en-US" w:eastAsia="zh-CN"/>
        </w:rPr>
        <w:t>的报价情况</w:t>
      </w:r>
      <w:r>
        <w:rPr>
          <w:rFonts w:hint="eastAsia" w:ascii="宋体" w:hAnsi="宋体" w:eastAsia="宋体" w:cs="宋体"/>
          <w:b w:val="0"/>
          <w:bCs w:val="0"/>
          <w:strike w:val="0"/>
          <w:sz w:val="24"/>
          <w:szCs w:val="22"/>
          <w:highlight w:val="none"/>
          <w:lang w:val="en-US" w:eastAsia="zh-CN"/>
        </w:rPr>
        <w:t>；</w:t>
      </w:r>
    </w:p>
    <w:p>
      <w:pPr>
        <w:pStyle w:val="7"/>
        <w:spacing w:line="360" w:lineRule="auto"/>
        <w:ind w:firstLine="480" w:firstLineChars="200"/>
        <w:rPr>
          <w:rFonts w:hint="eastAsia" w:ascii="宋体" w:hAnsi="宋体" w:eastAsia="宋体" w:cs="宋体"/>
          <w:b/>
          <w:bCs/>
          <w:strike w:val="0"/>
          <w:sz w:val="24"/>
          <w:szCs w:val="22"/>
          <w:highlight w:val="none"/>
        </w:rPr>
      </w:pPr>
      <w:r>
        <w:rPr>
          <w:rFonts w:hint="eastAsia" w:ascii="宋体" w:hAnsi="宋体" w:eastAsia="宋体" w:cs="宋体"/>
          <w:b w:val="0"/>
          <w:bCs w:val="0"/>
          <w:strike w:val="0"/>
          <w:sz w:val="24"/>
          <w:szCs w:val="22"/>
          <w:highlight w:val="none"/>
          <w:lang w:val="en-US" w:eastAsia="zh-CN"/>
        </w:rPr>
        <w:t>7.</w:t>
      </w:r>
      <w:r>
        <w:rPr>
          <w:rFonts w:hint="eastAsia" w:cs="宋体" w:asciiTheme="minorEastAsia" w:hAnsiTheme="minorEastAsia" w:eastAsiaTheme="minorEastAsia"/>
          <w:b w:val="0"/>
          <w:bCs w:val="0"/>
          <w:strike w:val="0"/>
          <w:sz w:val="24"/>
          <w:szCs w:val="24"/>
          <w:highlight w:val="none"/>
        </w:rPr>
        <w:t>评审委员会在</w:t>
      </w:r>
      <w:r>
        <w:rPr>
          <w:rFonts w:hint="eastAsia" w:cs="宋体" w:asciiTheme="minorEastAsia" w:hAnsiTheme="minorEastAsia" w:eastAsiaTheme="minorEastAsia"/>
          <w:b w:val="0"/>
          <w:bCs w:val="0"/>
          <w:strike w:val="0"/>
          <w:sz w:val="24"/>
          <w:szCs w:val="24"/>
          <w:highlight w:val="none"/>
          <w:lang w:val="en-US" w:eastAsia="zh-CN"/>
        </w:rPr>
        <w:t>报价评审</w:t>
      </w:r>
      <w:r>
        <w:rPr>
          <w:rFonts w:hint="eastAsia" w:cs="宋体" w:asciiTheme="minorEastAsia" w:hAnsiTheme="minorEastAsia" w:eastAsiaTheme="minorEastAsia"/>
          <w:b w:val="0"/>
          <w:bCs w:val="0"/>
          <w:strike w:val="0"/>
          <w:sz w:val="24"/>
          <w:szCs w:val="24"/>
          <w:highlight w:val="none"/>
        </w:rPr>
        <w:t>结束后，</w:t>
      </w:r>
      <w:r>
        <w:rPr>
          <w:rFonts w:hint="eastAsia" w:cs="宋体" w:asciiTheme="minorEastAsia" w:hAnsiTheme="minorEastAsia" w:eastAsiaTheme="minorEastAsia"/>
          <w:b w:val="0"/>
          <w:bCs w:val="0"/>
          <w:strike w:val="0"/>
          <w:sz w:val="24"/>
          <w:szCs w:val="24"/>
          <w:highlight w:val="none"/>
          <w:lang w:val="en-US" w:eastAsia="zh-CN"/>
        </w:rPr>
        <w:t>主持人宣布评审结果。</w:t>
      </w:r>
    </w:p>
    <w:p>
      <w:pPr>
        <w:pStyle w:val="7"/>
        <w:spacing w:line="360" w:lineRule="auto"/>
        <w:ind w:firstLine="482" w:firstLineChars="200"/>
        <w:outlineLvl w:val="2"/>
        <w:rPr>
          <w:rFonts w:hint="eastAsia" w:ascii="宋体" w:hAnsi="宋体" w:eastAsia="宋体" w:cs="宋体"/>
          <w:sz w:val="24"/>
          <w:szCs w:val="22"/>
        </w:rPr>
      </w:pPr>
      <w:r>
        <w:rPr>
          <w:rFonts w:hint="eastAsia" w:ascii="宋体" w:hAnsi="宋体" w:eastAsia="宋体" w:cs="宋体"/>
          <w:b/>
          <w:bCs/>
          <w:sz w:val="24"/>
          <w:szCs w:val="22"/>
        </w:rPr>
        <w:t>（</w:t>
      </w:r>
      <w:r>
        <w:rPr>
          <w:rFonts w:hint="eastAsia" w:ascii="宋体" w:hAnsi="宋体" w:eastAsia="宋体" w:cs="宋体"/>
          <w:b/>
          <w:bCs/>
          <w:sz w:val="24"/>
          <w:szCs w:val="22"/>
          <w:lang w:val="en-US" w:eastAsia="zh-CN"/>
        </w:rPr>
        <w:t>二</w:t>
      </w:r>
      <w:r>
        <w:rPr>
          <w:rFonts w:hint="eastAsia" w:ascii="宋体" w:hAnsi="宋体" w:eastAsia="宋体" w:cs="宋体"/>
          <w:b/>
          <w:bCs/>
          <w:sz w:val="24"/>
          <w:szCs w:val="22"/>
        </w:rPr>
        <w:t>）</w:t>
      </w:r>
      <w:r>
        <w:rPr>
          <w:rFonts w:hint="eastAsia" w:ascii="宋体" w:hAnsi="宋体" w:eastAsia="宋体" w:cs="宋体"/>
          <w:sz w:val="24"/>
          <w:szCs w:val="22"/>
          <w:lang w:val="en-US" w:eastAsia="zh-CN"/>
        </w:rPr>
        <w:t>响应供应商</w:t>
      </w:r>
      <w:r>
        <w:rPr>
          <w:rFonts w:hint="eastAsia" w:ascii="宋体" w:hAnsi="宋体" w:eastAsia="宋体" w:cs="宋体"/>
          <w:sz w:val="24"/>
          <w:szCs w:val="22"/>
        </w:rPr>
        <w:t>不足</w:t>
      </w:r>
      <w:r>
        <w:rPr>
          <w:rFonts w:hint="eastAsia" w:ascii="宋体" w:hAnsi="宋体" w:eastAsia="宋体" w:cs="宋体"/>
          <w:sz w:val="24"/>
          <w:szCs w:val="22"/>
          <w:lang w:val="en-US" w:eastAsia="zh-CN"/>
        </w:rPr>
        <w:t>2</w:t>
      </w:r>
      <w:r>
        <w:rPr>
          <w:rFonts w:hint="eastAsia" w:ascii="宋体" w:hAnsi="宋体" w:eastAsia="宋体" w:cs="宋体"/>
          <w:sz w:val="24"/>
          <w:szCs w:val="22"/>
        </w:rPr>
        <w:t>家，不得</w:t>
      </w:r>
      <w:r>
        <w:rPr>
          <w:rFonts w:hint="eastAsia" w:ascii="宋体" w:hAnsi="宋体" w:eastAsia="宋体" w:cs="宋体"/>
          <w:sz w:val="24"/>
          <w:szCs w:val="22"/>
          <w:lang w:val="en-US" w:eastAsia="zh-CN"/>
        </w:rPr>
        <w:t>开启响应文件</w:t>
      </w:r>
      <w:r>
        <w:rPr>
          <w:rFonts w:hint="eastAsia" w:ascii="宋体" w:hAnsi="宋体" w:eastAsia="宋体" w:cs="宋体"/>
          <w:sz w:val="24"/>
          <w:szCs w:val="22"/>
        </w:rPr>
        <w:t>。</w:t>
      </w:r>
    </w:p>
    <w:p>
      <w:pPr>
        <w:pStyle w:val="11"/>
        <w:snapToGrid w:val="0"/>
        <w:spacing w:line="360" w:lineRule="auto"/>
        <w:ind w:firstLine="482" w:firstLineChars="200"/>
        <w:outlineLvl w:val="1"/>
        <w:rPr>
          <w:rFonts w:asciiTheme="minorEastAsia" w:hAnsiTheme="minorEastAsia"/>
          <w:b/>
          <w:sz w:val="24"/>
        </w:rPr>
      </w:pPr>
      <w:r>
        <w:rPr>
          <w:rFonts w:hint="eastAsia" w:asciiTheme="minorEastAsia" w:hAnsiTheme="minorEastAsia" w:eastAsiaTheme="minorEastAsia"/>
          <w:b/>
          <w:sz w:val="24"/>
          <w:lang w:eastAsia="zh-CN"/>
        </w:rPr>
        <w:t>六</w:t>
      </w:r>
      <w:r>
        <w:rPr>
          <w:rFonts w:hint="eastAsia" w:asciiTheme="minorEastAsia" w:hAnsiTheme="minorEastAsia" w:eastAsiaTheme="minorEastAsia"/>
          <w:b/>
          <w:sz w:val="24"/>
        </w:rPr>
        <w:t>、</w:t>
      </w:r>
      <w:r>
        <w:rPr>
          <w:rFonts w:hint="eastAsia" w:asciiTheme="minorEastAsia" w:hAnsiTheme="minorEastAsia" w:eastAsiaTheme="minorEastAsia"/>
          <w:b/>
          <w:sz w:val="24"/>
          <w:lang w:val="en-US" w:eastAsia="zh-CN"/>
        </w:rPr>
        <w:t>评审</w:t>
      </w:r>
      <w:r>
        <w:rPr>
          <w:rFonts w:hint="eastAsia" w:asciiTheme="minorEastAsia" w:hAnsiTheme="minorEastAsia" w:eastAsiaTheme="minorEastAsia"/>
          <w:b/>
          <w:sz w:val="24"/>
        </w:rPr>
        <w:t>（详见第四章）</w:t>
      </w:r>
    </w:p>
    <w:p>
      <w:pPr>
        <w:pStyle w:val="19"/>
        <w:spacing w:before="0" w:beforeAutospacing="0" w:after="0" w:afterAutospacing="0" w:line="360" w:lineRule="auto"/>
        <w:ind w:firstLine="482" w:firstLineChars="200"/>
        <w:jc w:val="both"/>
        <w:outlineLvl w:val="1"/>
        <w:rPr>
          <w:rFonts w:hint="default" w:asciiTheme="minorEastAsia" w:hAnsiTheme="minorEastAsia" w:eastAsiaTheme="minorEastAsia"/>
          <w:b/>
          <w:lang w:val="en-US" w:eastAsia="zh-CN"/>
        </w:rPr>
      </w:pPr>
      <w:r>
        <w:rPr>
          <w:rFonts w:hint="eastAsia" w:asciiTheme="minorEastAsia" w:hAnsiTheme="minorEastAsia" w:eastAsiaTheme="minorEastAsia"/>
          <w:b/>
          <w:lang w:eastAsia="zh-CN"/>
        </w:rPr>
        <w:t>七</w:t>
      </w:r>
      <w:r>
        <w:rPr>
          <w:rFonts w:asciiTheme="minorEastAsia" w:hAnsiTheme="minorEastAsia" w:eastAsiaTheme="minorEastAsia"/>
          <w:b/>
        </w:rPr>
        <w:t>、</w:t>
      </w:r>
      <w:r>
        <w:rPr>
          <w:rFonts w:hint="eastAsia" w:asciiTheme="minorEastAsia" w:hAnsiTheme="minorEastAsia" w:eastAsiaTheme="minorEastAsia"/>
          <w:b/>
          <w:lang w:val="en-US" w:eastAsia="zh-CN"/>
        </w:rPr>
        <w:t>确定入围结果</w:t>
      </w:r>
    </w:p>
    <w:p>
      <w:pPr>
        <w:pStyle w:val="19"/>
        <w:spacing w:before="0" w:beforeAutospacing="0" w:after="0" w:afterAutospacing="0" w:line="360" w:lineRule="auto"/>
        <w:ind w:firstLine="482" w:firstLineChars="200"/>
        <w:jc w:val="both"/>
        <w:rPr>
          <w:rFonts w:hint="default" w:eastAsia="宋体"/>
          <w:b/>
          <w:bCs/>
          <w:lang w:val="en-US" w:eastAsia="zh-CN"/>
        </w:rPr>
      </w:pPr>
      <w:r>
        <w:rPr>
          <w:rFonts w:asciiTheme="minorEastAsia" w:hAnsiTheme="minorEastAsia" w:eastAsiaTheme="minorEastAsia"/>
          <w:b/>
          <w:bCs/>
        </w:rPr>
        <w:t>（一）</w:t>
      </w:r>
      <w:r>
        <w:rPr>
          <w:b/>
          <w:bCs/>
        </w:rPr>
        <w:t>确定</w:t>
      </w:r>
      <w:r>
        <w:rPr>
          <w:rFonts w:hint="eastAsia"/>
          <w:b/>
          <w:bCs/>
          <w:lang w:val="en-US" w:eastAsia="zh-CN"/>
        </w:rPr>
        <w:t>第一阶段入围供应商</w:t>
      </w:r>
    </w:p>
    <w:p>
      <w:pPr>
        <w:pStyle w:val="19"/>
        <w:spacing w:before="0" w:beforeAutospacing="0" w:after="0" w:afterAutospacing="0" w:line="360" w:lineRule="auto"/>
        <w:ind w:firstLine="480" w:firstLineChars="200"/>
        <w:jc w:val="both"/>
        <w:rPr>
          <w:rFonts w:hint="default" w:asciiTheme="minorEastAsia" w:hAnsiTheme="minorEastAsia" w:eastAsiaTheme="minorEastAsia"/>
        </w:rPr>
      </w:pPr>
      <w:r>
        <w:rPr>
          <w:rFonts w:hint="eastAsia" w:asciiTheme="minorEastAsia" w:hAnsiTheme="minorEastAsia" w:eastAsiaTheme="minorEastAsia"/>
        </w:rPr>
        <w:t>评审委员会根据第</w:t>
      </w:r>
      <w:r>
        <w:rPr>
          <w:rFonts w:hint="eastAsia" w:asciiTheme="minorEastAsia" w:hAnsiTheme="minorEastAsia" w:eastAsiaTheme="minorEastAsia"/>
          <w:lang w:val="en-US" w:eastAsia="zh-CN"/>
        </w:rPr>
        <w:t>四</w:t>
      </w:r>
      <w:r>
        <w:rPr>
          <w:rFonts w:hint="eastAsia" w:asciiTheme="minorEastAsia" w:hAnsiTheme="minorEastAsia" w:eastAsiaTheme="minorEastAsia"/>
        </w:rPr>
        <w:t>章规定，在评审报告中确定入围供应商</w:t>
      </w:r>
      <w:r>
        <w:rPr>
          <w:rFonts w:asciiTheme="minorEastAsia" w:hAnsiTheme="minorEastAsia" w:eastAsiaTheme="minorEastAsia"/>
        </w:rPr>
        <w:t>。</w:t>
      </w:r>
    </w:p>
    <w:p>
      <w:pPr>
        <w:spacing w:line="360" w:lineRule="auto"/>
        <w:ind w:firstLine="482" w:firstLineChars="200"/>
        <w:rPr>
          <w:rFonts w:hint="eastAsia" w:ascii="宋体" w:hAnsi="宋体"/>
          <w:b/>
          <w:bCs/>
          <w:kern w:val="0"/>
          <w:sz w:val="24"/>
        </w:rPr>
      </w:pPr>
      <w:r>
        <w:rPr>
          <w:rFonts w:hint="eastAsia" w:asciiTheme="minorEastAsia" w:hAnsiTheme="minorEastAsia" w:eastAsiaTheme="minorEastAsia"/>
          <w:b/>
          <w:bCs/>
          <w:sz w:val="24"/>
        </w:rPr>
        <w:t>（二）</w:t>
      </w:r>
      <w:r>
        <w:rPr>
          <w:rFonts w:hint="eastAsia" w:ascii="宋体" w:hAnsi="宋体"/>
          <w:b/>
          <w:bCs/>
          <w:kern w:val="0"/>
          <w:sz w:val="24"/>
        </w:rPr>
        <w:t>发布</w:t>
      </w:r>
      <w:r>
        <w:rPr>
          <w:rFonts w:hint="eastAsia" w:ascii="宋体" w:hAnsi="宋体"/>
          <w:b/>
          <w:bCs/>
          <w:kern w:val="0"/>
          <w:sz w:val="24"/>
          <w:lang w:val="en-US" w:eastAsia="zh-CN"/>
        </w:rPr>
        <w:t>入围</w:t>
      </w:r>
      <w:r>
        <w:rPr>
          <w:rFonts w:hint="eastAsia" w:ascii="宋体" w:hAnsi="宋体"/>
          <w:b/>
          <w:bCs/>
          <w:kern w:val="0"/>
          <w:sz w:val="24"/>
        </w:rPr>
        <w:t>结果公告</w:t>
      </w:r>
    </w:p>
    <w:p>
      <w:pPr>
        <w:spacing w:line="360" w:lineRule="auto"/>
        <w:ind w:firstLine="480" w:firstLineChars="200"/>
        <w:rPr>
          <w:rFonts w:hint="eastAsia" w:ascii="宋体" w:hAnsi="宋体"/>
          <w:kern w:val="0"/>
          <w:sz w:val="24"/>
          <w:highlight w:val="none"/>
        </w:rPr>
      </w:pPr>
      <w:r>
        <w:rPr>
          <w:rFonts w:hint="eastAsia" w:eastAsiaTheme="minorEastAsia"/>
          <w:bCs w:val="0"/>
          <w:sz w:val="24"/>
          <w:szCs w:val="24"/>
          <w:highlight w:val="none"/>
          <w:lang w:val="en-US" w:eastAsia="zh-CN"/>
        </w:rPr>
        <w:t>采购代理机构</w:t>
      </w:r>
      <w:r>
        <w:rPr>
          <w:rFonts w:hint="eastAsia" w:ascii="宋体" w:hAnsi="宋体"/>
          <w:kern w:val="0"/>
          <w:sz w:val="24"/>
          <w:highlight w:val="none"/>
        </w:rPr>
        <w:t>自</w:t>
      </w:r>
      <w:r>
        <w:rPr>
          <w:rFonts w:hint="eastAsia" w:ascii="宋体" w:hAnsi="宋体"/>
          <w:kern w:val="0"/>
          <w:sz w:val="24"/>
          <w:highlight w:val="none"/>
          <w:lang w:val="en-US" w:eastAsia="zh-CN"/>
        </w:rPr>
        <w:t>入围供应商</w:t>
      </w:r>
      <w:r>
        <w:rPr>
          <w:rFonts w:ascii="宋体" w:hAnsi="宋体"/>
          <w:kern w:val="0"/>
          <w:sz w:val="24"/>
          <w:highlight w:val="none"/>
        </w:rPr>
        <w:t>确定</w:t>
      </w:r>
      <w:r>
        <w:rPr>
          <w:rFonts w:hint="eastAsia" w:ascii="宋体" w:hAnsi="宋体"/>
          <w:kern w:val="0"/>
          <w:sz w:val="24"/>
          <w:highlight w:val="none"/>
        </w:rPr>
        <w:t>之日起</w:t>
      </w:r>
      <w:r>
        <w:rPr>
          <w:rFonts w:ascii="宋体" w:hAnsi="宋体"/>
          <w:kern w:val="0"/>
          <w:sz w:val="24"/>
          <w:highlight w:val="none"/>
        </w:rPr>
        <w:t>2个工作日内</w:t>
      </w:r>
      <w:r>
        <w:rPr>
          <w:rFonts w:hint="eastAsia" w:ascii="宋体" w:hAnsi="宋体"/>
          <w:kern w:val="0"/>
          <w:sz w:val="24"/>
          <w:highlight w:val="none"/>
        </w:rPr>
        <w:t>，</w:t>
      </w:r>
      <w:r>
        <w:rPr>
          <w:rFonts w:ascii="宋体" w:hAnsi="宋体"/>
          <w:kern w:val="0"/>
          <w:sz w:val="24"/>
          <w:highlight w:val="none"/>
        </w:rPr>
        <w:t>在省级以上财政部门指定的媒体</w:t>
      </w:r>
      <w:r>
        <w:rPr>
          <w:rFonts w:hint="eastAsia" w:ascii="宋体" w:hAnsi="宋体"/>
          <w:kern w:val="0"/>
          <w:sz w:val="24"/>
          <w:highlight w:val="none"/>
        </w:rPr>
        <w:t>上</w:t>
      </w:r>
      <w:r>
        <w:rPr>
          <w:rFonts w:ascii="宋体" w:hAnsi="宋体"/>
          <w:kern w:val="0"/>
          <w:sz w:val="24"/>
          <w:highlight w:val="none"/>
        </w:rPr>
        <w:t>公告</w:t>
      </w:r>
      <w:r>
        <w:rPr>
          <w:rFonts w:hint="eastAsia" w:ascii="宋体" w:hAnsi="宋体"/>
          <w:kern w:val="0"/>
          <w:sz w:val="24"/>
          <w:highlight w:val="none"/>
          <w:lang w:val="en-US" w:eastAsia="zh-CN"/>
        </w:rPr>
        <w:t>入围</w:t>
      </w:r>
      <w:r>
        <w:rPr>
          <w:rFonts w:hint="eastAsia" w:ascii="宋体" w:hAnsi="宋体"/>
          <w:kern w:val="0"/>
          <w:sz w:val="24"/>
          <w:highlight w:val="none"/>
        </w:rPr>
        <w:t>结果，</w:t>
      </w:r>
      <w:r>
        <w:rPr>
          <w:rFonts w:hint="eastAsia"/>
          <w:sz w:val="24"/>
          <w:highlight w:val="none"/>
          <w:lang w:val="en-US" w:eastAsia="zh-CN"/>
        </w:rPr>
        <w:t>入围</w:t>
      </w:r>
      <w:r>
        <w:rPr>
          <w:sz w:val="24"/>
          <w:highlight w:val="none"/>
        </w:rPr>
        <w:t>结果公告期为</w:t>
      </w:r>
      <w:r>
        <w:rPr>
          <w:rFonts w:hint="eastAsia" w:ascii="宋体" w:hAnsi="宋体"/>
          <w:kern w:val="0"/>
          <w:sz w:val="24"/>
          <w:highlight w:val="none"/>
          <w:lang w:val="en-US" w:eastAsia="zh-CN"/>
        </w:rPr>
        <w:t>1</w:t>
      </w:r>
      <w:r>
        <w:rPr>
          <w:rFonts w:ascii="宋体" w:hAnsi="宋体"/>
          <w:kern w:val="0"/>
          <w:sz w:val="24"/>
          <w:highlight w:val="none"/>
        </w:rPr>
        <w:t>个</w:t>
      </w:r>
      <w:r>
        <w:rPr>
          <w:sz w:val="24"/>
          <w:highlight w:val="none"/>
        </w:rPr>
        <w:t>工作日</w:t>
      </w:r>
      <w:r>
        <w:rPr>
          <w:rFonts w:hint="eastAsia" w:ascii="宋体" w:hAnsi="宋体"/>
          <w:kern w:val="0"/>
          <w:sz w:val="24"/>
          <w:highlight w:val="none"/>
        </w:rPr>
        <w:t>。</w:t>
      </w:r>
    </w:p>
    <w:p>
      <w:pPr>
        <w:spacing w:line="360" w:lineRule="auto"/>
        <w:ind w:firstLine="482" w:firstLineChars="200"/>
        <w:rPr>
          <w:rFonts w:hint="eastAsia"/>
          <w:b/>
          <w:bCs/>
          <w:sz w:val="24"/>
        </w:rPr>
      </w:pPr>
      <w:r>
        <w:rPr>
          <w:rFonts w:hint="eastAsia" w:ascii="宋体" w:hAnsi="宋体"/>
          <w:b/>
          <w:bCs/>
          <w:kern w:val="0"/>
          <w:sz w:val="24"/>
          <w:highlight w:val="none"/>
          <w:lang w:eastAsia="zh-CN"/>
        </w:rPr>
        <w:t>（</w:t>
      </w:r>
      <w:r>
        <w:rPr>
          <w:rFonts w:hint="eastAsia" w:ascii="宋体" w:hAnsi="宋体"/>
          <w:b/>
          <w:bCs/>
          <w:kern w:val="0"/>
          <w:sz w:val="24"/>
          <w:highlight w:val="none"/>
          <w:lang w:val="en-US" w:eastAsia="zh-CN"/>
        </w:rPr>
        <w:t>三</w:t>
      </w:r>
      <w:r>
        <w:rPr>
          <w:rFonts w:hint="eastAsia" w:ascii="宋体" w:hAnsi="宋体"/>
          <w:b/>
          <w:bCs/>
          <w:kern w:val="0"/>
          <w:sz w:val="24"/>
          <w:highlight w:val="none"/>
          <w:lang w:eastAsia="zh-CN"/>
        </w:rPr>
        <w:t>）</w:t>
      </w:r>
      <w:r>
        <w:rPr>
          <w:rFonts w:hint="eastAsia"/>
          <w:b/>
          <w:bCs/>
          <w:sz w:val="24"/>
        </w:rPr>
        <w:t>发放</w:t>
      </w:r>
      <w:r>
        <w:rPr>
          <w:rFonts w:hint="eastAsia"/>
          <w:b/>
          <w:bCs/>
          <w:sz w:val="24"/>
          <w:lang w:val="en-US" w:eastAsia="zh-CN"/>
        </w:rPr>
        <w:t>入围</w:t>
      </w:r>
      <w:r>
        <w:rPr>
          <w:rFonts w:hint="eastAsia"/>
          <w:b/>
          <w:bCs/>
          <w:sz w:val="24"/>
        </w:rPr>
        <w:t>通知书</w:t>
      </w:r>
    </w:p>
    <w:p>
      <w:pPr>
        <w:pStyle w:val="9"/>
        <w:numPr>
          <w:ilvl w:val="0"/>
          <w:numId w:val="0"/>
        </w:numPr>
        <w:spacing w:line="360" w:lineRule="auto"/>
        <w:ind w:left="0" w:leftChars="0" w:firstLine="420" w:firstLineChars="175"/>
        <w:jc w:val="both"/>
        <w:rPr>
          <w:rFonts w:hint="eastAsia" w:ascii="宋体" w:hAnsi="宋体" w:eastAsia="宋体"/>
          <w:kern w:val="0"/>
          <w:sz w:val="24"/>
          <w:lang w:eastAsia="zh-CN"/>
        </w:rPr>
      </w:pPr>
      <w:r>
        <w:rPr>
          <w:rFonts w:hint="eastAsia" w:eastAsiaTheme="minorEastAsia"/>
          <w:bCs w:val="0"/>
          <w:sz w:val="24"/>
          <w:szCs w:val="24"/>
          <w:highlight w:val="none"/>
          <w:lang w:val="en-US" w:eastAsia="zh-CN"/>
        </w:rPr>
        <w:t>采购代理机构</w:t>
      </w:r>
      <w:r>
        <w:rPr>
          <w:rFonts w:hint="eastAsia" w:ascii="宋体" w:hAnsi="宋体"/>
          <w:kern w:val="0"/>
          <w:sz w:val="24"/>
        </w:rPr>
        <w:t>在发布</w:t>
      </w:r>
      <w:r>
        <w:rPr>
          <w:rFonts w:hint="eastAsia" w:ascii="宋体" w:hAnsi="宋体"/>
          <w:kern w:val="0"/>
          <w:sz w:val="24"/>
          <w:lang w:val="en-US" w:eastAsia="zh-CN"/>
        </w:rPr>
        <w:t>入围</w:t>
      </w:r>
      <w:r>
        <w:rPr>
          <w:rFonts w:hint="eastAsia" w:ascii="宋体" w:hAnsi="宋体"/>
          <w:kern w:val="0"/>
          <w:sz w:val="24"/>
        </w:rPr>
        <w:t>结果公告的同时，</w:t>
      </w:r>
      <w:r>
        <w:rPr>
          <w:rFonts w:hint="eastAsia"/>
          <w:sz w:val="24"/>
        </w:rPr>
        <w:t>通过</w:t>
      </w:r>
      <w:r>
        <w:rPr>
          <w:rFonts w:hint="eastAsia" w:ascii="宋体" w:hAnsi="宋体" w:cs="宋体"/>
          <w:sz w:val="24"/>
          <w:szCs w:val="24"/>
          <w:lang w:val="en-US" w:eastAsia="zh-CN"/>
        </w:rPr>
        <w:t>电子化采购</w:t>
      </w:r>
      <w:r>
        <w:rPr>
          <w:rFonts w:hint="eastAsia" w:ascii="宋体" w:hAnsi="宋体" w:cs="宋体"/>
          <w:sz w:val="24"/>
          <w:szCs w:val="24"/>
        </w:rPr>
        <w:t>系统</w:t>
      </w:r>
      <w:r>
        <w:rPr>
          <w:rFonts w:hint="eastAsia" w:ascii="宋体" w:hAnsi="宋体"/>
          <w:kern w:val="0"/>
          <w:sz w:val="24"/>
        </w:rPr>
        <w:t>向</w:t>
      </w:r>
      <w:r>
        <w:rPr>
          <w:rFonts w:hint="eastAsia" w:ascii="宋体" w:hAnsi="宋体"/>
          <w:kern w:val="0"/>
          <w:sz w:val="24"/>
          <w:lang w:val="en-US" w:eastAsia="zh-CN"/>
        </w:rPr>
        <w:t>入围供应商</w:t>
      </w:r>
      <w:r>
        <w:rPr>
          <w:rFonts w:hint="eastAsia" w:ascii="宋体" w:hAnsi="宋体"/>
          <w:kern w:val="0"/>
          <w:sz w:val="24"/>
        </w:rPr>
        <w:t>发出</w:t>
      </w:r>
      <w:r>
        <w:rPr>
          <w:rFonts w:hint="eastAsia" w:ascii="宋体" w:hAnsi="宋体"/>
          <w:kern w:val="0"/>
          <w:sz w:val="24"/>
          <w:lang w:val="en-US" w:eastAsia="zh-CN"/>
        </w:rPr>
        <w:t>入围</w:t>
      </w:r>
      <w:r>
        <w:rPr>
          <w:rFonts w:hint="eastAsia" w:ascii="宋体" w:hAnsi="宋体"/>
          <w:kern w:val="0"/>
          <w:sz w:val="24"/>
        </w:rPr>
        <w:t>通知书</w:t>
      </w:r>
      <w:r>
        <w:rPr>
          <w:rFonts w:hint="eastAsia" w:ascii="宋体" w:hAnsi="宋体"/>
          <w:kern w:val="0"/>
          <w:sz w:val="24"/>
          <w:lang w:eastAsia="zh-CN"/>
        </w:rPr>
        <w:t>，</w:t>
      </w:r>
      <w:r>
        <w:rPr>
          <w:rFonts w:hint="eastAsia" w:ascii="宋体" w:hAnsi="宋体"/>
          <w:kern w:val="0"/>
          <w:sz w:val="24"/>
        </w:rPr>
        <w:t>入围供应商应及时下载入围通知书</w:t>
      </w:r>
      <w:r>
        <w:rPr>
          <w:rFonts w:hint="eastAsia" w:ascii="宋体" w:hAnsi="宋体"/>
          <w:kern w:val="0"/>
          <w:sz w:val="24"/>
          <w:lang w:eastAsia="zh-CN"/>
        </w:rPr>
        <w:t>。</w:t>
      </w:r>
    </w:p>
    <w:p>
      <w:pPr>
        <w:spacing w:line="360" w:lineRule="auto"/>
        <w:ind w:firstLine="482" w:firstLineChars="200"/>
        <w:outlineLvl w:val="1"/>
        <w:rPr>
          <w:rFonts w:hint="default" w:ascii="宋体" w:hAnsi="宋体" w:eastAsia="宋体"/>
          <w:kern w:val="0"/>
          <w:sz w:val="24"/>
          <w:lang w:val="en-US" w:eastAsia="zh-CN"/>
        </w:rPr>
      </w:pPr>
      <w:r>
        <w:rPr>
          <w:rFonts w:hint="eastAsia" w:asciiTheme="minorEastAsia" w:hAnsiTheme="minorEastAsia" w:eastAsiaTheme="minorEastAsia"/>
          <w:b/>
          <w:sz w:val="24"/>
          <w:lang w:eastAsia="zh-CN"/>
        </w:rPr>
        <w:t>八</w:t>
      </w:r>
      <w:r>
        <w:rPr>
          <w:rFonts w:asciiTheme="minorEastAsia" w:hAnsiTheme="minorEastAsia" w:eastAsiaTheme="minorEastAsia"/>
          <w:b/>
          <w:sz w:val="24"/>
        </w:rPr>
        <w:t>、</w:t>
      </w:r>
      <w:r>
        <w:rPr>
          <w:rFonts w:hint="eastAsia" w:ascii="宋体" w:hAnsi="宋体" w:eastAsiaTheme="minorEastAsia"/>
          <w:b/>
          <w:kern w:val="0"/>
          <w:sz w:val="24"/>
          <w:lang w:val="en-US" w:eastAsia="zh-CN"/>
        </w:rPr>
        <w:t>框架协议</w:t>
      </w:r>
      <w:r>
        <w:rPr>
          <w:rFonts w:hint="eastAsia" w:ascii="宋体" w:hAnsi="宋体"/>
          <w:b/>
          <w:kern w:val="0"/>
          <w:sz w:val="24"/>
        </w:rPr>
        <w:t>签订</w:t>
      </w:r>
    </w:p>
    <w:p>
      <w:pPr>
        <w:spacing w:line="360" w:lineRule="auto"/>
        <w:ind w:firstLine="480" w:firstLineChars="200"/>
        <w:rPr>
          <w:rFonts w:hint="eastAsia" w:ascii="宋体" w:hAnsi="宋体" w:eastAsia="宋体"/>
          <w:b w:val="0"/>
          <w:bCs/>
          <w:sz w:val="24"/>
          <w:highlight w:val="none"/>
          <w:lang w:val="en-US" w:eastAsia="zh-CN"/>
        </w:rPr>
      </w:pPr>
      <w:r>
        <w:rPr>
          <w:rFonts w:hint="eastAsia" w:asciiTheme="minorEastAsia" w:hAnsiTheme="minorEastAsia" w:eastAsiaTheme="minorEastAsia" w:cstheme="minorBidi"/>
          <w:sz w:val="24"/>
        </w:rPr>
        <w:t>（</w:t>
      </w:r>
      <w:r>
        <w:rPr>
          <w:rFonts w:hint="eastAsia" w:asciiTheme="minorEastAsia" w:hAnsiTheme="minorEastAsia" w:eastAsiaTheme="minorEastAsia" w:cstheme="minorBidi"/>
          <w:sz w:val="24"/>
          <w:highlight w:val="none"/>
        </w:rPr>
        <w:t>一）</w:t>
      </w:r>
      <w:r>
        <w:rPr>
          <w:rFonts w:hint="eastAsia" w:ascii="宋体" w:hAnsi="宋体"/>
          <w:b w:val="0"/>
          <w:bCs/>
          <w:sz w:val="24"/>
          <w:highlight w:val="none"/>
          <w:lang w:val="en-US" w:eastAsia="zh-CN"/>
        </w:rPr>
        <w:t>征集人在入围通知书发出之日起30日内与入围供应商签订框架协议，</w:t>
      </w:r>
      <w:r>
        <w:rPr>
          <w:rFonts w:hint="eastAsia" w:ascii="宋体" w:hAnsi="宋体" w:eastAsia="宋体" w:cs="宋体"/>
          <w:b w:val="0"/>
          <w:bCs/>
          <w:i w:val="0"/>
          <w:iCs w:val="0"/>
          <w:caps w:val="0"/>
          <w:color w:val="333333"/>
          <w:spacing w:val="0"/>
          <w:sz w:val="24"/>
          <w:szCs w:val="24"/>
          <w:highlight w:val="none"/>
          <w:shd w:val="clear" w:fill="FFFFFF"/>
        </w:rPr>
        <w:t>并在框架协议签订后7个工作日内，将框架协议副本报本级财政部门备案</w:t>
      </w:r>
      <w:r>
        <w:rPr>
          <w:rFonts w:hint="eastAsia" w:ascii="宋体" w:hAnsi="宋体" w:eastAsia="宋体" w:cs="宋体"/>
          <w:b w:val="0"/>
          <w:bCs/>
          <w:i w:val="0"/>
          <w:iCs w:val="0"/>
          <w:caps w:val="0"/>
          <w:color w:val="333333"/>
          <w:spacing w:val="0"/>
          <w:sz w:val="24"/>
          <w:szCs w:val="24"/>
          <w:highlight w:val="none"/>
          <w:shd w:val="clear" w:fill="FFFFFF"/>
          <w:lang w:eastAsia="zh-CN"/>
        </w:rPr>
        <w:t>。</w:t>
      </w:r>
    </w:p>
    <w:p>
      <w:pPr>
        <w:spacing w:line="360" w:lineRule="auto"/>
        <w:ind w:firstLine="480" w:firstLineChars="200"/>
        <w:rPr>
          <w:rFonts w:hint="eastAsia" w:ascii="宋体" w:hAnsi="宋体"/>
          <w:b w:val="0"/>
          <w:bCs/>
          <w:sz w:val="24"/>
          <w:lang w:val="en-US" w:eastAsia="zh-CN"/>
        </w:rPr>
      </w:pPr>
      <w:r>
        <w:rPr>
          <w:rFonts w:hint="eastAsia" w:ascii="宋体" w:hAnsi="宋体"/>
          <w:b w:val="0"/>
          <w:bCs/>
          <w:sz w:val="24"/>
          <w:highlight w:val="none"/>
          <w:lang w:val="en-US" w:eastAsia="zh-CN"/>
        </w:rPr>
        <w:t>（二）封闭式框架协议入围供应商无故拖延、拒签协议的，将视为无正当理由放</w:t>
      </w:r>
      <w:r>
        <w:rPr>
          <w:rFonts w:hint="eastAsia" w:ascii="宋体" w:hAnsi="宋体"/>
          <w:b w:val="0"/>
          <w:bCs/>
          <w:sz w:val="24"/>
          <w:lang w:val="en-US" w:eastAsia="zh-CN"/>
        </w:rPr>
        <w:t>弃封闭式框架协议入围供应商资格，承担相关法律责任。</w:t>
      </w:r>
    </w:p>
    <w:p>
      <w:pPr>
        <w:spacing w:line="360" w:lineRule="auto"/>
        <w:ind w:firstLine="480" w:firstLineChars="200"/>
        <w:rPr>
          <w:rFonts w:hint="default" w:ascii="宋体" w:hAnsi="宋体"/>
          <w:b w:val="0"/>
          <w:bCs/>
          <w:sz w:val="24"/>
          <w:lang w:val="en-US"/>
        </w:rPr>
      </w:pPr>
      <w:r>
        <w:rPr>
          <w:rFonts w:hint="eastAsia" w:ascii="宋体" w:hAnsi="宋体"/>
          <w:b w:val="0"/>
          <w:bCs/>
          <w:sz w:val="24"/>
          <w:lang w:val="en-US" w:eastAsia="zh-CN"/>
        </w:rPr>
        <w:t>（三）询问或者质疑事项可能影响入围结果的，征集人应当暂停签订框架协议，已经签订框架协议的，应当中止执行框架协议。</w:t>
      </w:r>
    </w:p>
    <w:p>
      <w:pPr>
        <w:spacing w:line="360" w:lineRule="auto"/>
        <w:ind w:firstLine="482" w:firstLineChars="200"/>
        <w:outlineLvl w:val="1"/>
        <w:rPr>
          <w:rFonts w:hint="default" w:ascii="宋体" w:hAnsi="宋体" w:eastAsia="宋体"/>
          <w:b/>
          <w:bCs w:val="0"/>
          <w:sz w:val="24"/>
          <w:lang w:val="en-US" w:eastAsia="zh-CN"/>
        </w:rPr>
      </w:pPr>
      <w:r>
        <w:rPr>
          <w:rFonts w:hint="eastAsia" w:ascii="宋体" w:hAnsi="宋体"/>
          <w:b/>
          <w:bCs w:val="0"/>
          <w:sz w:val="24"/>
          <w:lang w:val="en-US" w:eastAsia="zh-CN"/>
        </w:rPr>
        <w:t>九、采购合同签订</w:t>
      </w:r>
    </w:p>
    <w:p>
      <w:pPr>
        <w:spacing w:line="360" w:lineRule="auto"/>
        <w:ind w:firstLine="482" w:firstLineChars="200"/>
        <w:rPr>
          <w:rFonts w:hint="default" w:ascii="宋体" w:hAnsi="宋体" w:eastAsia="宋体"/>
          <w:b/>
          <w:bCs w:val="0"/>
          <w:sz w:val="24"/>
          <w:lang w:val="en-US" w:eastAsia="zh-CN"/>
        </w:rPr>
      </w:pPr>
      <w:r>
        <w:rPr>
          <w:rFonts w:hint="eastAsia" w:ascii="宋体" w:hAnsi="宋体"/>
          <w:b/>
          <w:bCs w:val="0"/>
          <w:sz w:val="24"/>
          <w:lang w:val="en-US" w:eastAsia="zh-CN"/>
        </w:rPr>
        <w:t>（一）确定第二阶段成交供应商</w:t>
      </w:r>
    </w:p>
    <w:p>
      <w:pPr>
        <w:spacing w:line="360" w:lineRule="auto"/>
        <w:ind w:firstLine="480" w:firstLineChars="200"/>
        <w:rPr>
          <w:rFonts w:hint="eastAsia" w:ascii="宋体" w:hAnsi="宋体"/>
          <w:b w:val="0"/>
          <w:bCs/>
          <w:sz w:val="24"/>
          <w:lang w:val="en-US" w:eastAsia="zh-CN"/>
        </w:rPr>
      </w:pPr>
      <w:r>
        <w:rPr>
          <w:rFonts w:hint="eastAsia" w:ascii="宋体" w:hAnsi="宋体" w:eastAsia="宋体" w:cs="宋体"/>
          <w:b w:val="0"/>
          <w:bCs w:val="0"/>
          <w:i w:val="0"/>
          <w:iCs w:val="0"/>
          <w:caps w:val="0"/>
          <w:color w:val="333333"/>
          <w:spacing w:val="0"/>
          <w:sz w:val="24"/>
          <w:szCs w:val="24"/>
          <w:shd w:val="clear" w:fill="FFFFFF"/>
        </w:rPr>
        <w:t>确定第二阶段成交供应商的方式</w:t>
      </w:r>
      <w:r>
        <w:rPr>
          <w:rFonts w:hint="eastAsia" w:ascii="宋体" w:hAnsi="宋体" w:eastAsia="宋体" w:cs="宋体"/>
          <w:i w:val="0"/>
          <w:iCs w:val="0"/>
          <w:caps w:val="0"/>
          <w:color w:val="333333"/>
          <w:spacing w:val="0"/>
          <w:sz w:val="24"/>
          <w:szCs w:val="24"/>
          <w:shd w:val="clear" w:fill="FFFFFF"/>
        </w:rPr>
        <w:t>包括直接选定、二次竞价和顺序轮候。</w:t>
      </w:r>
      <w:r>
        <w:rPr>
          <w:rFonts w:hint="eastAsia" w:ascii="宋体" w:hAnsi="宋体"/>
          <w:b w:val="0"/>
          <w:bCs/>
          <w:sz w:val="24"/>
          <w:lang w:val="en-US" w:eastAsia="zh-CN"/>
        </w:rPr>
        <w:t>采购人或者服务对象应当通过本项目前附表中勾选的方式，在入围供应商中确定成交供应商。</w:t>
      </w:r>
    </w:p>
    <w:p>
      <w:pPr>
        <w:spacing w:line="360" w:lineRule="auto"/>
        <w:ind w:firstLine="480" w:firstLineChars="200"/>
        <w:rPr>
          <w:rFonts w:hint="default" w:ascii="宋体" w:hAnsi="宋体"/>
          <w:b w:val="0"/>
          <w:bCs/>
          <w:sz w:val="24"/>
          <w:lang w:val="en-US" w:eastAsia="zh-CN"/>
        </w:rPr>
      </w:pPr>
      <w:r>
        <w:rPr>
          <w:rFonts w:hint="eastAsia" w:ascii="宋体" w:hAnsi="宋体"/>
          <w:b w:val="0"/>
          <w:bCs/>
          <w:sz w:val="24"/>
          <w:lang w:val="en-US" w:eastAsia="zh-CN"/>
        </w:rPr>
        <w:t>成交价格不得超过成交供应商的</w:t>
      </w:r>
      <w:r>
        <w:rPr>
          <w:rFonts w:hint="eastAsia" w:ascii="宋体" w:hAnsi="宋体"/>
          <w:b w:val="0"/>
          <w:bCs/>
          <w:sz w:val="24"/>
          <w:highlight w:val="none"/>
          <w:lang w:val="en-US" w:eastAsia="zh-CN"/>
        </w:rPr>
        <w:t>第一阶段响应报价。</w:t>
      </w:r>
      <w:r>
        <w:rPr>
          <w:rFonts w:hint="eastAsia" w:ascii="宋体" w:hAnsi="宋体"/>
          <w:b w:val="0"/>
          <w:bCs/>
          <w:sz w:val="24"/>
          <w:lang w:val="en-US" w:eastAsia="zh-CN"/>
        </w:rPr>
        <w:t>征集文件中有明确量价关系折扣的，最终成交价格还应当按照量价关系折扣降低。</w:t>
      </w:r>
    </w:p>
    <w:p>
      <w:pPr>
        <w:spacing w:line="360" w:lineRule="auto"/>
        <w:ind w:firstLine="480" w:firstLineChars="200"/>
        <w:rPr>
          <w:rFonts w:hint="default" w:ascii="宋体" w:hAnsi="宋体" w:eastAsia="宋体"/>
          <w:b w:val="0"/>
          <w:bCs/>
          <w:sz w:val="24"/>
          <w:lang w:val="en-US" w:eastAsia="zh-CN"/>
        </w:rPr>
      </w:pPr>
      <w:r>
        <w:rPr>
          <w:rFonts w:hint="eastAsia" w:ascii="宋体" w:hAnsi="宋体" w:eastAsia="宋体" w:cs="宋体"/>
          <w:b w:val="0"/>
          <w:bCs w:val="0"/>
          <w:i w:val="0"/>
          <w:iCs w:val="0"/>
          <w:caps w:val="0"/>
          <w:color w:val="333333"/>
          <w:spacing w:val="0"/>
          <w:sz w:val="24"/>
          <w:szCs w:val="24"/>
          <w:shd w:val="clear" w:fill="FFFFFF"/>
        </w:rPr>
        <w:t>确定第二阶段成交供应商的方式</w:t>
      </w:r>
      <w:r>
        <w:rPr>
          <w:rFonts w:hint="eastAsia" w:ascii="宋体" w:hAnsi="宋体" w:eastAsia="宋体" w:cs="宋体"/>
          <w:b w:val="0"/>
          <w:bCs w:val="0"/>
          <w:i w:val="0"/>
          <w:iCs w:val="0"/>
          <w:caps w:val="0"/>
          <w:color w:val="333333"/>
          <w:spacing w:val="0"/>
          <w:sz w:val="24"/>
          <w:szCs w:val="24"/>
          <w:shd w:val="clear" w:fill="FFFFFF"/>
          <w:lang w:val="en-US" w:eastAsia="zh-CN"/>
        </w:rPr>
        <w:t>规定如下：</w:t>
      </w:r>
    </w:p>
    <w:p>
      <w:pPr>
        <w:spacing w:line="360" w:lineRule="auto"/>
        <w:ind w:firstLine="482" w:firstLineChars="200"/>
        <w:rPr>
          <w:rFonts w:hint="eastAsia" w:ascii="宋体" w:hAnsi="宋体" w:eastAsia="宋体" w:cs="宋体"/>
          <w:b/>
          <w:bCs w:val="0"/>
          <w:i w:val="0"/>
          <w:iCs w:val="0"/>
          <w:caps w:val="0"/>
          <w:color w:val="333333"/>
          <w:spacing w:val="0"/>
          <w:sz w:val="24"/>
          <w:szCs w:val="24"/>
          <w:shd w:val="clear" w:fill="FFFFFF"/>
        </w:rPr>
      </w:pPr>
      <w:r>
        <w:rPr>
          <w:rFonts w:hint="eastAsia" w:ascii="宋体" w:hAnsi="宋体"/>
          <w:b/>
          <w:bCs w:val="0"/>
          <w:sz w:val="24"/>
          <w:lang w:val="en-US" w:eastAsia="zh-CN"/>
        </w:rPr>
        <w:t>1.</w:t>
      </w:r>
      <w:r>
        <w:rPr>
          <w:rFonts w:hint="eastAsia" w:ascii="宋体" w:hAnsi="宋体" w:eastAsia="宋体" w:cs="宋体"/>
          <w:b/>
          <w:bCs w:val="0"/>
          <w:i w:val="0"/>
          <w:iCs w:val="0"/>
          <w:caps w:val="0"/>
          <w:color w:val="333333"/>
          <w:spacing w:val="0"/>
          <w:sz w:val="24"/>
          <w:szCs w:val="24"/>
          <w:shd w:val="clear" w:fill="FFFFFF"/>
        </w:rPr>
        <w:t>直接选定</w:t>
      </w:r>
    </w:p>
    <w:p>
      <w:pPr>
        <w:spacing w:line="360" w:lineRule="auto"/>
        <w:ind w:firstLine="480" w:firstLineChars="200"/>
        <w:rPr>
          <w:rFonts w:hint="default" w:ascii="宋体" w:hAnsi="宋体" w:eastAsia="宋体"/>
          <w:b w:val="0"/>
          <w:bCs/>
          <w:sz w:val="24"/>
          <w:lang w:val="en-US" w:eastAsia="zh-CN"/>
        </w:rPr>
      </w:pPr>
      <w:r>
        <w:rPr>
          <w:rFonts w:hint="eastAsia" w:ascii="宋体" w:hAnsi="宋体" w:eastAsia="宋体" w:cs="宋体"/>
          <w:i w:val="0"/>
          <w:iCs w:val="0"/>
          <w:caps w:val="0"/>
          <w:color w:val="333333"/>
          <w:spacing w:val="0"/>
          <w:sz w:val="24"/>
          <w:szCs w:val="24"/>
          <w:shd w:val="clear" w:fill="FFFFFF"/>
        </w:rPr>
        <w:t>直接选定方式是</w:t>
      </w:r>
      <w:r>
        <w:rPr>
          <w:rFonts w:hint="eastAsia" w:ascii="宋体" w:hAnsi="宋体" w:eastAsia="宋体" w:cs="宋体"/>
          <w:i w:val="0"/>
          <w:iCs w:val="0"/>
          <w:caps w:val="0"/>
          <w:color w:val="333333"/>
          <w:spacing w:val="0"/>
          <w:sz w:val="24"/>
          <w:szCs w:val="24"/>
          <w:shd w:val="clear" w:fill="FFFFFF"/>
          <w:lang w:val="en-US" w:eastAsia="zh-CN"/>
        </w:rPr>
        <w:t>指</w:t>
      </w:r>
      <w:r>
        <w:rPr>
          <w:rFonts w:hint="eastAsia" w:ascii="宋体" w:hAnsi="宋体" w:eastAsia="宋体" w:cs="宋体"/>
          <w:i w:val="0"/>
          <w:iCs w:val="0"/>
          <w:caps w:val="0"/>
          <w:color w:val="333333"/>
          <w:spacing w:val="0"/>
          <w:sz w:val="24"/>
          <w:szCs w:val="24"/>
          <w:shd w:val="clear" w:fill="FFFFFF"/>
        </w:rPr>
        <w:t>采购人或者服务对象依据入围产品价格、质量以及服务便利性、用户评价等因素，从第一阶段入围供应商中直接选定</w:t>
      </w:r>
      <w:r>
        <w:rPr>
          <w:rFonts w:hint="eastAsia" w:ascii="宋体" w:hAnsi="宋体" w:eastAsia="宋体" w:cs="宋体"/>
          <w:i w:val="0"/>
          <w:iCs w:val="0"/>
          <w:caps w:val="0"/>
          <w:color w:val="333333"/>
          <w:spacing w:val="0"/>
          <w:sz w:val="24"/>
          <w:szCs w:val="24"/>
          <w:shd w:val="clear" w:fill="FFFFFF"/>
          <w:lang w:val="en-US" w:eastAsia="zh-CN"/>
        </w:rPr>
        <w:t>成交供应商的方式。</w:t>
      </w:r>
    </w:p>
    <w:p>
      <w:pPr>
        <w:spacing w:line="360" w:lineRule="auto"/>
        <w:ind w:firstLine="480" w:firstLineChars="200"/>
        <w:rPr>
          <w:rFonts w:hint="eastAsia" w:ascii="宋体" w:hAnsi="宋体" w:eastAsia="宋体" w:cs="宋体"/>
          <w:b/>
          <w:bCs w:val="0"/>
          <w:i w:val="0"/>
          <w:iCs w:val="0"/>
          <w:caps w:val="0"/>
          <w:color w:val="auto"/>
          <w:spacing w:val="0"/>
          <w:sz w:val="24"/>
          <w:szCs w:val="24"/>
          <w:shd w:val="clear" w:fill="FFFFFF"/>
          <w:lang w:val="en-US" w:eastAsia="zh-CN"/>
        </w:rPr>
      </w:pPr>
      <w:r>
        <w:rPr>
          <w:rFonts w:hint="eastAsia" w:ascii="宋体" w:hAnsi="宋体" w:eastAsia="宋体" w:cs="宋体"/>
          <w:b w:val="0"/>
          <w:bCs w:val="0"/>
          <w:i w:val="0"/>
          <w:iCs w:val="0"/>
          <w:caps w:val="0"/>
          <w:color w:val="auto"/>
          <w:spacing w:val="0"/>
          <w:sz w:val="24"/>
          <w:szCs w:val="24"/>
          <w:shd w:val="clear" w:fill="FFFFFF"/>
        </w:rPr>
        <w:t>集中采购目录以外，采购限额标准以上，为本部门、本系统以外的</w:t>
      </w:r>
      <w:r>
        <w:rPr>
          <w:rFonts w:hint="eastAsia" w:ascii="宋体" w:hAnsi="宋体" w:cs="宋体"/>
          <w:b w:val="0"/>
          <w:bCs w:val="0"/>
          <w:i w:val="0"/>
          <w:iCs w:val="0"/>
          <w:caps w:val="0"/>
          <w:color w:val="auto"/>
          <w:spacing w:val="0"/>
          <w:sz w:val="24"/>
          <w:szCs w:val="24"/>
          <w:shd w:val="clear" w:fill="FFFFFF"/>
          <w:lang w:val="en-US" w:eastAsia="zh-CN"/>
        </w:rPr>
        <w:t>服务</w:t>
      </w:r>
      <w:r>
        <w:rPr>
          <w:rFonts w:hint="eastAsia" w:ascii="宋体" w:hAnsi="宋体" w:eastAsia="宋体" w:cs="宋体"/>
          <w:b w:val="0"/>
          <w:bCs w:val="0"/>
          <w:i w:val="0"/>
          <w:iCs w:val="0"/>
          <w:caps w:val="0"/>
          <w:color w:val="auto"/>
          <w:spacing w:val="0"/>
          <w:sz w:val="24"/>
          <w:szCs w:val="24"/>
          <w:shd w:val="clear" w:fill="FFFFFF"/>
        </w:rPr>
        <w:t>对象提供服务的政府购买服务项目</w:t>
      </w:r>
      <w:r>
        <w:rPr>
          <w:rFonts w:hint="eastAsia" w:ascii="宋体" w:hAnsi="宋体" w:cs="宋体"/>
          <w:b w:val="0"/>
          <w:bCs w:val="0"/>
          <w:i w:val="0"/>
          <w:iCs w:val="0"/>
          <w:caps w:val="0"/>
          <w:color w:val="auto"/>
          <w:spacing w:val="0"/>
          <w:sz w:val="24"/>
          <w:szCs w:val="24"/>
          <w:shd w:val="clear" w:fill="FFFFFF"/>
          <w:lang w:eastAsia="zh-CN"/>
        </w:rPr>
        <w:t>，</w:t>
      </w:r>
      <w:r>
        <w:rPr>
          <w:rFonts w:hint="eastAsia" w:ascii="宋体" w:hAnsi="宋体" w:cs="宋体"/>
          <w:b w:val="0"/>
          <w:bCs w:val="0"/>
          <w:i w:val="0"/>
          <w:iCs w:val="0"/>
          <w:caps w:val="0"/>
          <w:color w:val="auto"/>
          <w:spacing w:val="0"/>
          <w:sz w:val="24"/>
          <w:szCs w:val="24"/>
          <w:shd w:val="clear" w:fill="FFFFFF"/>
          <w:lang w:val="en-US" w:eastAsia="zh-CN"/>
        </w:rPr>
        <w:t>直接选定方式是唯一</w:t>
      </w:r>
      <w:r>
        <w:rPr>
          <w:rFonts w:hint="eastAsia" w:ascii="宋体" w:hAnsi="宋体" w:eastAsia="宋体" w:cs="宋体"/>
          <w:b w:val="0"/>
          <w:bCs w:val="0"/>
          <w:i w:val="0"/>
          <w:iCs w:val="0"/>
          <w:caps w:val="0"/>
          <w:color w:val="auto"/>
          <w:spacing w:val="0"/>
          <w:sz w:val="24"/>
          <w:szCs w:val="24"/>
          <w:shd w:val="clear" w:fill="FFFFFF"/>
        </w:rPr>
        <w:t>确定第二阶段成交供应商的方式</w:t>
      </w:r>
      <w:r>
        <w:rPr>
          <w:rFonts w:hint="eastAsia" w:ascii="宋体" w:hAnsi="宋体" w:cs="宋体"/>
          <w:b w:val="0"/>
          <w:bCs w:val="0"/>
          <w:i w:val="0"/>
          <w:iCs w:val="0"/>
          <w:caps w:val="0"/>
          <w:color w:val="auto"/>
          <w:spacing w:val="0"/>
          <w:sz w:val="24"/>
          <w:szCs w:val="24"/>
          <w:shd w:val="clear" w:fill="FFFFFF"/>
          <w:lang w:eastAsia="zh-CN"/>
        </w:rPr>
        <w:t>。</w:t>
      </w:r>
    </w:p>
    <w:p>
      <w:pPr>
        <w:spacing w:line="360" w:lineRule="auto"/>
        <w:ind w:firstLine="482" w:firstLineChars="200"/>
        <w:rPr>
          <w:rFonts w:hint="eastAsia" w:ascii="宋体" w:hAnsi="宋体" w:eastAsia="宋体" w:cs="宋体"/>
          <w:b/>
          <w:bCs w:val="0"/>
          <w:i w:val="0"/>
          <w:iCs w:val="0"/>
          <w:caps w:val="0"/>
          <w:color w:val="333333"/>
          <w:spacing w:val="0"/>
          <w:sz w:val="24"/>
          <w:szCs w:val="24"/>
          <w:shd w:val="clear" w:fill="FFFFFF"/>
        </w:rPr>
      </w:pPr>
      <w:r>
        <w:rPr>
          <w:rFonts w:hint="eastAsia" w:ascii="宋体" w:hAnsi="宋体" w:eastAsia="宋体" w:cs="宋体"/>
          <w:b/>
          <w:bCs w:val="0"/>
          <w:i w:val="0"/>
          <w:iCs w:val="0"/>
          <w:caps w:val="0"/>
          <w:color w:val="333333"/>
          <w:spacing w:val="0"/>
          <w:sz w:val="24"/>
          <w:szCs w:val="24"/>
          <w:shd w:val="clear" w:fill="FFFFFF"/>
          <w:lang w:val="en-US" w:eastAsia="zh-CN"/>
        </w:rPr>
        <w:t>2.</w:t>
      </w:r>
      <w:r>
        <w:rPr>
          <w:rFonts w:hint="eastAsia" w:ascii="宋体" w:hAnsi="宋体" w:eastAsia="宋体" w:cs="宋体"/>
          <w:b/>
          <w:bCs w:val="0"/>
          <w:i w:val="0"/>
          <w:iCs w:val="0"/>
          <w:caps w:val="0"/>
          <w:color w:val="333333"/>
          <w:spacing w:val="0"/>
          <w:sz w:val="24"/>
          <w:szCs w:val="24"/>
          <w:shd w:val="clear" w:fill="FFFFFF"/>
        </w:rPr>
        <w:t>二次竞价</w:t>
      </w:r>
    </w:p>
    <w:p>
      <w:pPr>
        <w:spacing w:line="360" w:lineRule="auto"/>
        <w:ind w:firstLine="480" w:firstLineChars="200"/>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二次竞价方式是指以框架协议约定的入围产品、采购合同文本等为依据，以协议价格为最高限价，采购人明确第二阶段竞价需求，从入围供应商中选择所有符合竞价需求的供应商参与二次竞价，确定报价最低的为成交供应商的方式。</w:t>
      </w:r>
    </w:p>
    <w:p>
      <w:pPr>
        <w:spacing w:line="360" w:lineRule="auto"/>
        <w:ind w:firstLine="482" w:firstLineChars="200"/>
        <w:rPr>
          <w:rFonts w:hint="default" w:ascii="宋体" w:hAnsi="宋体" w:eastAsia="宋体" w:cs="宋体"/>
          <w:b/>
          <w:bCs/>
          <w:i w:val="0"/>
          <w:iCs w:val="0"/>
          <w:caps w:val="0"/>
          <w:color w:val="333333"/>
          <w:spacing w:val="0"/>
          <w:sz w:val="24"/>
          <w:szCs w:val="24"/>
          <w:shd w:val="clear" w:fill="FFFFFF"/>
          <w:lang w:val="en-US" w:eastAsia="zh-CN"/>
        </w:rPr>
      </w:pPr>
      <w:r>
        <w:rPr>
          <w:rFonts w:hint="eastAsia" w:ascii="宋体" w:hAnsi="宋体" w:cs="宋体"/>
          <w:b/>
          <w:bCs/>
          <w:i w:val="0"/>
          <w:iCs w:val="0"/>
          <w:caps w:val="0"/>
          <w:color w:val="333333"/>
          <w:spacing w:val="0"/>
          <w:sz w:val="24"/>
          <w:szCs w:val="24"/>
          <w:shd w:val="clear" w:fill="FFFFFF"/>
          <w:lang w:val="en-US" w:eastAsia="zh-CN"/>
        </w:rPr>
        <w:t>3.</w:t>
      </w:r>
      <w:r>
        <w:rPr>
          <w:rFonts w:hint="eastAsia" w:ascii="宋体" w:hAnsi="宋体" w:eastAsia="宋体" w:cs="宋体"/>
          <w:b/>
          <w:bCs/>
          <w:i w:val="0"/>
          <w:iCs w:val="0"/>
          <w:caps w:val="0"/>
          <w:color w:val="333333"/>
          <w:spacing w:val="0"/>
          <w:sz w:val="24"/>
          <w:szCs w:val="24"/>
          <w:shd w:val="clear" w:fill="FFFFFF"/>
        </w:rPr>
        <w:t>顺序轮候</w:t>
      </w:r>
    </w:p>
    <w:p>
      <w:pPr>
        <w:spacing w:line="360" w:lineRule="auto"/>
        <w:ind w:firstLine="480" w:firstLineChars="200"/>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顺序轮候方式是指根据征集文件中确定的轮候顺序规则，对所有入围供应商依次授予采购合同的方式。</w:t>
      </w:r>
    </w:p>
    <w:p>
      <w:pPr>
        <w:spacing w:line="360" w:lineRule="auto"/>
        <w:ind w:firstLine="480" w:firstLineChars="200"/>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每个入围供应商在一个顺序轮候期内，只有一次获得合同授予的机会</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获得合同授予机会的供应商无正当理由拒不接受的，将被解除已签订的框架协议</w:t>
      </w:r>
      <w:r>
        <w:rPr>
          <w:rFonts w:hint="eastAsia" w:ascii="宋体" w:hAnsi="宋体" w:eastAsia="宋体" w:cs="宋体"/>
          <w:i w:val="0"/>
          <w:iCs w:val="0"/>
          <w:caps w:val="0"/>
          <w:color w:val="333333"/>
          <w:spacing w:val="0"/>
          <w:sz w:val="24"/>
          <w:szCs w:val="24"/>
          <w:shd w:val="clear" w:fill="FFFFFF"/>
        </w:rPr>
        <w:t>。</w:t>
      </w:r>
    </w:p>
    <w:p>
      <w:pPr>
        <w:spacing w:line="360" w:lineRule="auto"/>
        <w:ind w:firstLine="480" w:firstLineChars="200"/>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除清退入围供应商和补充征集外，框架协议有效期内不得调整合同授予顺序。</w:t>
      </w:r>
    </w:p>
    <w:p>
      <w:pPr>
        <w:spacing w:line="360" w:lineRule="auto"/>
        <w:ind w:firstLine="482" w:firstLineChars="200"/>
        <w:rPr>
          <w:rFonts w:hint="default" w:ascii="宋体" w:hAnsi="宋体"/>
          <w:b/>
          <w:bCs w:val="0"/>
          <w:sz w:val="24"/>
          <w:lang w:val="en-US" w:eastAsia="zh-CN"/>
        </w:rPr>
      </w:pPr>
      <w:r>
        <w:rPr>
          <w:rFonts w:hint="eastAsia" w:ascii="宋体" w:hAnsi="宋体"/>
          <w:b/>
          <w:bCs w:val="0"/>
          <w:sz w:val="24"/>
          <w:lang w:val="en-US" w:eastAsia="zh-CN"/>
        </w:rPr>
        <w:t>（二）单笔成交结果公告发布</w:t>
      </w:r>
    </w:p>
    <w:p>
      <w:pPr>
        <w:spacing w:line="360" w:lineRule="auto"/>
        <w:ind w:firstLine="480" w:firstLineChars="200"/>
        <w:rPr>
          <w:rFonts w:hint="default" w:ascii="宋体" w:hAnsi="宋体" w:eastAsia="宋体"/>
          <w:b w:val="0"/>
          <w:bCs/>
          <w:sz w:val="24"/>
          <w:lang w:val="en-US" w:eastAsia="zh-CN"/>
        </w:rPr>
      </w:pPr>
      <w:r>
        <w:rPr>
          <w:rFonts w:hint="eastAsia" w:ascii="宋体" w:hAnsi="宋体"/>
          <w:b w:val="0"/>
          <w:bCs/>
          <w:sz w:val="24"/>
          <w:lang w:val="en-US" w:eastAsia="zh-CN"/>
        </w:rPr>
        <w:t>采购人通过二次竞价或顺序轮候方式确定成交供应商的，应当将单笔成交结果信息告知征集人，征集人在成交供应商确定后2个工作日内，在</w:t>
      </w:r>
      <w:r>
        <w:rPr>
          <w:rFonts w:hint="eastAsia" w:ascii="宋体" w:hAnsi="宋体" w:eastAsia="宋体" w:cs="宋体"/>
          <w:i w:val="0"/>
          <w:iCs w:val="0"/>
          <w:caps w:val="0"/>
          <w:color w:val="333333"/>
          <w:spacing w:val="0"/>
          <w:sz w:val="24"/>
          <w:szCs w:val="24"/>
          <w:shd w:val="clear" w:fill="FFFFFF"/>
        </w:rPr>
        <w:t>省级以上财政部门指定的媒体</w:t>
      </w:r>
      <w:r>
        <w:rPr>
          <w:rFonts w:hint="eastAsia" w:ascii="宋体" w:hAnsi="宋体" w:eastAsia="宋体" w:cs="宋体"/>
          <w:i w:val="0"/>
          <w:iCs w:val="0"/>
          <w:caps w:val="0"/>
          <w:color w:val="333333"/>
          <w:spacing w:val="0"/>
          <w:sz w:val="24"/>
          <w:szCs w:val="24"/>
          <w:shd w:val="clear" w:fill="FFFFFF"/>
          <w:lang w:val="en-US" w:eastAsia="zh-CN"/>
        </w:rPr>
        <w:t>或开展本项目的</w:t>
      </w:r>
      <w:r>
        <w:rPr>
          <w:rFonts w:hint="eastAsia" w:ascii="宋体" w:hAnsi="宋体" w:eastAsia="宋体" w:cs="宋体"/>
          <w:i w:val="0"/>
          <w:iCs w:val="0"/>
          <w:caps w:val="0"/>
          <w:color w:val="333333"/>
          <w:spacing w:val="0"/>
          <w:sz w:val="24"/>
          <w:szCs w:val="24"/>
          <w:shd w:val="clear" w:fill="FFFFFF"/>
        </w:rPr>
        <w:t>电子</w:t>
      </w:r>
      <w:r>
        <w:rPr>
          <w:rFonts w:hint="eastAsia" w:ascii="宋体" w:hAnsi="宋体" w:eastAsia="宋体" w:cs="宋体"/>
          <w:i w:val="0"/>
          <w:iCs w:val="0"/>
          <w:caps w:val="0"/>
          <w:color w:val="333333"/>
          <w:spacing w:val="0"/>
          <w:sz w:val="24"/>
          <w:szCs w:val="24"/>
          <w:shd w:val="clear" w:fill="FFFFFF"/>
          <w:lang w:val="en-US" w:eastAsia="zh-CN"/>
        </w:rPr>
        <w:t>交易系统上</w:t>
      </w:r>
      <w:r>
        <w:rPr>
          <w:rFonts w:hint="eastAsia" w:ascii="宋体" w:hAnsi="宋体" w:eastAsia="宋体" w:cs="宋体"/>
          <w:i w:val="0"/>
          <w:iCs w:val="0"/>
          <w:caps w:val="0"/>
          <w:color w:val="333333"/>
          <w:spacing w:val="0"/>
          <w:sz w:val="24"/>
          <w:szCs w:val="24"/>
          <w:shd w:val="clear" w:fill="FFFFFF"/>
        </w:rPr>
        <w:t>发布</w:t>
      </w:r>
      <w:r>
        <w:rPr>
          <w:rFonts w:hint="eastAsia" w:ascii="宋体" w:hAnsi="宋体" w:eastAsia="宋体" w:cs="宋体"/>
          <w:i w:val="0"/>
          <w:iCs w:val="0"/>
          <w:caps w:val="0"/>
          <w:color w:val="333333"/>
          <w:spacing w:val="0"/>
          <w:sz w:val="24"/>
          <w:szCs w:val="24"/>
          <w:shd w:val="clear" w:fill="FFFFFF"/>
          <w:lang w:val="en-US" w:eastAsia="zh-CN"/>
        </w:rPr>
        <w:t>单笔</w:t>
      </w:r>
      <w:r>
        <w:rPr>
          <w:rFonts w:hint="eastAsia" w:ascii="宋体" w:hAnsi="宋体" w:eastAsia="宋体" w:cs="宋体"/>
          <w:i w:val="0"/>
          <w:iCs w:val="0"/>
          <w:caps w:val="0"/>
          <w:color w:val="auto"/>
          <w:spacing w:val="0"/>
          <w:sz w:val="24"/>
          <w:szCs w:val="24"/>
          <w:shd w:val="clear" w:fill="FFFFFF"/>
          <w:lang w:val="en-US" w:eastAsia="zh-CN"/>
        </w:rPr>
        <w:t>成交结果公告，公告期限为1个工作日。</w:t>
      </w:r>
    </w:p>
    <w:p>
      <w:pPr>
        <w:spacing w:line="360" w:lineRule="auto"/>
        <w:ind w:firstLine="482" w:firstLineChars="200"/>
        <w:rPr>
          <w:rFonts w:hint="default" w:ascii="宋体" w:hAnsi="宋体" w:eastAsia="宋体"/>
          <w:b/>
          <w:bCs w:val="0"/>
          <w:sz w:val="24"/>
          <w:lang w:val="en-US" w:eastAsia="zh-CN"/>
        </w:rPr>
      </w:pPr>
      <w:r>
        <w:rPr>
          <w:rFonts w:hint="eastAsia" w:ascii="宋体" w:hAnsi="宋体"/>
          <w:b/>
          <w:bCs w:val="0"/>
          <w:sz w:val="24"/>
          <w:lang w:val="en-US" w:eastAsia="zh-CN"/>
        </w:rPr>
        <w:t>（三）签订采购合同</w:t>
      </w:r>
    </w:p>
    <w:p>
      <w:pPr>
        <w:spacing w:line="360" w:lineRule="auto"/>
        <w:ind w:firstLine="480" w:firstLineChars="200"/>
        <w:rPr>
          <w:rFonts w:hint="eastAsia" w:ascii="宋体" w:hAnsi="宋体" w:eastAsia="宋体" w:cs="宋体"/>
          <w:i w:val="0"/>
          <w:iCs w:val="0"/>
          <w:caps w:val="0"/>
          <w:color w:val="333333"/>
          <w:spacing w:val="0"/>
          <w:sz w:val="24"/>
          <w:szCs w:val="24"/>
        </w:rPr>
      </w:pPr>
      <w:r>
        <w:rPr>
          <w:rFonts w:hint="eastAsia" w:ascii="宋体" w:hAnsi="宋体"/>
          <w:b w:val="0"/>
          <w:bCs/>
          <w:sz w:val="24"/>
          <w:lang w:val="en-US" w:eastAsia="zh-CN"/>
        </w:rPr>
        <w:t>1.</w:t>
      </w:r>
      <w:r>
        <w:rPr>
          <w:rFonts w:hint="eastAsia" w:ascii="宋体" w:hAnsi="宋体"/>
          <w:b w:val="0"/>
          <w:bCs/>
          <w:sz w:val="24"/>
        </w:rPr>
        <w:t>采购人应当自</w:t>
      </w:r>
      <w:r>
        <w:rPr>
          <w:rFonts w:hint="eastAsia" w:ascii="宋体" w:hAnsi="宋体" w:eastAsia="宋体" w:cs="宋体"/>
          <w:i w:val="0"/>
          <w:iCs w:val="0"/>
          <w:caps w:val="0"/>
          <w:color w:val="333333"/>
          <w:spacing w:val="0"/>
          <w:sz w:val="24"/>
          <w:szCs w:val="24"/>
          <w:shd w:val="clear" w:fill="FFFFFF"/>
          <w:lang w:val="en-US" w:eastAsia="zh-CN"/>
        </w:rPr>
        <w:t>单笔成交结果公告</w:t>
      </w:r>
      <w:r>
        <w:rPr>
          <w:rFonts w:hint="eastAsia" w:ascii="宋体" w:hAnsi="宋体"/>
          <w:b w:val="0"/>
          <w:bCs/>
          <w:sz w:val="24"/>
          <w:lang w:val="en-US" w:eastAsia="zh-CN"/>
        </w:rPr>
        <w:t>发布</w:t>
      </w:r>
      <w:r>
        <w:rPr>
          <w:rFonts w:hint="eastAsia" w:ascii="宋体" w:hAnsi="宋体"/>
          <w:b w:val="0"/>
          <w:bCs/>
          <w:sz w:val="24"/>
        </w:rPr>
        <w:t>之日起30日内，按照</w:t>
      </w:r>
      <w:r>
        <w:rPr>
          <w:rFonts w:hint="eastAsia" w:ascii="宋体" w:hAnsi="宋体"/>
          <w:b w:val="0"/>
          <w:bCs/>
          <w:sz w:val="24"/>
          <w:lang w:val="en-US" w:eastAsia="zh-CN"/>
        </w:rPr>
        <w:t>征集</w:t>
      </w:r>
      <w:r>
        <w:rPr>
          <w:rFonts w:hint="eastAsia" w:ascii="宋体" w:hAnsi="宋体"/>
          <w:b w:val="0"/>
          <w:bCs/>
          <w:sz w:val="24"/>
        </w:rPr>
        <w:t>文件和成交供应商响应文件内容要求，与成交供应商签订书面合同或者电子合同。所签订的</w:t>
      </w:r>
      <w:r>
        <w:rPr>
          <w:rFonts w:hint="eastAsia"/>
          <w:b w:val="0"/>
          <w:bCs/>
          <w:sz w:val="24"/>
          <w:lang w:val="en-US" w:eastAsia="zh-CN"/>
        </w:rPr>
        <w:t>合同</w:t>
      </w:r>
      <w:r>
        <w:rPr>
          <w:rFonts w:hint="eastAsia" w:ascii="宋体" w:hAnsi="宋体" w:eastAsia="宋体" w:cs="宋体"/>
          <w:i w:val="0"/>
          <w:iCs w:val="0"/>
          <w:caps w:val="0"/>
          <w:color w:val="333333"/>
          <w:spacing w:val="0"/>
          <w:sz w:val="24"/>
          <w:szCs w:val="24"/>
          <w:shd w:val="clear" w:fill="FFFFFF"/>
        </w:rPr>
        <w:t>应当</w:t>
      </w:r>
      <w:r>
        <w:rPr>
          <w:rFonts w:hint="eastAsia" w:ascii="宋体" w:hAnsi="宋体" w:cs="宋体"/>
          <w:i w:val="0"/>
          <w:iCs w:val="0"/>
          <w:caps w:val="0"/>
          <w:color w:val="333333"/>
          <w:spacing w:val="0"/>
          <w:sz w:val="24"/>
          <w:szCs w:val="24"/>
          <w:shd w:val="clear" w:fill="FFFFFF"/>
          <w:lang w:val="en-US" w:eastAsia="zh-CN"/>
        </w:rPr>
        <w:t>为固定价格合同，且</w:t>
      </w:r>
      <w:r>
        <w:rPr>
          <w:rFonts w:hint="eastAsia" w:ascii="宋体" w:hAnsi="宋体" w:eastAsia="宋体" w:cs="宋体"/>
          <w:i w:val="0"/>
          <w:iCs w:val="0"/>
          <w:caps w:val="0"/>
          <w:color w:val="333333"/>
          <w:spacing w:val="0"/>
          <w:sz w:val="24"/>
          <w:szCs w:val="24"/>
          <w:shd w:val="clear" w:fill="FFFFFF"/>
        </w:rPr>
        <w:t>使用</w:t>
      </w:r>
      <w:r>
        <w:rPr>
          <w:rFonts w:hint="eastAsia" w:ascii="宋体" w:hAnsi="宋体" w:eastAsia="宋体" w:cs="宋体"/>
          <w:i w:val="0"/>
          <w:iCs w:val="0"/>
          <w:caps w:val="0"/>
          <w:color w:val="333333"/>
          <w:spacing w:val="0"/>
          <w:sz w:val="24"/>
          <w:szCs w:val="24"/>
          <w:shd w:val="clear" w:fill="FFFFFF"/>
          <w:lang w:val="en-US" w:eastAsia="zh-CN"/>
        </w:rPr>
        <w:t>本项目拟定的</w:t>
      </w:r>
      <w:r>
        <w:rPr>
          <w:rFonts w:hint="eastAsia" w:ascii="宋体" w:hAnsi="宋体" w:eastAsia="宋体" w:cs="宋体"/>
          <w:i w:val="0"/>
          <w:iCs w:val="0"/>
          <w:caps w:val="0"/>
          <w:color w:val="333333"/>
          <w:spacing w:val="0"/>
          <w:sz w:val="24"/>
          <w:szCs w:val="24"/>
          <w:shd w:val="clear" w:fill="FFFFFF"/>
        </w:rPr>
        <w:t>采购合同文本</w:t>
      </w:r>
      <w:r>
        <w:rPr>
          <w:rFonts w:hint="eastAsia" w:ascii="宋体" w:hAnsi="宋体" w:eastAsia="宋体" w:cs="宋体"/>
          <w:i w:val="0"/>
          <w:iCs w:val="0"/>
          <w:caps w:val="0"/>
          <w:color w:val="333333"/>
          <w:spacing w:val="0"/>
          <w:sz w:val="24"/>
          <w:szCs w:val="24"/>
          <w:shd w:val="clear" w:fill="FFFFFF"/>
          <w:lang w:val="en-US" w:eastAsia="zh-CN"/>
        </w:rPr>
        <w:t>模板</w:t>
      </w:r>
      <w:r>
        <w:rPr>
          <w:rFonts w:hint="eastAsia" w:ascii="宋体" w:hAnsi="宋体" w:eastAsia="宋体" w:cs="宋体"/>
          <w:i w:val="0"/>
          <w:iCs w:val="0"/>
          <w:caps w:val="0"/>
          <w:color w:val="333333"/>
          <w:spacing w:val="0"/>
          <w:sz w:val="24"/>
          <w:szCs w:val="24"/>
          <w:shd w:val="clear" w:fill="FFFFFF"/>
        </w:rPr>
        <w:t>，采购人、服务对象和供应商不得擅自改变框架协议约定的合同实质性条款</w:t>
      </w:r>
      <w:r>
        <w:rPr>
          <w:rFonts w:hint="eastAsia" w:cs="宋体"/>
          <w:i w:val="0"/>
          <w:iCs w:val="0"/>
          <w:caps w:val="0"/>
          <w:color w:val="333333"/>
          <w:spacing w:val="0"/>
          <w:sz w:val="24"/>
          <w:szCs w:val="24"/>
          <w:shd w:val="clear" w:fill="FFFFFF"/>
          <w:lang w:eastAsia="zh-CN"/>
        </w:rPr>
        <w:t>，</w:t>
      </w:r>
      <w:r>
        <w:rPr>
          <w:rFonts w:hint="eastAsia" w:cs="宋体"/>
          <w:i w:val="0"/>
          <w:iCs w:val="0"/>
          <w:caps w:val="0"/>
          <w:color w:val="333333"/>
          <w:spacing w:val="0"/>
          <w:sz w:val="24"/>
          <w:szCs w:val="24"/>
          <w:shd w:val="clear" w:fill="FFFFFF"/>
          <w:lang w:val="en-US" w:eastAsia="zh-CN"/>
        </w:rPr>
        <w:t>也</w:t>
      </w:r>
      <w:r>
        <w:rPr>
          <w:rFonts w:hint="eastAsia" w:ascii="宋体" w:hAnsi="宋体"/>
          <w:b w:val="0"/>
          <w:bCs/>
          <w:sz w:val="24"/>
        </w:rPr>
        <w:t>不得对</w:t>
      </w:r>
      <w:r>
        <w:rPr>
          <w:rFonts w:hint="eastAsia" w:ascii="宋体" w:hAnsi="宋体"/>
          <w:b w:val="0"/>
          <w:bCs/>
          <w:sz w:val="24"/>
          <w:lang w:val="en-US" w:eastAsia="zh-CN"/>
        </w:rPr>
        <w:t>征集</w:t>
      </w:r>
      <w:r>
        <w:rPr>
          <w:rFonts w:hint="eastAsia" w:ascii="宋体" w:hAnsi="宋体"/>
          <w:b w:val="0"/>
          <w:bCs/>
          <w:sz w:val="24"/>
        </w:rPr>
        <w:t>文件和成交供应商响应文件确定的事项作实质性修改</w:t>
      </w:r>
      <w:r>
        <w:rPr>
          <w:rFonts w:hint="eastAsia" w:ascii="宋体" w:hAnsi="宋体" w:eastAsia="宋体" w:cs="宋体"/>
          <w:i w:val="0"/>
          <w:iCs w:val="0"/>
          <w:caps w:val="0"/>
          <w:color w:val="333333"/>
          <w:spacing w:val="0"/>
          <w:sz w:val="24"/>
          <w:szCs w:val="24"/>
          <w:shd w:val="clear" w:fill="FFFFFF"/>
        </w:rPr>
        <w:t>。</w:t>
      </w:r>
    </w:p>
    <w:p>
      <w:pPr>
        <w:pStyle w:val="19"/>
        <w:spacing w:before="0" w:beforeAutospacing="0" w:after="0" w:afterAutospacing="0" w:line="360" w:lineRule="auto"/>
        <w:ind w:firstLine="480" w:firstLineChars="200"/>
        <w:jc w:val="both"/>
        <w:rPr>
          <w:rFonts w:hint="default"/>
          <w:color w:val="000000" w:themeColor="text1"/>
          <w14:textFill>
            <w14:solidFill>
              <w14:schemeClr w14:val="tx1"/>
            </w14:solidFill>
          </w14:textFill>
        </w:rPr>
      </w:pPr>
      <w:r>
        <w:rPr>
          <w:color w:val="000000" w:themeColor="text1"/>
          <w14:textFill>
            <w14:solidFill>
              <w14:schemeClr w14:val="tx1"/>
            </w14:solidFill>
          </w14:textFill>
        </w:rPr>
        <w:t>2.采购人</w:t>
      </w:r>
      <w:r>
        <w:rPr>
          <w:rFonts w:hint="eastAsia"/>
          <w:color w:val="000000" w:themeColor="text1"/>
          <w:lang w:val="en-US" w:eastAsia="zh-CN"/>
          <w14:textFill>
            <w14:solidFill>
              <w14:schemeClr w14:val="tx1"/>
            </w14:solidFill>
          </w14:textFill>
        </w:rPr>
        <w:t>或者服务对象</w:t>
      </w:r>
      <w:r>
        <w:rPr>
          <w:color w:val="000000" w:themeColor="text1"/>
          <w14:textFill>
            <w14:solidFill>
              <w14:schemeClr w14:val="tx1"/>
            </w14:solidFill>
          </w14:textFill>
        </w:rPr>
        <w:t>不得向成交供应商提出任何不合理的要求作为签订合同的条件。</w:t>
      </w:r>
    </w:p>
    <w:p>
      <w:pPr>
        <w:pStyle w:val="19"/>
        <w:spacing w:before="0" w:beforeAutospacing="0" w:after="0" w:afterAutospacing="0" w:line="360" w:lineRule="auto"/>
        <w:ind w:firstLine="480" w:firstLineChars="200"/>
        <w:jc w:val="both"/>
        <w:rPr>
          <w:rFonts w:hint="default"/>
          <w:color w:val="000000" w:themeColor="text1"/>
          <w14:textFill>
            <w14:solidFill>
              <w14:schemeClr w14:val="tx1"/>
            </w14:solidFill>
          </w14:textFill>
        </w:rPr>
      </w:pPr>
      <w:r>
        <w:rPr>
          <w:rFonts w:hint="eastAsia" w:ascii="宋体" w:hAnsi="宋体"/>
          <w:b w:val="0"/>
          <w:bCs/>
          <w:sz w:val="24"/>
          <w:lang w:val="en-US" w:eastAsia="zh-CN"/>
        </w:rPr>
        <w:t>3.</w:t>
      </w:r>
      <w:r>
        <w:rPr>
          <w:color w:val="000000" w:themeColor="text1"/>
          <w14:textFill>
            <w14:solidFill>
              <w14:schemeClr w14:val="tx1"/>
            </w14:solidFill>
          </w14:textFill>
        </w:rPr>
        <w:t>成交供应商无故拖延、拒签合同的</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将取消成交资格，采购人可以按照</w:t>
      </w:r>
      <w:r>
        <w:rPr>
          <w:rFonts w:hint="eastAsia"/>
          <w:color w:val="000000" w:themeColor="text1"/>
          <w:lang w:val="en-US" w:eastAsia="zh-CN"/>
          <w14:textFill>
            <w14:solidFill>
              <w14:schemeClr w14:val="tx1"/>
            </w14:solidFill>
          </w14:textFill>
        </w:rPr>
        <w:t>二次竞价报价升序或轮候顺序</w:t>
      </w:r>
      <w:r>
        <w:rPr>
          <w:color w:val="000000" w:themeColor="text1"/>
          <w14:textFill>
            <w14:solidFill>
              <w14:schemeClr w14:val="tx1"/>
            </w14:solidFill>
          </w14:textFill>
        </w:rPr>
        <w:t>，确定下一候选人为成交供应商，也可以重新开展</w:t>
      </w:r>
      <w:r>
        <w:rPr>
          <w:rFonts w:hint="eastAsia"/>
          <w:color w:val="000000" w:themeColor="text1"/>
          <w:lang w:val="en-US" w:eastAsia="zh-CN"/>
          <w14:textFill>
            <w14:solidFill>
              <w14:schemeClr w14:val="tx1"/>
            </w14:solidFill>
          </w14:textFill>
        </w:rPr>
        <w:t>第二阶段</w:t>
      </w:r>
      <w:r>
        <w:rPr>
          <w:color w:val="000000" w:themeColor="text1"/>
          <w14:textFill>
            <w14:solidFill>
              <w14:schemeClr w14:val="tx1"/>
            </w14:solidFill>
          </w14:textFill>
        </w:rPr>
        <w:t>采购活动。无故拖延、拒签合同的</w:t>
      </w:r>
      <w:r>
        <w:rPr>
          <w:rFonts w:hint="eastAsia"/>
          <w:color w:val="000000" w:themeColor="text1"/>
          <w:lang w:val="en-US" w:eastAsia="zh-CN"/>
          <w14:textFill>
            <w14:solidFill>
              <w14:schemeClr w14:val="tx1"/>
            </w14:solidFill>
          </w14:textFill>
        </w:rPr>
        <w:t>成交</w:t>
      </w:r>
      <w:r>
        <w:rPr>
          <w:color w:val="000000" w:themeColor="text1"/>
          <w14:textFill>
            <w14:solidFill>
              <w14:schemeClr w14:val="tx1"/>
            </w14:solidFill>
          </w14:textFill>
        </w:rPr>
        <w:t>供应商</w:t>
      </w:r>
      <w:r>
        <w:rPr>
          <w:rFonts w:hint="eastAsia"/>
          <w:color w:val="000000" w:themeColor="text1"/>
          <w:lang w:val="en-US" w:eastAsia="zh-CN"/>
          <w14:textFill>
            <w14:solidFill>
              <w14:schemeClr w14:val="tx1"/>
            </w14:solidFill>
          </w14:textFill>
        </w:rPr>
        <w:t>将被解除框架协议</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并</w:t>
      </w:r>
      <w:r>
        <w:rPr>
          <w:rFonts w:hint="eastAsia" w:ascii="宋体" w:hAnsi="宋体"/>
          <w:b w:val="0"/>
          <w:bCs/>
          <w:sz w:val="24"/>
          <w:lang w:val="en-US" w:eastAsia="zh-CN"/>
        </w:rPr>
        <w:t>承担相关法律责任</w:t>
      </w:r>
      <w:r>
        <w:rPr>
          <w:color w:val="000000" w:themeColor="text1"/>
          <w14:textFill>
            <w14:solidFill>
              <w14:schemeClr w14:val="tx1"/>
            </w14:solidFill>
          </w14:textFill>
        </w:rPr>
        <w:t>。</w:t>
      </w:r>
    </w:p>
    <w:p>
      <w:pPr>
        <w:pStyle w:val="19"/>
        <w:spacing w:before="0" w:beforeAutospacing="0" w:after="0" w:afterAutospacing="0" w:line="360" w:lineRule="auto"/>
        <w:ind w:firstLine="480" w:firstLineChars="200"/>
        <w:jc w:val="both"/>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.询问或者质疑事项可能影响成交结果的，采购人应当暂停签订合同，已经签订合同的，应当中止履行合同。</w:t>
      </w:r>
    </w:p>
    <w:p>
      <w:pPr>
        <w:pStyle w:val="19"/>
        <w:spacing w:before="0" w:beforeAutospacing="0" w:after="0" w:afterAutospacing="0" w:line="360" w:lineRule="auto"/>
        <w:ind w:firstLine="482" w:firstLineChars="200"/>
        <w:jc w:val="both"/>
        <w:rPr>
          <w:rFonts w:hint="default" w:cs="仿宋_GB2312"/>
          <w:b/>
          <w:color w:val="auto"/>
        </w:rPr>
      </w:pPr>
      <w:r>
        <w:rPr>
          <w:b/>
          <w:color w:val="auto"/>
        </w:rPr>
        <w:t>（</w:t>
      </w:r>
      <w:r>
        <w:rPr>
          <w:rFonts w:hint="eastAsia"/>
          <w:b/>
          <w:color w:val="auto"/>
          <w:lang w:val="en-US" w:eastAsia="zh-CN"/>
        </w:rPr>
        <w:t>四</w:t>
      </w:r>
      <w:r>
        <w:rPr>
          <w:b/>
          <w:color w:val="auto"/>
        </w:rPr>
        <w:t>）</w:t>
      </w:r>
      <w:r>
        <w:rPr>
          <w:rFonts w:hint="eastAsia"/>
          <w:b/>
          <w:color w:val="auto"/>
          <w:lang w:val="en-US" w:eastAsia="zh-CN"/>
        </w:rPr>
        <w:t>采购</w:t>
      </w:r>
      <w:r>
        <w:rPr>
          <w:b/>
          <w:color w:val="auto"/>
        </w:rPr>
        <w:t>合同公告及备案</w:t>
      </w:r>
    </w:p>
    <w:p>
      <w:pPr>
        <w:pStyle w:val="2"/>
        <w:spacing w:after="0" w:line="360" w:lineRule="auto"/>
        <w:ind w:left="0" w:leftChars="0" w:firstLine="480" w:firstLineChars="200"/>
        <w:rPr>
          <w:rFonts w:ascii="宋体" w:hAnsi="宋体"/>
          <w:color w:val="auto"/>
          <w:sz w:val="24"/>
        </w:rPr>
      </w:pPr>
      <w:r>
        <w:rPr>
          <w:rFonts w:hint="eastAsia" w:ascii="宋体" w:hAnsi="宋体"/>
          <w:color w:val="auto"/>
          <w:sz w:val="24"/>
        </w:rPr>
        <w:t>1.采购人应当自合同签订之日起2个工作日内，</w:t>
      </w:r>
      <w:r>
        <w:rPr>
          <w:rFonts w:ascii="宋体" w:hAnsi="宋体"/>
          <w:color w:val="auto"/>
          <w:kern w:val="0"/>
          <w:sz w:val="24"/>
        </w:rPr>
        <w:t>在省级以上财政部门指定的</w:t>
      </w:r>
      <w:r>
        <w:rPr>
          <w:rFonts w:hint="eastAsia" w:ascii="宋体" w:hAnsi="宋体"/>
          <w:color w:val="auto"/>
          <w:kern w:val="0"/>
          <w:sz w:val="24"/>
        </w:rPr>
        <w:t>政府采购信息发布</w:t>
      </w:r>
      <w:r>
        <w:rPr>
          <w:rFonts w:ascii="宋体" w:hAnsi="宋体"/>
          <w:color w:val="auto"/>
          <w:kern w:val="0"/>
          <w:sz w:val="24"/>
        </w:rPr>
        <w:t>媒体及相关网站</w:t>
      </w:r>
      <w:r>
        <w:rPr>
          <w:rFonts w:hint="eastAsia" w:ascii="宋体" w:hAnsi="宋体"/>
          <w:color w:val="auto"/>
          <w:kern w:val="0"/>
          <w:sz w:val="24"/>
        </w:rPr>
        <w:t>上</w:t>
      </w:r>
      <w:r>
        <w:rPr>
          <w:rFonts w:ascii="宋体" w:hAnsi="宋体"/>
          <w:color w:val="auto"/>
          <w:kern w:val="0"/>
          <w:sz w:val="24"/>
        </w:rPr>
        <w:t>公告</w:t>
      </w:r>
      <w:r>
        <w:rPr>
          <w:rFonts w:hint="eastAsia" w:ascii="宋体" w:hAnsi="宋体"/>
          <w:color w:val="auto"/>
          <w:sz w:val="24"/>
        </w:rPr>
        <w:t>。</w:t>
      </w:r>
    </w:p>
    <w:p>
      <w:pPr>
        <w:pStyle w:val="9"/>
        <w:spacing w:line="360" w:lineRule="auto"/>
        <w:ind w:firstLine="480" w:firstLineChars="200"/>
        <w:jc w:val="both"/>
        <w:rPr>
          <w:rFonts w:ascii="宋体" w:hAnsi="宋体"/>
          <w:color w:val="auto"/>
          <w:sz w:val="24"/>
        </w:rPr>
      </w:pPr>
      <w:r>
        <w:rPr>
          <w:rFonts w:hint="eastAsia" w:ascii="宋体" w:hAnsi="宋体"/>
          <w:color w:val="auto"/>
          <w:sz w:val="24"/>
        </w:rPr>
        <w:t>2.采购人应当自合同签订之日起7个工作日内，</w:t>
      </w:r>
      <w:r>
        <w:rPr>
          <w:rFonts w:hint="eastAsia"/>
          <w:color w:val="auto"/>
          <w:sz w:val="24"/>
        </w:rPr>
        <w:t>将合同通过</w:t>
      </w:r>
      <w:r>
        <w:rPr>
          <w:rFonts w:hint="eastAsia" w:ascii="宋体" w:hAnsi="宋体" w:cs="宋体"/>
          <w:color w:val="auto"/>
          <w:sz w:val="24"/>
          <w:szCs w:val="24"/>
          <w:lang w:val="en-US" w:eastAsia="zh-CN"/>
        </w:rPr>
        <w:t>电子化采购</w:t>
      </w:r>
      <w:r>
        <w:rPr>
          <w:rFonts w:hint="eastAsia" w:ascii="宋体" w:hAnsi="宋体" w:cs="宋体"/>
          <w:color w:val="auto"/>
          <w:sz w:val="24"/>
          <w:szCs w:val="24"/>
        </w:rPr>
        <w:t>系统</w:t>
      </w:r>
      <w:r>
        <w:rPr>
          <w:rFonts w:hint="eastAsia"/>
          <w:color w:val="auto"/>
          <w:sz w:val="24"/>
        </w:rPr>
        <w:t>提交至</w:t>
      </w:r>
      <w:r>
        <w:rPr>
          <w:rFonts w:hint="eastAsia" w:ascii="宋体" w:hAnsi="宋体"/>
          <w:color w:val="auto"/>
          <w:sz w:val="24"/>
        </w:rPr>
        <w:t>同级人民政府财政部门备案存档。</w:t>
      </w:r>
    </w:p>
    <w:p>
      <w:pPr>
        <w:spacing w:line="360" w:lineRule="auto"/>
        <w:ind w:firstLine="482" w:firstLineChars="200"/>
        <w:outlineLvl w:val="1"/>
        <w:rPr>
          <w:rFonts w:hint="default" w:ascii="宋体" w:hAnsi="宋体" w:eastAsia="宋体"/>
          <w:b/>
          <w:bCs w:val="0"/>
          <w:sz w:val="24"/>
          <w:lang w:val="en-US" w:eastAsia="zh-CN"/>
        </w:rPr>
      </w:pPr>
      <w:r>
        <w:rPr>
          <w:rFonts w:hint="eastAsia" w:ascii="宋体" w:hAnsi="宋体"/>
          <w:b/>
          <w:bCs w:val="0"/>
          <w:sz w:val="24"/>
          <w:lang w:val="en-US" w:eastAsia="zh-CN"/>
        </w:rPr>
        <w:t>十、违约处理</w:t>
      </w:r>
    </w:p>
    <w:p>
      <w:pPr>
        <w:spacing w:line="360" w:lineRule="auto"/>
        <w:ind w:firstLine="480" w:firstLineChars="200"/>
        <w:rPr>
          <w:rFonts w:hint="eastAsia" w:ascii="宋体" w:hAnsi="宋体"/>
          <w:b w:val="0"/>
          <w:bCs/>
          <w:color w:val="auto"/>
          <w:sz w:val="24"/>
        </w:rPr>
      </w:pPr>
      <w:r>
        <w:rPr>
          <w:rFonts w:hint="eastAsia" w:ascii="宋体" w:hAnsi="宋体"/>
          <w:b w:val="0"/>
          <w:bCs/>
          <w:color w:val="auto"/>
          <w:sz w:val="24"/>
          <w:lang w:eastAsia="zh-CN"/>
        </w:rPr>
        <w:t>（</w:t>
      </w:r>
      <w:r>
        <w:rPr>
          <w:rFonts w:hint="eastAsia" w:ascii="宋体" w:hAnsi="宋体"/>
          <w:b w:val="0"/>
          <w:bCs/>
          <w:color w:val="auto"/>
          <w:sz w:val="24"/>
          <w:lang w:val="en-US" w:eastAsia="zh-CN"/>
        </w:rPr>
        <w:t>一</w:t>
      </w:r>
      <w:r>
        <w:rPr>
          <w:rFonts w:hint="eastAsia" w:ascii="宋体" w:hAnsi="宋体"/>
          <w:b w:val="0"/>
          <w:bCs/>
          <w:color w:val="auto"/>
          <w:sz w:val="24"/>
          <w:lang w:eastAsia="zh-CN"/>
        </w:rPr>
        <w:t>）</w:t>
      </w:r>
      <w:r>
        <w:rPr>
          <w:rFonts w:hint="eastAsia" w:ascii="宋体" w:hAnsi="宋体"/>
          <w:b w:val="0"/>
          <w:bCs/>
          <w:color w:val="auto"/>
          <w:sz w:val="24"/>
        </w:rPr>
        <w:t>入围供应商有下列情形之一，尚未签订框架协议的，取消其入围资格；已经签订框架协议的，解除与其签订的框架协议：</w:t>
      </w:r>
    </w:p>
    <w:p>
      <w:pPr>
        <w:spacing w:line="360" w:lineRule="auto"/>
        <w:ind w:firstLine="480" w:firstLineChars="200"/>
        <w:rPr>
          <w:rFonts w:hint="eastAsia" w:ascii="宋体" w:hAnsi="宋体"/>
          <w:b w:val="0"/>
          <w:bCs/>
          <w:color w:val="auto"/>
          <w:sz w:val="24"/>
        </w:rPr>
      </w:pPr>
      <w:r>
        <w:rPr>
          <w:rFonts w:hint="eastAsia" w:ascii="宋体" w:hAnsi="宋体"/>
          <w:b w:val="0"/>
          <w:bCs/>
          <w:color w:val="auto"/>
          <w:sz w:val="24"/>
          <w:lang w:val="en-US" w:eastAsia="zh-CN"/>
        </w:rPr>
        <w:t>1.</w:t>
      </w:r>
      <w:r>
        <w:rPr>
          <w:rFonts w:hint="eastAsia" w:ascii="宋体" w:hAnsi="宋体"/>
          <w:b w:val="0"/>
          <w:bCs/>
          <w:color w:val="auto"/>
          <w:sz w:val="24"/>
        </w:rPr>
        <w:t>恶意串通谋取入围或者合同成交的；</w:t>
      </w:r>
    </w:p>
    <w:p>
      <w:pPr>
        <w:spacing w:line="360" w:lineRule="auto"/>
        <w:ind w:firstLine="480" w:firstLineChars="200"/>
        <w:rPr>
          <w:rFonts w:hint="eastAsia" w:ascii="宋体" w:hAnsi="宋体"/>
          <w:b w:val="0"/>
          <w:bCs/>
          <w:color w:val="auto"/>
          <w:sz w:val="24"/>
        </w:rPr>
      </w:pPr>
      <w:r>
        <w:rPr>
          <w:rFonts w:hint="eastAsia" w:ascii="宋体" w:hAnsi="宋体"/>
          <w:b w:val="0"/>
          <w:bCs/>
          <w:color w:val="auto"/>
          <w:sz w:val="24"/>
          <w:lang w:val="en-US" w:eastAsia="zh-CN"/>
        </w:rPr>
        <w:t>2.</w:t>
      </w:r>
      <w:r>
        <w:rPr>
          <w:rFonts w:hint="eastAsia" w:ascii="宋体" w:hAnsi="宋体"/>
          <w:b w:val="0"/>
          <w:bCs/>
          <w:color w:val="auto"/>
          <w:sz w:val="24"/>
        </w:rPr>
        <w:t>提供虚假材料谋取入围或者合同成交的；</w:t>
      </w:r>
    </w:p>
    <w:p>
      <w:pPr>
        <w:spacing w:line="360" w:lineRule="auto"/>
        <w:ind w:firstLine="480" w:firstLineChars="200"/>
        <w:rPr>
          <w:rFonts w:hint="eastAsia" w:ascii="宋体" w:hAnsi="宋体"/>
          <w:b w:val="0"/>
          <w:bCs/>
          <w:color w:val="auto"/>
          <w:sz w:val="24"/>
        </w:rPr>
      </w:pPr>
      <w:r>
        <w:rPr>
          <w:rFonts w:hint="eastAsia" w:ascii="宋体" w:hAnsi="宋体"/>
          <w:b w:val="0"/>
          <w:bCs/>
          <w:color w:val="auto"/>
          <w:sz w:val="24"/>
          <w:lang w:val="en-US" w:eastAsia="zh-CN"/>
        </w:rPr>
        <w:t>3.</w:t>
      </w:r>
      <w:r>
        <w:rPr>
          <w:rFonts w:hint="eastAsia" w:ascii="宋体" w:hAnsi="宋体"/>
          <w:b w:val="0"/>
          <w:bCs/>
          <w:color w:val="auto"/>
          <w:sz w:val="24"/>
        </w:rPr>
        <w:t>无正当理由拒不接受合同授予的；</w:t>
      </w:r>
    </w:p>
    <w:p>
      <w:pPr>
        <w:spacing w:line="360" w:lineRule="auto"/>
        <w:ind w:firstLine="480" w:firstLineChars="200"/>
        <w:rPr>
          <w:rFonts w:hint="eastAsia" w:ascii="宋体" w:hAnsi="宋体"/>
          <w:b w:val="0"/>
          <w:bCs/>
          <w:color w:val="auto"/>
          <w:sz w:val="24"/>
        </w:rPr>
      </w:pPr>
      <w:r>
        <w:rPr>
          <w:rFonts w:hint="eastAsia" w:ascii="宋体" w:hAnsi="宋体"/>
          <w:b w:val="0"/>
          <w:bCs/>
          <w:color w:val="auto"/>
          <w:sz w:val="24"/>
          <w:lang w:val="en-US" w:eastAsia="zh-CN"/>
        </w:rPr>
        <w:t>4.</w:t>
      </w:r>
      <w:r>
        <w:rPr>
          <w:rFonts w:hint="eastAsia" w:ascii="宋体" w:hAnsi="宋体"/>
          <w:b w:val="0"/>
          <w:bCs/>
          <w:color w:val="auto"/>
          <w:sz w:val="24"/>
        </w:rPr>
        <w:t>不履行合同义务或者履行合同义务不符合约定，经采购人请求履行后仍不履行或者仍未按约定履行的；</w:t>
      </w:r>
    </w:p>
    <w:p>
      <w:pPr>
        <w:spacing w:line="360" w:lineRule="auto"/>
        <w:ind w:firstLine="480" w:firstLineChars="200"/>
        <w:rPr>
          <w:rFonts w:hint="eastAsia" w:ascii="宋体" w:hAnsi="宋体"/>
          <w:b w:val="0"/>
          <w:bCs/>
          <w:color w:val="auto"/>
          <w:sz w:val="24"/>
        </w:rPr>
      </w:pPr>
      <w:r>
        <w:rPr>
          <w:rFonts w:hint="eastAsia" w:ascii="宋体" w:hAnsi="宋体"/>
          <w:b w:val="0"/>
          <w:bCs/>
          <w:color w:val="auto"/>
          <w:sz w:val="24"/>
          <w:lang w:val="en-US" w:eastAsia="zh-CN"/>
        </w:rPr>
        <w:t>5.</w:t>
      </w:r>
      <w:r>
        <w:rPr>
          <w:rFonts w:hint="eastAsia" w:ascii="宋体" w:hAnsi="宋体"/>
          <w:b w:val="0"/>
          <w:bCs/>
          <w:color w:val="auto"/>
          <w:sz w:val="24"/>
        </w:rPr>
        <w:t>框架协议有效期内，因违法行为被禁止或限制参加政府采购活动的；</w:t>
      </w:r>
    </w:p>
    <w:p>
      <w:pPr>
        <w:spacing w:line="360" w:lineRule="auto"/>
        <w:ind w:firstLine="480" w:firstLineChars="200"/>
        <w:rPr>
          <w:rFonts w:hint="eastAsia" w:ascii="宋体" w:hAnsi="宋体"/>
          <w:b w:val="0"/>
          <w:bCs/>
          <w:color w:val="auto"/>
          <w:sz w:val="24"/>
        </w:rPr>
      </w:pPr>
      <w:r>
        <w:rPr>
          <w:rFonts w:hint="eastAsia" w:ascii="宋体" w:hAnsi="宋体"/>
          <w:b w:val="0"/>
          <w:bCs/>
          <w:color w:val="auto"/>
          <w:sz w:val="24"/>
          <w:lang w:val="en-US" w:eastAsia="zh-CN"/>
        </w:rPr>
        <w:t>6.</w:t>
      </w:r>
      <w:r>
        <w:rPr>
          <w:rFonts w:hint="eastAsia" w:ascii="宋体" w:hAnsi="宋体"/>
          <w:b w:val="0"/>
          <w:bCs/>
          <w:color w:val="auto"/>
          <w:sz w:val="24"/>
        </w:rPr>
        <w:t>框架协议约定的其他情形。</w:t>
      </w:r>
    </w:p>
    <w:p>
      <w:pPr>
        <w:spacing w:line="360" w:lineRule="auto"/>
        <w:ind w:firstLine="480" w:firstLineChars="200"/>
        <w:rPr>
          <w:rFonts w:hint="eastAsia" w:ascii="宋体" w:hAnsi="宋体"/>
          <w:b w:val="0"/>
          <w:bCs/>
          <w:color w:val="auto"/>
          <w:sz w:val="24"/>
          <w:lang w:val="en-US" w:eastAsia="zh-CN"/>
        </w:rPr>
      </w:pPr>
      <w:r>
        <w:rPr>
          <w:rFonts w:hint="eastAsia" w:ascii="宋体" w:hAnsi="宋体" w:eastAsia="宋体" w:cs="宋体"/>
          <w:b w:val="0"/>
          <w:bCs/>
          <w:i w:val="0"/>
          <w:iCs w:val="0"/>
          <w:caps w:val="0"/>
          <w:color w:val="auto"/>
          <w:spacing w:val="0"/>
          <w:sz w:val="24"/>
          <w:szCs w:val="24"/>
          <w:shd w:val="clear" w:fill="FFFFFF"/>
        </w:rPr>
        <w:t>供应商有</w:t>
      </w:r>
      <w:r>
        <w:rPr>
          <w:rFonts w:hint="eastAsia" w:ascii="宋体" w:hAnsi="宋体" w:eastAsia="宋体" w:cs="宋体"/>
          <w:b w:val="0"/>
          <w:bCs/>
          <w:i w:val="0"/>
          <w:iCs w:val="0"/>
          <w:caps w:val="0"/>
          <w:color w:val="auto"/>
          <w:spacing w:val="0"/>
          <w:sz w:val="24"/>
          <w:szCs w:val="24"/>
          <w:shd w:val="clear" w:fill="FFFFFF"/>
          <w:lang w:val="en-US" w:eastAsia="zh-CN"/>
        </w:rPr>
        <w:t>以上</w:t>
      </w:r>
      <w:r>
        <w:rPr>
          <w:rFonts w:hint="eastAsia" w:ascii="宋体" w:hAnsi="宋体" w:eastAsia="宋体" w:cs="宋体"/>
          <w:b w:val="0"/>
          <w:bCs/>
          <w:i w:val="0"/>
          <w:iCs w:val="0"/>
          <w:caps w:val="0"/>
          <w:color w:val="auto"/>
          <w:spacing w:val="0"/>
          <w:sz w:val="24"/>
          <w:szCs w:val="24"/>
          <w:shd w:val="clear" w:fill="FFFFFF"/>
        </w:rPr>
        <w:t>第</w:t>
      </w:r>
      <w:r>
        <w:rPr>
          <w:rFonts w:hint="eastAsia" w:ascii="宋体" w:hAnsi="宋体" w:eastAsia="宋体" w:cs="宋体"/>
          <w:b w:val="0"/>
          <w:bCs/>
          <w:i w:val="0"/>
          <w:iCs w:val="0"/>
          <w:caps w:val="0"/>
          <w:color w:val="auto"/>
          <w:spacing w:val="0"/>
          <w:sz w:val="24"/>
          <w:szCs w:val="24"/>
          <w:shd w:val="clear" w:fill="FFFFFF"/>
          <w:lang w:val="en-US" w:eastAsia="zh-CN"/>
        </w:rPr>
        <w:t>1</w:t>
      </w:r>
      <w:r>
        <w:rPr>
          <w:rFonts w:hint="eastAsia" w:ascii="宋体" w:hAnsi="宋体" w:eastAsia="宋体" w:cs="宋体"/>
          <w:b w:val="0"/>
          <w:bCs/>
          <w:i w:val="0"/>
          <w:iCs w:val="0"/>
          <w:caps w:val="0"/>
          <w:color w:val="auto"/>
          <w:spacing w:val="0"/>
          <w:sz w:val="24"/>
          <w:szCs w:val="24"/>
          <w:shd w:val="clear" w:fill="FFFFFF"/>
        </w:rPr>
        <w:t>项至</w:t>
      </w:r>
      <w:r>
        <w:rPr>
          <w:rFonts w:hint="eastAsia" w:ascii="宋体" w:hAnsi="宋体" w:eastAsia="宋体" w:cs="宋体"/>
          <w:b w:val="0"/>
          <w:bCs/>
          <w:i w:val="0"/>
          <w:iCs w:val="0"/>
          <w:caps w:val="0"/>
          <w:color w:val="auto"/>
          <w:spacing w:val="0"/>
          <w:sz w:val="24"/>
          <w:szCs w:val="24"/>
          <w:shd w:val="clear" w:fill="FFFFFF"/>
          <w:lang w:val="en-US" w:eastAsia="zh-CN"/>
        </w:rPr>
        <w:t>3</w:t>
      </w:r>
      <w:r>
        <w:rPr>
          <w:rFonts w:hint="eastAsia" w:ascii="宋体" w:hAnsi="宋体" w:eastAsia="宋体" w:cs="宋体"/>
          <w:b w:val="0"/>
          <w:bCs/>
          <w:i w:val="0"/>
          <w:iCs w:val="0"/>
          <w:caps w:val="0"/>
          <w:color w:val="auto"/>
          <w:spacing w:val="0"/>
          <w:sz w:val="24"/>
          <w:szCs w:val="24"/>
          <w:shd w:val="clear" w:fill="FFFFFF"/>
        </w:rPr>
        <w:t>项情形之一，以及无正当理由放弃封闭式框架协议入围资格或者退出封闭式框架协议的，</w:t>
      </w:r>
      <w:r>
        <w:rPr>
          <w:rFonts w:hint="eastAsia" w:ascii="宋体" w:hAnsi="宋体" w:eastAsia="宋体" w:cs="宋体"/>
          <w:b w:val="0"/>
          <w:bCs/>
          <w:i w:val="0"/>
          <w:iCs w:val="0"/>
          <w:caps w:val="0"/>
          <w:color w:val="auto"/>
          <w:spacing w:val="0"/>
          <w:sz w:val="24"/>
          <w:szCs w:val="24"/>
          <w:shd w:val="clear" w:fill="FFFFFF"/>
          <w:lang w:val="en-US" w:eastAsia="zh-CN"/>
        </w:rPr>
        <w:t>还将上报同级采购监管部门，</w:t>
      </w:r>
      <w:r>
        <w:rPr>
          <w:rFonts w:hint="eastAsia" w:ascii="宋体" w:hAnsi="宋体" w:eastAsia="宋体" w:cs="宋体"/>
          <w:b w:val="0"/>
          <w:bCs/>
          <w:i w:val="0"/>
          <w:iCs w:val="0"/>
          <w:caps w:val="0"/>
          <w:color w:val="auto"/>
          <w:spacing w:val="0"/>
          <w:sz w:val="24"/>
          <w:szCs w:val="24"/>
          <w:shd w:val="clear" w:fill="FFFFFF"/>
        </w:rPr>
        <w:t>依照政府采购法等有关法律、行政法规追究法律责任。</w:t>
      </w:r>
    </w:p>
    <w:p>
      <w:pPr>
        <w:spacing w:line="360" w:lineRule="auto"/>
        <w:ind w:firstLine="480" w:firstLineChars="200"/>
        <w:rPr>
          <w:rFonts w:hint="eastAsia" w:ascii="宋体" w:hAnsi="宋体"/>
          <w:b w:val="0"/>
          <w:bCs/>
          <w:color w:val="auto"/>
          <w:sz w:val="24"/>
          <w:lang w:val="en-US" w:eastAsia="zh-CN"/>
        </w:rPr>
      </w:pPr>
      <w:r>
        <w:rPr>
          <w:rFonts w:hint="eastAsia" w:ascii="宋体" w:hAnsi="宋体"/>
          <w:b w:val="0"/>
          <w:bCs/>
          <w:color w:val="auto"/>
          <w:sz w:val="24"/>
          <w:lang w:val="en-US" w:eastAsia="zh-CN"/>
        </w:rPr>
        <w:t>（二）已经签订框架协议的供应商有下列情形之一的，视</w:t>
      </w:r>
      <w:r>
        <w:rPr>
          <w:rFonts w:hint="default" w:ascii="宋体" w:hAnsi="宋体" w:eastAsia="宋体" w:cs="宋体"/>
          <w:b w:val="0"/>
          <w:bCs/>
          <w:color w:val="auto"/>
          <w:sz w:val="24"/>
          <w:szCs w:val="24"/>
          <w:lang w:val="en-US" w:eastAsia="zh-CN"/>
        </w:rPr>
        <w:t>情节轻重予以</w:t>
      </w:r>
      <w:r>
        <w:rPr>
          <w:rFonts w:hint="eastAsia" w:ascii="宋体" w:hAnsi="宋体" w:eastAsia="宋体" w:cs="宋体"/>
          <w:b w:val="0"/>
          <w:bCs/>
          <w:color w:val="auto"/>
          <w:sz w:val="24"/>
          <w:szCs w:val="24"/>
          <w:lang w:val="en-US" w:eastAsia="zh-CN"/>
        </w:rPr>
        <w:t>约谈整改、暂停接受框架协议合同资格、</w:t>
      </w:r>
      <w:r>
        <w:rPr>
          <w:rFonts w:hint="eastAsia" w:ascii="宋体" w:hAnsi="宋体"/>
          <w:b w:val="0"/>
          <w:bCs/>
          <w:color w:val="auto"/>
          <w:sz w:val="24"/>
        </w:rPr>
        <w:t>解除与其签订的框架协议</w:t>
      </w:r>
      <w:r>
        <w:rPr>
          <w:rFonts w:hint="eastAsia" w:ascii="宋体" w:hAnsi="宋体"/>
          <w:b w:val="0"/>
          <w:bCs/>
          <w:color w:val="auto"/>
          <w:sz w:val="24"/>
          <w:lang w:val="en-US" w:eastAsia="zh-CN"/>
        </w:rPr>
        <w:t>等处罚措施：</w:t>
      </w:r>
    </w:p>
    <w:p>
      <w:pPr>
        <w:spacing w:line="360" w:lineRule="auto"/>
        <w:ind w:firstLine="480" w:firstLineChars="200"/>
        <w:rPr>
          <w:rFonts w:hint="default" w:ascii="宋体" w:hAnsi="宋体"/>
          <w:b w:val="0"/>
          <w:bCs/>
          <w:color w:val="auto"/>
          <w:sz w:val="24"/>
          <w:lang w:val="en-US" w:eastAsia="zh-CN"/>
        </w:rPr>
      </w:pPr>
      <w:r>
        <w:rPr>
          <w:rFonts w:hint="eastAsia" w:ascii="宋体" w:hAnsi="宋体"/>
          <w:b w:val="0"/>
          <w:bCs/>
          <w:color w:val="auto"/>
          <w:sz w:val="24"/>
          <w:lang w:val="en-US" w:eastAsia="zh-CN"/>
        </w:rPr>
        <w:t>1.</w:t>
      </w:r>
      <w:r>
        <w:rPr>
          <w:rFonts w:hint="default" w:ascii="宋体" w:hAnsi="宋体" w:eastAsia="宋体" w:cs="宋体"/>
          <w:b w:val="0"/>
          <w:bCs/>
          <w:color w:val="auto"/>
          <w:sz w:val="24"/>
          <w:szCs w:val="24"/>
          <w:lang w:val="en-US" w:eastAsia="zh-CN"/>
        </w:rPr>
        <w:t>拒绝按照成交价格及承诺的优惠条款执行的</w:t>
      </w:r>
      <w:r>
        <w:rPr>
          <w:rFonts w:hint="eastAsia" w:ascii="宋体" w:hAnsi="宋体" w:eastAsia="宋体" w:cs="宋体"/>
          <w:b w:val="0"/>
          <w:bCs/>
          <w:color w:val="auto"/>
          <w:sz w:val="24"/>
          <w:szCs w:val="24"/>
          <w:lang w:val="en-US" w:eastAsia="zh-CN"/>
        </w:rPr>
        <w:t>；</w:t>
      </w:r>
    </w:p>
    <w:p>
      <w:pPr>
        <w:spacing w:line="360" w:lineRule="auto"/>
        <w:ind w:firstLine="480" w:firstLineChars="200"/>
        <w:rPr>
          <w:rFonts w:hint="default" w:ascii="宋体" w:hAnsi="宋体"/>
          <w:b w:val="0"/>
          <w:bCs/>
          <w:color w:val="auto"/>
          <w:sz w:val="24"/>
          <w:lang w:val="en-US" w:eastAsia="zh-CN"/>
        </w:rPr>
      </w:pPr>
      <w:r>
        <w:rPr>
          <w:rFonts w:hint="eastAsia" w:ascii="宋体" w:hAnsi="宋体"/>
          <w:b w:val="0"/>
          <w:bCs/>
          <w:color w:val="auto"/>
          <w:sz w:val="24"/>
          <w:lang w:val="en-US" w:eastAsia="zh-CN"/>
        </w:rPr>
        <w:t>2.</w:t>
      </w:r>
      <w:r>
        <w:rPr>
          <w:rFonts w:hint="default" w:ascii="宋体" w:hAnsi="宋体" w:eastAsia="宋体" w:cs="宋体"/>
          <w:b w:val="0"/>
          <w:bCs/>
          <w:color w:val="auto"/>
          <w:sz w:val="24"/>
          <w:szCs w:val="24"/>
          <w:lang w:val="en-US" w:eastAsia="zh-CN"/>
        </w:rPr>
        <w:t>非法转包或未经同意将项目分包的</w:t>
      </w:r>
      <w:r>
        <w:rPr>
          <w:rFonts w:hint="eastAsia" w:ascii="宋体" w:hAnsi="宋体" w:eastAsia="宋体" w:cs="宋体"/>
          <w:b w:val="0"/>
          <w:bCs/>
          <w:color w:val="auto"/>
          <w:sz w:val="24"/>
          <w:szCs w:val="24"/>
          <w:lang w:val="en-US" w:eastAsia="zh-CN"/>
        </w:rPr>
        <w:t>；</w:t>
      </w:r>
    </w:p>
    <w:p>
      <w:pPr>
        <w:spacing w:line="360" w:lineRule="auto"/>
        <w:ind w:firstLine="480" w:firstLineChars="200"/>
        <w:rPr>
          <w:rFonts w:hint="default" w:ascii="宋体" w:hAnsi="宋体"/>
          <w:b w:val="0"/>
          <w:bCs/>
          <w:color w:val="auto"/>
          <w:sz w:val="24"/>
          <w:lang w:val="en-US" w:eastAsia="zh-CN"/>
        </w:rPr>
      </w:pPr>
      <w:r>
        <w:rPr>
          <w:rFonts w:hint="eastAsia" w:ascii="宋体" w:hAnsi="宋体"/>
          <w:b w:val="0"/>
          <w:bCs/>
          <w:color w:val="auto"/>
          <w:sz w:val="24"/>
          <w:lang w:val="en-US" w:eastAsia="zh-CN"/>
        </w:rPr>
        <w:t>3.</w:t>
      </w:r>
      <w:r>
        <w:rPr>
          <w:rFonts w:hint="default" w:ascii="宋体" w:hAnsi="宋体" w:eastAsia="宋体" w:cs="宋体"/>
          <w:b w:val="0"/>
          <w:bCs/>
          <w:color w:val="auto"/>
          <w:sz w:val="24"/>
          <w:szCs w:val="24"/>
          <w:lang w:val="en-US" w:eastAsia="zh-CN"/>
        </w:rPr>
        <w:t>在</w:t>
      </w:r>
      <w:r>
        <w:rPr>
          <w:rFonts w:hint="eastAsia" w:ascii="宋体" w:hAnsi="宋体" w:eastAsia="宋体" w:cs="宋体"/>
          <w:b w:val="0"/>
          <w:bCs/>
          <w:color w:val="auto"/>
          <w:sz w:val="24"/>
          <w:szCs w:val="24"/>
          <w:lang w:val="en-US" w:eastAsia="zh-CN"/>
        </w:rPr>
        <w:t>履行义务</w:t>
      </w:r>
      <w:r>
        <w:rPr>
          <w:rFonts w:hint="default" w:ascii="宋体" w:hAnsi="宋体" w:eastAsia="宋体" w:cs="宋体"/>
          <w:b w:val="0"/>
          <w:bCs/>
          <w:color w:val="auto"/>
          <w:sz w:val="24"/>
          <w:szCs w:val="24"/>
          <w:lang w:val="en-US" w:eastAsia="zh-CN"/>
        </w:rPr>
        <w:t>过程中提供假冒伪劣产品的</w:t>
      </w:r>
      <w:r>
        <w:rPr>
          <w:rFonts w:hint="eastAsia" w:ascii="宋体" w:hAnsi="宋体" w:eastAsia="宋体" w:cs="宋体"/>
          <w:b w:val="0"/>
          <w:bCs/>
          <w:color w:val="auto"/>
          <w:sz w:val="24"/>
          <w:szCs w:val="24"/>
          <w:lang w:val="en-US" w:eastAsia="zh-CN"/>
        </w:rPr>
        <w:t>；</w:t>
      </w:r>
    </w:p>
    <w:p>
      <w:pPr>
        <w:spacing w:line="360" w:lineRule="auto"/>
        <w:ind w:firstLine="480" w:firstLineChars="200"/>
        <w:rPr>
          <w:rFonts w:hint="default" w:ascii="宋体" w:hAnsi="宋体"/>
          <w:b w:val="0"/>
          <w:bCs/>
          <w:color w:val="auto"/>
          <w:sz w:val="24"/>
          <w:lang w:val="en-US" w:eastAsia="zh-CN"/>
        </w:rPr>
      </w:pPr>
      <w:r>
        <w:rPr>
          <w:rFonts w:hint="eastAsia" w:ascii="宋体" w:hAnsi="宋体"/>
          <w:b w:val="0"/>
          <w:bCs/>
          <w:color w:val="auto"/>
          <w:sz w:val="24"/>
          <w:lang w:val="en-US" w:eastAsia="zh-CN"/>
        </w:rPr>
        <w:t>4.</w:t>
      </w:r>
      <w:r>
        <w:rPr>
          <w:rFonts w:hint="default" w:ascii="宋体" w:hAnsi="宋体" w:eastAsia="宋体" w:cs="宋体"/>
          <w:b w:val="0"/>
          <w:bCs/>
          <w:color w:val="auto"/>
          <w:sz w:val="24"/>
          <w:szCs w:val="24"/>
          <w:lang w:val="en-US" w:eastAsia="zh-CN"/>
        </w:rPr>
        <w:t>服务</w:t>
      </w:r>
      <w:r>
        <w:rPr>
          <w:rFonts w:hint="eastAsia" w:ascii="宋体" w:hAnsi="宋体" w:eastAsia="宋体" w:cs="宋体"/>
          <w:b w:val="0"/>
          <w:bCs/>
          <w:color w:val="auto"/>
          <w:sz w:val="24"/>
          <w:szCs w:val="24"/>
          <w:lang w:val="en-US" w:eastAsia="zh-CN"/>
        </w:rPr>
        <w:t>或者</w:t>
      </w:r>
      <w:r>
        <w:rPr>
          <w:rFonts w:hint="default" w:ascii="宋体" w:hAnsi="宋体" w:eastAsia="宋体" w:cs="宋体"/>
          <w:b w:val="0"/>
          <w:bCs/>
          <w:color w:val="auto"/>
          <w:sz w:val="24"/>
          <w:szCs w:val="24"/>
          <w:lang w:val="en-US" w:eastAsia="zh-CN"/>
        </w:rPr>
        <w:t>产品质量不符合国家有关规定和承诺的标准的</w:t>
      </w:r>
      <w:r>
        <w:rPr>
          <w:rFonts w:hint="eastAsia" w:ascii="宋体" w:hAnsi="宋体" w:eastAsia="宋体" w:cs="宋体"/>
          <w:b w:val="0"/>
          <w:bCs/>
          <w:color w:val="auto"/>
          <w:sz w:val="24"/>
          <w:szCs w:val="24"/>
          <w:lang w:val="en-US" w:eastAsia="zh-CN"/>
        </w:rPr>
        <w:t>；</w:t>
      </w:r>
    </w:p>
    <w:p>
      <w:pPr>
        <w:spacing w:line="360" w:lineRule="auto"/>
        <w:ind w:firstLine="480" w:firstLineChars="200"/>
        <w:rPr>
          <w:rFonts w:hint="default" w:ascii="宋体" w:hAnsi="宋体"/>
          <w:b w:val="0"/>
          <w:bCs/>
          <w:color w:val="auto"/>
          <w:sz w:val="24"/>
          <w:lang w:val="en-US" w:eastAsia="zh-CN"/>
        </w:rPr>
      </w:pPr>
      <w:r>
        <w:rPr>
          <w:rFonts w:hint="eastAsia" w:ascii="宋体" w:hAnsi="宋体"/>
          <w:b w:val="0"/>
          <w:bCs/>
          <w:color w:val="auto"/>
          <w:sz w:val="24"/>
          <w:lang w:val="en-US" w:eastAsia="zh-CN"/>
        </w:rPr>
        <w:t>5.</w:t>
      </w:r>
      <w:r>
        <w:rPr>
          <w:rFonts w:hint="default" w:ascii="宋体" w:hAnsi="宋体" w:eastAsia="宋体" w:cs="宋体"/>
          <w:b w:val="0"/>
          <w:bCs/>
          <w:color w:val="auto"/>
          <w:sz w:val="24"/>
          <w:szCs w:val="24"/>
          <w:lang w:val="en-US" w:eastAsia="zh-CN"/>
        </w:rPr>
        <w:t>未能在承诺期限内</w:t>
      </w:r>
      <w:r>
        <w:rPr>
          <w:rFonts w:hint="eastAsia" w:ascii="宋体" w:hAnsi="宋体" w:eastAsia="宋体" w:cs="宋体"/>
          <w:b w:val="0"/>
          <w:bCs/>
          <w:color w:val="auto"/>
          <w:sz w:val="24"/>
          <w:szCs w:val="24"/>
          <w:lang w:val="en-US" w:eastAsia="zh-CN"/>
        </w:rPr>
        <w:t>履行合同义务的</w:t>
      </w:r>
      <w:r>
        <w:rPr>
          <w:rFonts w:hint="default" w:ascii="宋体" w:hAnsi="宋体" w:eastAsia="宋体" w:cs="宋体"/>
          <w:b w:val="0"/>
          <w:bCs/>
          <w:color w:val="auto"/>
          <w:sz w:val="24"/>
          <w:szCs w:val="24"/>
          <w:lang w:val="en-US" w:eastAsia="zh-CN"/>
        </w:rPr>
        <w:t>；</w:t>
      </w:r>
    </w:p>
    <w:p>
      <w:pPr>
        <w:spacing w:line="360" w:lineRule="auto"/>
        <w:ind w:firstLine="480" w:firstLineChars="200"/>
        <w:rPr>
          <w:rFonts w:hint="default" w:ascii="宋体" w:hAnsi="宋体"/>
          <w:b w:val="0"/>
          <w:bCs/>
          <w:color w:val="auto"/>
          <w:sz w:val="24"/>
          <w:lang w:val="en-US" w:eastAsia="zh-CN"/>
        </w:rPr>
      </w:pPr>
      <w:r>
        <w:rPr>
          <w:rFonts w:hint="eastAsia" w:ascii="宋体" w:hAnsi="宋体"/>
          <w:b w:val="0"/>
          <w:bCs/>
          <w:color w:val="auto"/>
          <w:sz w:val="24"/>
          <w:lang w:val="en-US" w:eastAsia="zh-CN"/>
        </w:rPr>
        <w:t>6.</w:t>
      </w:r>
      <w:r>
        <w:rPr>
          <w:rFonts w:hint="default" w:ascii="宋体" w:hAnsi="宋体" w:eastAsia="宋体" w:cs="宋体"/>
          <w:b w:val="0"/>
          <w:bCs/>
          <w:color w:val="auto"/>
          <w:sz w:val="24"/>
          <w:szCs w:val="24"/>
          <w:lang w:val="en-US" w:eastAsia="zh-CN"/>
        </w:rPr>
        <w:t>超过合同价格收取费用或采取减少服务项目等降低服务质量的；</w:t>
      </w:r>
    </w:p>
    <w:p>
      <w:pPr>
        <w:spacing w:line="360" w:lineRule="auto"/>
        <w:ind w:firstLine="480" w:firstLineChars="200"/>
        <w:rPr>
          <w:rFonts w:hint="default" w:ascii="宋体" w:hAnsi="宋体"/>
          <w:b w:val="0"/>
          <w:bCs/>
          <w:color w:val="auto"/>
          <w:sz w:val="24"/>
          <w:lang w:val="en-US" w:eastAsia="zh-CN"/>
        </w:rPr>
      </w:pPr>
      <w:r>
        <w:rPr>
          <w:rFonts w:hint="eastAsia" w:ascii="宋体" w:hAnsi="宋体"/>
          <w:b w:val="0"/>
          <w:bCs/>
          <w:color w:val="auto"/>
          <w:sz w:val="24"/>
          <w:lang w:val="en-US" w:eastAsia="zh-CN"/>
        </w:rPr>
        <w:t>7.</w:t>
      </w:r>
      <w:r>
        <w:rPr>
          <w:rFonts w:hint="default" w:ascii="宋体" w:hAnsi="宋体" w:eastAsia="宋体" w:cs="宋体"/>
          <w:b w:val="0"/>
          <w:bCs/>
          <w:color w:val="auto"/>
          <w:sz w:val="24"/>
          <w:szCs w:val="24"/>
          <w:lang w:val="en-US" w:eastAsia="zh-CN"/>
        </w:rPr>
        <w:t>被投诉质疑，经证实情况严重的；</w:t>
      </w:r>
    </w:p>
    <w:p>
      <w:pPr>
        <w:spacing w:line="360" w:lineRule="auto"/>
        <w:ind w:firstLine="480" w:firstLineChars="200"/>
        <w:rPr>
          <w:rFonts w:hint="default" w:ascii="宋体" w:hAnsi="宋体"/>
          <w:b w:val="0"/>
          <w:bCs/>
          <w:color w:val="auto"/>
          <w:sz w:val="24"/>
          <w:lang w:val="en-US" w:eastAsia="zh-CN"/>
        </w:rPr>
      </w:pPr>
      <w:r>
        <w:rPr>
          <w:rFonts w:hint="eastAsia" w:ascii="宋体" w:hAnsi="宋体"/>
          <w:b w:val="0"/>
          <w:bCs/>
          <w:color w:val="auto"/>
          <w:sz w:val="24"/>
          <w:lang w:val="en-US" w:eastAsia="zh-CN"/>
        </w:rPr>
        <w:t>8.</w:t>
      </w:r>
      <w:r>
        <w:rPr>
          <w:rFonts w:hint="default" w:ascii="宋体" w:hAnsi="宋体" w:eastAsia="宋体" w:cs="宋体"/>
          <w:b w:val="0"/>
          <w:bCs/>
          <w:color w:val="auto"/>
          <w:sz w:val="24"/>
          <w:szCs w:val="24"/>
          <w:lang w:val="en-US" w:eastAsia="zh-CN"/>
        </w:rPr>
        <w:t>使用不正当竞争手段，影响采购人正常采购活动的；</w:t>
      </w:r>
    </w:p>
    <w:p>
      <w:pPr>
        <w:spacing w:line="360" w:lineRule="auto"/>
        <w:ind w:firstLine="480" w:firstLineChars="200"/>
        <w:rPr>
          <w:rFonts w:hint="default" w:ascii="宋体" w:hAnsi="宋体"/>
          <w:b w:val="0"/>
          <w:bCs/>
          <w:color w:val="auto"/>
          <w:sz w:val="24"/>
          <w:lang w:val="en-US" w:eastAsia="zh-CN"/>
        </w:rPr>
      </w:pPr>
      <w:r>
        <w:rPr>
          <w:rFonts w:hint="eastAsia" w:ascii="宋体" w:hAnsi="宋体"/>
          <w:b w:val="0"/>
          <w:bCs/>
          <w:color w:val="auto"/>
          <w:sz w:val="24"/>
          <w:lang w:val="en-US" w:eastAsia="zh-CN"/>
        </w:rPr>
        <w:t>9.</w:t>
      </w:r>
      <w:r>
        <w:rPr>
          <w:rFonts w:hint="default" w:ascii="宋体" w:hAnsi="宋体" w:eastAsia="宋体" w:cs="宋体"/>
          <w:b w:val="0"/>
          <w:bCs/>
          <w:color w:val="auto"/>
          <w:sz w:val="24"/>
          <w:szCs w:val="24"/>
          <w:lang w:val="en-US" w:eastAsia="zh-CN"/>
        </w:rPr>
        <w:t>违反法律法规和合同约定的其他情形。</w:t>
      </w:r>
    </w:p>
    <w:p>
      <w:pPr>
        <w:spacing w:line="360" w:lineRule="auto"/>
        <w:ind w:firstLine="480" w:firstLineChars="200"/>
        <w:rPr>
          <w:rFonts w:hint="default" w:ascii="宋体" w:hAnsi="宋体"/>
          <w:b w:val="0"/>
          <w:bCs/>
          <w:color w:val="auto"/>
          <w:sz w:val="24"/>
          <w:lang w:val="en-US" w:eastAsia="zh-CN"/>
        </w:rPr>
      </w:pPr>
      <w:r>
        <w:rPr>
          <w:rFonts w:hint="eastAsia" w:ascii="宋体" w:hAnsi="宋体"/>
          <w:b w:val="0"/>
          <w:bCs/>
          <w:color w:val="auto"/>
          <w:sz w:val="24"/>
          <w:lang w:val="en-US" w:eastAsia="zh-CN"/>
        </w:rPr>
        <w:t>（三）征集人应建立用户反馈和评价机制，对已经签订框架协议的供应商有下列情形之一的，视</w:t>
      </w:r>
      <w:r>
        <w:rPr>
          <w:rFonts w:hint="default" w:ascii="宋体" w:hAnsi="宋体" w:eastAsia="宋体" w:cs="宋体"/>
          <w:b w:val="0"/>
          <w:bCs/>
          <w:color w:val="auto"/>
          <w:sz w:val="24"/>
          <w:szCs w:val="24"/>
          <w:lang w:val="en-US" w:eastAsia="zh-CN"/>
        </w:rPr>
        <w:t>情节轻重予以</w:t>
      </w:r>
      <w:r>
        <w:rPr>
          <w:rFonts w:hint="eastAsia" w:ascii="宋体" w:hAnsi="宋体" w:eastAsia="宋体" w:cs="宋体"/>
          <w:b w:val="0"/>
          <w:bCs/>
          <w:color w:val="auto"/>
          <w:sz w:val="24"/>
          <w:szCs w:val="24"/>
          <w:lang w:val="en-US" w:eastAsia="zh-CN"/>
        </w:rPr>
        <w:t>降低评价、减少第二阶段采购推荐度、警告、约谈整改</w:t>
      </w:r>
      <w:r>
        <w:rPr>
          <w:rFonts w:hint="eastAsia" w:ascii="宋体" w:hAnsi="宋体"/>
          <w:b w:val="0"/>
          <w:bCs/>
          <w:color w:val="auto"/>
          <w:sz w:val="24"/>
          <w:lang w:val="en-US" w:eastAsia="zh-CN"/>
        </w:rPr>
        <w:t>等措施：</w:t>
      </w:r>
    </w:p>
    <w:p>
      <w:pPr>
        <w:spacing w:line="360" w:lineRule="auto"/>
        <w:ind w:firstLine="480" w:firstLineChars="200"/>
        <w:rPr>
          <w:rFonts w:hint="eastAsia" w:ascii="宋体" w:hAnsi="宋体"/>
          <w:b w:val="0"/>
          <w:bCs/>
          <w:color w:val="auto"/>
          <w:sz w:val="24"/>
          <w:lang w:val="en-US" w:eastAsia="zh-CN"/>
        </w:rPr>
      </w:pPr>
      <w:r>
        <w:rPr>
          <w:rFonts w:hint="eastAsia" w:ascii="宋体" w:hAnsi="宋体" w:eastAsia="宋体" w:cs="宋体"/>
          <w:b w:val="0"/>
          <w:bCs/>
          <w:color w:val="auto"/>
          <w:sz w:val="24"/>
          <w:szCs w:val="24"/>
          <w:lang w:val="en-US" w:eastAsia="zh-CN"/>
        </w:rPr>
        <w:t>1.合同授予</w:t>
      </w:r>
      <w:r>
        <w:rPr>
          <w:rFonts w:hint="default" w:ascii="宋体" w:hAnsi="宋体" w:eastAsia="宋体" w:cs="宋体"/>
          <w:b w:val="0"/>
          <w:bCs/>
          <w:color w:val="auto"/>
          <w:sz w:val="24"/>
          <w:szCs w:val="24"/>
          <w:lang w:val="en-US" w:eastAsia="zh-CN"/>
        </w:rPr>
        <w:t>后与采购人再次议价的</w:t>
      </w:r>
      <w:r>
        <w:rPr>
          <w:rFonts w:hint="eastAsia" w:ascii="宋体" w:hAnsi="宋体" w:eastAsia="宋体" w:cs="宋体"/>
          <w:b w:val="0"/>
          <w:bCs/>
          <w:color w:val="auto"/>
          <w:sz w:val="24"/>
          <w:szCs w:val="24"/>
          <w:lang w:val="en-US" w:eastAsia="zh-CN"/>
        </w:rPr>
        <w:t>；</w:t>
      </w:r>
    </w:p>
    <w:p>
      <w:pPr>
        <w:spacing w:line="360" w:lineRule="auto"/>
        <w:ind w:firstLine="480" w:firstLineChars="200"/>
        <w:rPr>
          <w:rFonts w:hint="default" w:ascii="宋体" w:hAnsi="宋体"/>
          <w:b w:val="0"/>
          <w:bCs/>
          <w:color w:val="auto"/>
          <w:sz w:val="24"/>
          <w:lang w:val="en-US" w:eastAsia="zh-CN"/>
        </w:rPr>
      </w:pPr>
      <w:r>
        <w:rPr>
          <w:rFonts w:hint="eastAsia" w:ascii="宋体" w:hAnsi="宋体"/>
          <w:b w:val="0"/>
          <w:bCs/>
          <w:color w:val="auto"/>
          <w:sz w:val="24"/>
          <w:lang w:val="en-US" w:eastAsia="zh-CN"/>
        </w:rPr>
        <w:t>2.</w:t>
      </w:r>
      <w:r>
        <w:rPr>
          <w:rFonts w:hint="default" w:ascii="宋体" w:hAnsi="宋体" w:eastAsia="宋体" w:cs="宋体"/>
          <w:b w:val="0"/>
          <w:bCs/>
          <w:color w:val="auto"/>
          <w:sz w:val="24"/>
          <w:szCs w:val="24"/>
          <w:lang w:val="en-US" w:eastAsia="zh-CN"/>
        </w:rPr>
        <w:t>在合同履行过程中与采购人协商变更合同主要条款的；</w:t>
      </w:r>
    </w:p>
    <w:p>
      <w:pPr>
        <w:spacing w:line="360" w:lineRule="auto"/>
        <w:ind w:firstLine="480" w:firstLineChars="200"/>
        <w:rPr>
          <w:rFonts w:hint="default" w:ascii="宋体" w:hAnsi="宋体"/>
          <w:b w:val="0"/>
          <w:bCs/>
          <w:color w:val="auto"/>
          <w:sz w:val="24"/>
          <w:lang w:val="en-US" w:eastAsia="zh-CN"/>
        </w:rPr>
      </w:pPr>
      <w:r>
        <w:rPr>
          <w:rFonts w:hint="eastAsia" w:ascii="宋体" w:hAnsi="宋体"/>
          <w:b w:val="0"/>
          <w:bCs/>
          <w:color w:val="auto"/>
          <w:sz w:val="24"/>
          <w:lang w:val="en-US" w:eastAsia="zh-CN"/>
        </w:rPr>
        <w:t>3.应当更新相关信息</w:t>
      </w:r>
      <w:r>
        <w:rPr>
          <w:rFonts w:hint="default" w:ascii="宋体" w:hAnsi="宋体" w:eastAsia="宋体" w:cs="宋体"/>
          <w:b w:val="0"/>
          <w:bCs/>
          <w:color w:val="auto"/>
          <w:sz w:val="24"/>
          <w:szCs w:val="24"/>
          <w:lang w:val="en-US" w:eastAsia="zh-CN"/>
        </w:rPr>
        <w:t>未及时更新的</w:t>
      </w:r>
      <w:r>
        <w:rPr>
          <w:rFonts w:hint="eastAsia" w:ascii="宋体" w:hAnsi="宋体" w:eastAsia="宋体" w:cs="宋体"/>
          <w:b w:val="0"/>
          <w:bCs/>
          <w:color w:val="auto"/>
          <w:sz w:val="24"/>
          <w:szCs w:val="24"/>
          <w:lang w:val="en-US" w:eastAsia="zh-CN"/>
        </w:rPr>
        <w:t>；</w:t>
      </w:r>
    </w:p>
    <w:p>
      <w:pPr>
        <w:spacing w:line="360" w:lineRule="auto"/>
        <w:ind w:firstLine="480" w:firstLineChars="200"/>
        <w:rPr>
          <w:rFonts w:hint="default" w:ascii="宋体" w:hAnsi="宋体"/>
          <w:b w:val="0"/>
          <w:bCs/>
          <w:color w:val="auto"/>
          <w:sz w:val="24"/>
          <w:lang w:val="en-US" w:eastAsia="zh-CN"/>
        </w:rPr>
      </w:pPr>
      <w:r>
        <w:rPr>
          <w:rFonts w:hint="eastAsia" w:ascii="宋体" w:hAnsi="宋体"/>
          <w:b w:val="0"/>
          <w:bCs/>
          <w:color w:val="auto"/>
          <w:sz w:val="24"/>
          <w:lang w:val="en-US" w:eastAsia="zh-CN"/>
        </w:rPr>
        <w:t>4.服务态度差，被采购人投诉并经查属实的；</w:t>
      </w:r>
    </w:p>
    <w:p>
      <w:pPr>
        <w:spacing w:line="360" w:lineRule="auto"/>
        <w:ind w:firstLine="480" w:firstLineChars="200"/>
        <w:rPr>
          <w:rFonts w:hint="eastAsia" w:ascii="宋体" w:hAnsi="宋体"/>
          <w:b w:val="0"/>
          <w:bCs/>
          <w:color w:val="auto"/>
          <w:sz w:val="24"/>
          <w:lang w:val="en-US" w:eastAsia="zh-CN"/>
        </w:rPr>
      </w:pPr>
      <w:r>
        <w:rPr>
          <w:rFonts w:hint="eastAsia" w:ascii="宋体" w:hAnsi="宋体"/>
          <w:b w:val="0"/>
          <w:bCs/>
          <w:color w:val="auto"/>
          <w:sz w:val="24"/>
          <w:lang w:val="en-US" w:eastAsia="zh-CN"/>
        </w:rPr>
        <w:t>5.</w:t>
      </w:r>
      <w:r>
        <w:rPr>
          <w:rFonts w:hint="default" w:ascii="宋体" w:hAnsi="宋体" w:eastAsia="宋体" w:cs="宋体"/>
          <w:b w:val="0"/>
          <w:bCs/>
          <w:color w:val="auto"/>
          <w:sz w:val="24"/>
          <w:szCs w:val="24"/>
          <w:lang w:val="en-US" w:eastAsia="zh-CN"/>
        </w:rPr>
        <w:t>违反法律法规和合同约定的其他情形</w:t>
      </w:r>
      <w:r>
        <w:rPr>
          <w:rFonts w:hint="eastAsia" w:ascii="宋体" w:hAnsi="宋体" w:eastAsia="宋体" w:cs="宋体"/>
          <w:b w:val="0"/>
          <w:bCs/>
          <w:color w:val="auto"/>
          <w:sz w:val="24"/>
          <w:szCs w:val="24"/>
          <w:lang w:val="en-US" w:eastAsia="zh-CN"/>
        </w:rPr>
        <w:t>。</w:t>
      </w:r>
    </w:p>
    <w:p>
      <w:pPr>
        <w:spacing w:line="360" w:lineRule="auto"/>
        <w:ind w:firstLine="480" w:firstLineChars="200"/>
        <w:rPr>
          <w:rFonts w:hint="eastAsia" w:ascii="宋体" w:hAnsi="宋体"/>
          <w:b w:val="0"/>
          <w:bCs/>
          <w:color w:val="auto"/>
          <w:sz w:val="24"/>
          <w:lang w:val="en-US" w:eastAsia="zh-CN"/>
        </w:rPr>
      </w:pPr>
      <w:r>
        <w:rPr>
          <w:rFonts w:hint="eastAsia" w:ascii="宋体" w:hAnsi="宋体"/>
          <w:b w:val="0"/>
          <w:bCs/>
          <w:color w:val="auto"/>
          <w:sz w:val="24"/>
          <w:lang w:val="en-US" w:eastAsia="zh-CN"/>
        </w:rPr>
        <w:t>（四）</w:t>
      </w:r>
      <w:r>
        <w:rPr>
          <w:rFonts w:hint="eastAsia" w:ascii="宋体" w:hAnsi="宋体"/>
          <w:b w:val="0"/>
          <w:bCs/>
          <w:color w:val="auto"/>
          <w:sz w:val="24"/>
        </w:rPr>
        <w:t>被取消入围资格或者被解除框架协议的供应商不得参加同一封闭式框架协议补充征集。</w:t>
      </w:r>
    </w:p>
    <w:p>
      <w:pPr>
        <w:spacing w:line="360" w:lineRule="auto"/>
        <w:ind w:firstLine="482" w:firstLineChars="200"/>
        <w:outlineLvl w:val="1"/>
        <w:rPr>
          <w:rFonts w:hint="default" w:ascii="宋体" w:hAnsi="宋体" w:eastAsia="宋体"/>
          <w:b/>
          <w:bCs w:val="0"/>
          <w:sz w:val="24"/>
          <w:lang w:val="en-US" w:eastAsia="zh-CN"/>
        </w:rPr>
      </w:pPr>
      <w:r>
        <w:rPr>
          <w:rFonts w:hint="eastAsia" w:ascii="宋体" w:hAnsi="宋体"/>
          <w:b/>
          <w:bCs w:val="0"/>
          <w:sz w:val="24"/>
          <w:lang w:val="en-US" w:eastAsia="zh-CN"/>
        </w:rPr>
        <w:t>十一、入围供应商补充规则</w:t>
      </w:r>
    </w:p>
    <w:p>
      <w:pPr>
        <w:spacing w:line="360" w:lineRule="auto"/>
        <w:ind w:firstLine="480" w:firstLineChars="200"/>
        <w:rPr>
          <w:rFonts w:hint="eastAsia" w:ascii="宋体" w:hAnsi="宋体" w:eastAsia="宋体"/>
          <w:b w:val="0"/>
          <w:bCs/>
          <w:sz w:val="24"/>
          <w:lang w:eastAsia="zh-CN"/>
        </w:rPr>
      </w:pPr>
      <w:r>
        <w:rPr>
          <w:rFonts w:hint="eastAsia" w:ascii="宋体" w:hAnsi="宋体" w:cs="宋体"/>
          <w:i w:val="0"/>
          <w:iCs w:val="0"/>
          <w:caps w:val="0"/>
          <w:color w:val="333333"/>
          <w:spacing w:val="0"/>
          <w:sz w:val="24"/>
          <w:szCs w:val="24"/>
          <w:shd w:val="clear" w:fill="FFFFFF"/>
          <w:lang w:eastAsia="zh-CN"/>
        </w:rPr>
        <w:t>（</w:t>
      </w:r>
      <w:r>
        <w:rPr>
          <w:rFonts w:hint="eastAsia" w:ascii="宋体" w:hAnsi="宋体" w:cs="宋体"/>
          <w:i w:val="0"/>
          <w:iCs w:val="0"/>
          <w:caps w:val="0"/>
          <w:color w:val="333333"/>
          <w:spacing w:val="0"/>
          <w:sz w:val="24"/>
          <w:szCs w:val="24"/>
          <w:shd w:val="clear" w:fill="FFFFFF"/>
          <w:lang w:val="en-US" w:eastAsia="zh-CN"/>
        </w:rPr>
        <w:t>一</w:t>
      </w:r>
      <w:r>
        <w:rPr>
          <w:rFonts w:hint="eastAsia" w:ascii="宋体" w:hAnsi="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框架协议有效期内</w:t>
      </w:r>
      <w:r>
        <w:rPr>
          <w:rFonts w:hint="eastAsia" w:ascii="宋体" w:hAnsi="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剩余入围供应商不足入围供应商总数70%且影响框架协议执行的，征集人</w:t>
      </w:r>
      <w:r>
        <w:rPr>
          <w:rFonts w:hint="eastAsia" w:ascii="宋体" w:hAnsi="宋体" w:eastAsia="宋体" w:cs="宋体"/>
          <w:i w:val="0"/>
          <w:iCs w:val="0"/>
          <w:caps w:val="0"/>
          <w:color w:val="333333"/>
          <w:spacing w:val="0"/>
          <w:sz w:val="24"/>
          <w:szCs w:val="24"/>
          <w:shd w:val="clear" w:fill="FFFFFF"/>
          <w:lang w:val="en-US" w:eastAsia="zh-CN"/>
        </w:rPr>
        <w:t>将启动</w:t>
      </w:r>
      <w:r>
        <w:rPr>
          <w:rFonts w:hint="eastAsia" w:ascii="宋体" w:hAnsi="宋体" w:eastAsia="宋体" w:cs="宋体"/>
          <w:i w:val="0"/>
          <w:iCs w:val="0"/>
          <w:caps w:val="0"/>
          <w:color w:val="333333"/>
          <w:spacing w:val="0"/>
          <w:sz w:val="24"/>
          <w:szCs w:val="24"/>
          <w:shd w:val="clear" w:fill="FFFFFF"/>
        </w:rPr>
        <w:t>补充征集</w:t>
      </w:r>
      <w:r>
        <w:rPr>
          <w:rFonts w:hint="eastAsia" w:ascii="宋体" w:hAnsi="宋体" w:eastAsia="宋体" w:cs="宋体"/>
          <w:i w:val="0"/>
          <w:iCs w:val="0"/>
          <w:caps w:val="0"/>
          <w:color w:val="333333"/>
          <w:spacing w:val="0"/>
          <w:sz w:val="24"/>
          <w:szCs w:val="24"/>
          <w:shd w:val="clear" w:fill="FFFFFF"/>
          <w:lang w:val="en-US" w:eastAsia="zh-CN"/>
        </w:rPr>
        <w:t>程序。</w:t>
      </w:r>
    </w:p>
    <w:p>
      <w:pPr>
        <w:spacing w:line="360" w:lineRule="auto"/>
        <w:ind w:firstLine="480" w:firstLineChars="200"/>
        <w:rPr>
          <w:rFonts w:hint="eastAsia" w:ascii="宋体" w:hAnsi="宋体"/>
          <w:b w:val="0"/>
          <w:bCs/>
          <w:sz w:val="24"/>
          <w:lang w:val="en-US" w:eastAsia="zh-CN"/>
        </w:rPr>
      </w:pPr>
      <w:r>
        <w:rPr>
          <w:rFonts w:hint="eastAsia" w:ascii="宋体" w:hAnsi="宋体"/>
          <w:b w:val="0"/>
          <w:bCs/>
          <w:sz w:val="24"/>
          <w:lang w:val="en-US" w:eastAsia="zh-CN"/>
        </w:rPr>
        <w:t>（二）补充征集的条件、程序、评审方法和淘汰比例参照本征集文件要求。</w:t>
      </w:r>
    </w:p>
    <w:p>
      <w:pPr>
        <w:ind w:firstLine="480" w:firstLineChars="200"/>
        <w:rPr>
          <w:rFonts w:hint="eastAsia" w:ascii="宋体" w:hAnsi="宋体"/>
          <w:b w:val="0"/>
          <w:bCs/>
          <w:sz w:val="24"/>
          <w:lang w:val="en-US" w:eastAsia="zh-CN"/>
        </w:rPr>
      </w:pPr>
      <w:r>
        <w:rPr>
          <w:rFonts w:hint="eastAsia" w:ascii="宋体" w:hAnsi="宋体"/>
          <w:b w:val="0"/>
          <w:bCs/>
          <w:sz w:val="24"/>
          <w:lang w:val="en-US" w:eastAsia="zh-CN"/>
        </w:rPr>
        <w:t>（三）补充征集遵守原框架协议的有效期。补充征集期间，原框架协议继续履行。</w:t>
      </w:r>
    </w:p>
    <w:p>
      <w:pPr>
        <w:outlineLvl w:val="9"/>
        <w:rPr>
          <w:rFonts w:hint="eastAsia"/>
        </w:rPr>
      </w:pPr>
    </w:p>
    <w:p>
      <w:pPr>
        <w:pStyle w:val="9"/>
        <w:spacing w:line="360" w:lineRule="auto"/>
        <w:ind w:firstLine="482" w:firstLineChars="200"/>
        <w:jc w:val="both"/>
        <w:outlineLvl w:val="1"/>
        <w:rPr>
          <w:rFonts w:ascii="宋体" w:hAnsi="宋体"/>
          <w:b/>
          <w:bCs/>
          <w:sz w:val="24"/>
        </w:rPr>
      </w:pPr>
      <w:r>
        <w:rPr>
          <w:rFonts w:hint="eastAsia" w:ascii="宋体" w:hAnsi="宋体"/>
          <w:b/>
          <w:bCs/>
          <w:sz w:val="24"/>
          <w:lang w:val="en-US" w:eastAsia="zh-CN"/>
        </w:rPr>
        <w:t>十二</w:t>
      </w:r>
      <w:r>
        <w:rPr>
          <w:rFonts w:hint="eastAsia" w:ascii="宋体" w:hAnsi="宋体"/>
          <w:b/>
          <w:bCs/>
          <w:sz w:val="24"/>
        </w:rPr>
        <w:t>、询问、质疑与投诉</w:t>
      </w:r>
    </w:p>
    <w:p>
      <w:pPr>
        <w:pStyle w:val="9"/>
        <w:spacing w:line="360" w:lineRule="auto"/>
        <w:ind w:firstLine="482" w:firstLineChars="200"/>
        <w:jc w:val="both"/>
        <w:outlineLvl w:val="9"/>
        <w:rPr>
          <w:rFonts w:ascii="宋体" w:hAnsi="宋体"/>
          <w:b/>
          <w:bCs/>
          <w:sz w:val="24"/>
        </w:rPr>
      </w:pPr>
      <w:r>
        <w:rPr>
          <w:rFonts w:hint="eastAsia" w:ascii="宋体" w:hAnsi="宋体"/>
          <w:b/>
          <w:bCs/>
          <w:sz w:val="24"/>
        </w:rPr>
        <w:t>（一）询问</w:t>
      </w:r>
    </w:p>
    <w:p>
      <w:pPr>
        <w:pStyle w:val="9"/>
        <w:spacing w:line="360" w:lineRule="auto"/>
        <w:ind w:firstLine="480" w:firstLineChars="200"/>
        <w:jc w:val="both"/>
        <w:rPr>
          <w:rFonts w:ascii="宋体" w:hAnsi="宋体"/>
          <w:sz w:val="24"/>
          <w:highlight w:val="none"/>
        </w:rPr>
      </w:pPr>
      <w:r>
        <w:rPr>
          <w:rFonts w:hint="eastAsia" w:ascii="宋体" w:hAnsi="宋体"/>
          <w:sz w:val="24"/>
          <w:lang w:val="en-US" w:eastAsia="zh-CN"/>
        </w:rPr>
        <w:t>供应商</w:t>
      </w:r>
      <w:r>
        <w:rPr>
          <w:rFonts w:hint="eastAsia" w:ascii="宋体" w:hAnsi="宋体"/>
          <w:sz w:val="24"/>
        </w:rPr>
        <w:t>对政府采购活动事项（</w:t>
      </w:r>
      <w:r>
        <w:rPr>
          <w:rFonts w:hint="eastAsia" w:ascii="宋体" w:hAnsi="宋体"/>
          <w:sz w:val="24"/>
          <w:lang w:val="en-US" w:eastAsia="zh-CN"/>
        </w:rPr>
        <w:t>征集</w:t>
      </w:r>
      <w:r>
        <w:rPr>
          <w:rFonts w:hint="eastAsia" w:ascii="宋体" w:hAnsi="宋体"/>
          <w:sz w:val="24"/>
        </w:rPr>
        <w:t>文件、</w:t>
      </w:r>
      <w:r>
        <w:rPr>
          <w:rFonts w:hint="eastAsia" w:ascii="宋体" w:hAnsi="宋体"/>
          <w:sz w:val="24"/>
          <w:lang w:val="en-US" w:eastAsia="zh-CN"/>
        </w:rPr>
        <w:t>第一阶段征集</w:t>
      </w:r>
      <w:r>
        <w:rPr>
          <w:rFonts w:hint="eastAsia" w:ascii="宋体" w:hAnsi="宋体"/>
          <w:sz w:val="24"/>
        </w:rPr>
        <w:t>过程</w:t>
      </w:r>
      <w:r>
        <w:rPr>
          <w:rFonts w:hint="eastAsia" w:ascii="宋体" w:hAnsi="宋体"/>
          <w:sz w:val="24"/>
          <w:lang w:eastAsia="zh-CN"/>
        </w:rPr>
        <w:t>、</w:t>
      </w:r>
      <w:r>
        <w:rPr>
          <w:rFonts w:hint="eastAsia" w:ascii="宋体" w:hAnsi="宋体"/>
          <w:sz w:val="24"/>
          <w:lang w:val="en-US" w:eastAsia="zh-CN"/>
        </w:rPr>
        <w:t>入围</w:t>
      </w:r>
      <w:r>
        <w:rPr>
          <w:rFonts w:hint="eastAsia" w:ascii="宋体" w:hAnsi="宋体"/>
          <w:sz w:val="24"/>
        </w:rPr>
        <w:t>结果</w:t>
      </w:r>
      <w:r>
        <w:rPr>
          <w:rFonts w:hint="eastAsia" w:ascii="宋体" w:hAnsi="宋体"/>
          <w:sz w:val="24"/>
          <w:lang w:eastAsia="zh-CN"/>
        </w:rPr>
        <w:t>、</w:t>
      </w:r>
      <w:r>
        <w:rPr>
          <w:rFonts w:hint="eastAsia" w:ascii="宋体" w:hAnsi="宋体"/>
          <w:sz w:val="24"/>
          <w:lang w:val="en-US" w:eastAsia="zh-CN"/>
        </w:rPr>
        <w:t>第二阶段采购过程和成交结果</w:t>
      </w:r>
      <w:r>
        <w:rPr>
          <w:rFonts w:hint="eastAsia" w:ascii="宋体" w:hAnsi="宋体"/>
          <w:sz w:val="24"/>
        </w:rPr>
        <w:t>）有疑问的，可以向</w:t>
      </w:r>
      <w:r>
        <w:rPr>
          <w:rFonts w:hint="eastAsia" w:ascii="宋体" w:hAnsi="宋体"/>
          <w:sz w:val="24"/>
          <w:lang w:val="en-US" w:eastAsia="zh-CN"/>
        </w:rPr>
        <w:t>征集人、采购代理机构或者</w:t>
      </w:r>
      <w:r>
        <w:rPr>
          <w:rFonts w:hint="eastAsia" w:ascii="宋体" w:hAnsi="宋体"/>
          <w:sz w:val="24"/>
        </w:rPr>
        <w:t>采购人提出询问，</w:t>
      </w:r>
      <w:r>
        <w:rPr>
          <w:rFonts w:hint="eastAsia" w:ascii="宋体" w:hAnsi="宋体"/>
          <w:sz w:val="24"/>
          <w:lang w:val="en-US" w:eastAsia="zh-CN"/>
        </w:rPr>
        <w:t>征集人、采购代理机构或者</w:t>
      </w:r>
      <w:r>
        <w:rPr>
          <w:rFonts w:hint="eastAsia" w:ascii="宋体" w:hAnsi="宋体"/>
          <w:sz w:val="24"/>
        </w:rPr>
        <w:t>采购人将及时作出</w:t>
      </w:r>
      <w:r>
        <w:rPr>
          <w:rFonts w:hint="eastAsia" w:ascii="宋体" w:hAnsi="宋体"/>
          <w:sz w:val="24"/>
          <w:highlight w:val="none"/>
        </w:rPr>
        <w:t>答复，但答复的内容不涉及商业秘密。询问可以口头方式提出，也可以书面方式提出。</w:t>
      </w:r>
    </w:p>
    <w:p>
      <w:pPr>
        <w:pStyle w:val="9"/>
        <w:spacing w:line="360" w:lineRule="auto"/>
        <w:ind w:firstLine="482" w:firstLineChars="200"/>
        <w:jc w:val="both"/>
        <w:rPr>
          <w:rFonts w:ascii="宋体" w:hAnsi="宋体"/>
          <w:b/>
          <w:bCs/>
          <w:sz w:val="24"/>
          <w:highlight w:val="none"/>
        </w:rPr>
      </w:pPr>
      <w:r>
        <w:rPr>
          <w:rFonts w:hint="eastAsia" w:ascii="宋体" w:hAnsi="宋体"/>
          <w:b/>
          <w:bCs/>
          <w:sz w:val="24"/>
          <w:highlight w:val="none"/>
        </w:rPr>
        <w:t>（二）质疑</w:t>
      </w:r>
    </w:p>
    <w:p>
      <w:pPr>
        <w:pStyle w:val="9"/>
        <w:spacing w:line="360" w:lineRule="auto"/>
        <w:ind w:firstLine="480" w:firstLineChars="200"/>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参与本项目</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val="en-US"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认为</w:t>
      </w:r>
      <w:r>
        <w:rPr>
          <w:rFonts w:hint="eastAsia" w:ascii="宋体" w:hAnsi="宋体"/>
          <w:sz w:val="24"/>
          <w:highlight w:val="none"/>
          <w:lang w:val="en-US" w:eastAsia="zh-CN"/>
        </w:rPr>
        <w:t>征集</w:t>
      </w:r>
      <w:r>
        <w:rPr>
          <w:rFonts w:hint="eastAsia" w:ascii="宋体" w:hAnsi="宋体"/>
          <w:sz w:val="24"/>
          <w:highlight w:val="none"/>
        </w:rPr>
        <w:t>文件、</w:t>
      </w:r>
      <w:r>
        <w:rPr>
          <w:rFonts w:hint="eastAsia" w:ascii="宋体" w:hAnsi="宋体"/>
          <w:sz w:val="24"/>
          <w:highlight w:val="none"/>
          <w:lang w:val="en-US" w:eastAsia="zh-CN"/>
        </w:rPr>
        <w:t>第一阶段征集</w:t>
      </w:r>
      <w:r>
        <w:rPr>
          <w:rFonts w:hint="eastAsia" w:ascii="宋体" w:hAnsi="宋体"/>
          <w:sz w:val="24"/>
          <w:highlight w:val="none"/>
        </w:rPr>
        <w:t>过程</w:t>
      </w:r>
      <w:r>
        <w:rPr>
          <w:rFonts w:hint="eastAsia" w:ascii="宋体" w:hAnsi="宋体"/>
          <w:sz w:val="24"/>
          <w:highlight w:val="none"/>
          <w:lang w:eastAsia="zh-CN"/>
        </w:rPr>
        <w:t>、</w:t>
      </w:r>
      <w:r>
        <w:rPr>
          <w:rFonts w:hint="eastAsia" w:ascii="宋体" w:hAnsi="宋体"/>
          <w:sz w:val="24"/>
          <w:highlight w:val="none"/>
          <w:lang w:val="en-US" w:eastAsia="zh-CN"/>
        </w:rPr>
        <w:t>入围</w:t>
      </w:r>
      <w:r>
        <w:rPr>
          <w:rFonts w:hint="eastAsia" w:ascii="宋体" w:hAnsi="宋体"/>
          <w:sz w:val="24"/>
          <w:highlight w:val="none"/>
        </w:rPr>
        <w:t>结果</w:t>
      </w:r>
      <w:r>
        <w:rPr>
          <w:rFonts w:hint="eastAsia" w:ascii="宋体" w:hAnsi="宋体"/>
          <w:sz w:val="24"/>
          <w:highlight w:val="none"/>
          <w:lang w:eastAsia="zh-CN"/>
        </w:rPr>
        <w:t>、</w:t>
      </w:r>
      <w:r>
        <w:rPr>
          <w:rFonts w:hint="eastAsia" w:ascii="宋体" w:hAnsi="宋体"/>
          <w:sz w:val="24"/>
          <w:highlight w:val="none"/>
          <w:lang w:val="en-US" w:eastAsia="zh-CN"/>
        </w:rPr>
        <w:t>第二阶段采购过程和成交结果</w:t>
      </w:r>
      <w:r>
        <w:rPr>
          <w:rFonts w:hint="eastAsia" w:ascii="宋体" w:hAnsi="宋体"/>
          <w:color w:val="000000" w:themeColor="text1"/>
          <w:sz w:val="24"/>
          <w:highlight w:val="none"/>
          <w14:textFill>
            <w14:solidFill>
              <w14:schemeClr w14:val="tx1"/>
            </w14:solidFill>
          </w14:textFill>
        </w:rPr>
        <w:t>使自己的权益受到损害的，通过</w:t>
      </w:r>
      <w:r>
        <w:rPr>
          <w:rFonts w:hint="eastAsia" w:ascii="宋体" w:hAnsi="宋体" w:cs="宋体"/>
          <w:sz w:val="24"/>
          <w:szCs w:val="24"/>
          <w:highlight w:val="none"/>
          <w:lang w:val="en-US" w:eastAsia="zh-CN"/>
        </w:rPr>
        <w:t>电子化采购</w:t>
      </w:r>
      <w:r>
        <w:rPr>
          <w:rFonts w:hint="eastAsia" w:ascii="宋体" w:hAnsi="宋体" w:cs="宋体"/>
          <w:sz w:val="24"/>
          <w:szCs w:val="24"/>
          <w:highlight w:val="none"/>
        </w:rPr>
        <w:t>系统</w:t>
      </w:r>
      <w:r>
        <w:rPr>
          <w:rFonts w:hint="eastAsia" w:ascii="宋体" w:hAnsi="宋体"/>
          <w:color w:val="000000" w:themeColor="text1"/>
          <w:sz w:val="24"/>
          <w:highlight w:val="none"/>
          <w14:textFill>
            <w14:solidFill>
              <w14:schemeClr w14:val="tx1"/>
            </w14:solidFill>
          </w14:textFill>
        </w:rPr>
        <w:t>的质疑系统一次性向</w:t>
      </w:r>
      <w:r>
        <w:rPr>
          <w:rFonts w:hint="eastAsia" w:ascii="宋体" w:hAnsi="宋体"/>
          <w:color w:val="000000" w:themeColor="text1"/>
          <w:sz w:val="24"/>
          <w:highlight w:val="none"/>
          <w:lang w:val="en-US" w:eastAsia="zh-CN"/>
          <w14:textFill>
            <w14:solidFill>
              <w14:schemeClr w14:val="tx1"/>
            </w14:solidFill>
          </w14:textFill>
        </w:rPr>
        <w:t>征集人</w:t>
      </w:r>
      <w:r>
        <w:rPr>
          <w:rFonts w:hint="eastAsia" w:ascii="宋体" w:hAnsi="宋体"/>
          <w:sz w:val="24"/>
          <w:lang w:val="en-US" w:eastAsia="zh-CN"/>
        </w:rPr>
        <w:t>、采购代理机构</w:t>
      </w:r>
      <w:r>
        <w:rPr>
          <w:rFonts w:hint="eastAsia" w:ascii="宋体" w:hAnsi="宋体"/>
          <w:color w:val="000000" w:themeColor="text1"/>
          <w:sz w:val="24"/>
          <w:highlight w:val="none"/>
          <w:lang w:val="en-US" w:eastAsia="zh-CN"/>
          <w14:textFill>
            <w14:solidFill>
              <w14:schemeClr w14:val="tx1"/>
            </w14:solidFill>
          </w14:textFill>
        </w:rPr>
        <w:t>或</w:t>
      </w:r>
      <w:r>
        <w:rPr>
          <w:rFonts w:hint="eastAsia" w:ascii="宋体" w:hAnsi="宋体"/>
          <w:color w:val="000000" w:themeColor="text1"/>
          <w:sz w:val="24"/>
          <w:highlight w:val="none"/>
          <w14:textFill>
            <w14:solidFill>
              <w14:schemeClr w14:val="tx1"/>
            </w14:solidFill>
          </w14:textFill>
        </w:rPr>
        <w:t>采购人提出质疑：</w:t>
      </w:r>
    </w:p>
    <w:p>
      <w:pPr>
        <w:pStyle w:val="9"/>
        <w:spacing w:line="360" w:lineRule="auto"/>
        <w:ind w:firstLine="480" w:firstLineChars="200"/>
        <w:jc w:val="both"/>
        <w:rPr>
          <w:rFonts w:ascii="宋体" w:hAnsi="宋体"/>
          <w:sz w:val="24"/>
          <w:highlight w:val="yellow"/>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认为</w:t>
      </w:r>
      <w:r>
        <w:rPr>
          <w:rFonts w:hint="eastAsia" w:ascii="宋体" w:hAnsi="宋体"/>
          <w:color w:val="000000" w:themeColor="text1"/>
          <w:sz w:val="24"/>
          <w:highlight w:val="none"/>
          <w:lang w:val="en-US" w:eastAsia="zh-CN"/>
          <w14:textFill>
            <w14:solidFill>
              <w14:schemeClr w14:val="tx1"/>
            </w14:solidFill>
          </w14:textFill>
        </w:rPr>
        <w:t>征集</w:t>
      </w:r>
      <w:r>
        <w:rPr>
          <w:rFonts w:hint="eastAsia" w:ascii="宋体" w:hAnsi="宋体"/>
          <w:color w:val="000000" w:themeColor="text1"/>
          <w:sz w:val="24"/>
          <w:highlight w:val="none"/>
          <w14:textFill>
            <w14:solidFill>
              <w14:schemeClr w14:val="tx1"/>
            </w14:solidFill>
          </w14:textFill>
        </w:rPr>
        <w:t>文件的内容损害其权益的，应当自获取之日起（获取截止日之后收到</w:t>
      </w:r>
      <w:r>
        <w:rPr>
          <w:rFonts w:hint="eastAsia" w:ascii="宋体" w:hAnsi="宋体"/>
          <w:color w:val="000000" w:themeColor="text1"/>
          <w:sz w:val="24"/>
          <w:highlight w:val="none"/>
          <w:lang w:val="en-US" w:eastAsia="zh-CN"/>
          <w14:textFill>
            <w14:solidFill>
              <w14:schemeClr w14:val="tx1"/>
            </w14:solidFill>
          </w14:textFill>
        </w:rPr>
        <w:t>征集</w:t>
      </w:r>
      <w:r>
        <w:rPr>
          <w:rFonts w:hint="eastAsia" w:ascii="宋体" w:hAnsi="宋体"/>
          <w:color w:val="000000" w:themeColor="text1"/>
          <w:sz w:val="24"/>
          <w:highlight w:val="none"/>
          <w14:textFill>
            <w14:solidFill>
              <w14:schemeClr w14:val="tx1"/>
            </w14:solidFill>
          </w14:textFill>
        </w:rPr>
        <w:t>文件的，以获取截止日为</w:t>
      </w:r>
      <w:r>
        <w:rPr>
          <w:rFonts w:hint="eastAsia" w:ascii="宋体" w:hAnsi="宋体"/>
          <w:sz w:val="24"/>
          <w:highlight w:val="none"/>
        </w:rPr>
        <w:t>准）7个工作日内提出质疑；</w:t>
      </w:r>
    </w:p>
    <w:p>
      <w:pPr>
        <w:pStyle w:val="9"/>
        <w:spacing w:line="360" w:lineRule="auto"/>
        <w:ind w:firstLine="480" w:firstLineChars="200"/>
        <w:jc w:val="both"/>
        <w:rPr>
          <w:rFonts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响应供应商</w:t>
      </w:r>
      <w:r>
        <w:rPr>
          <w:rFonts w:hint="eastAsia" w:ascii="宋体" w:hAnsi="宋体"/>
          <w:sz w:val="24"/>
          <w:highlight w:val="none"/>
        </w:rPr>
        <w:t>对</w:t>
      </w:r>
      <w:r>
        <w:rPr>
          <w:rFonts w:hint="eastAsia" w:ascii="宋体" w:hAnsi="宋体"/>
          <w:sz w:val="24"/>
          <w:highlight w:val="none"/>
          <w:lang w:val="en-US" w:eastAsia="zh-CN"/>
        </w:rPr>
        <w:t>第一阶段征集或者第二阶段采购</w:t>
      </w:r>
      <w:r>
        <w:rPr>
          <w:rFonts w:hint="eastAsia" w:ascii="宋体" w:hAnsi="宋体"/>
          <w:sz w:val="24"/>
          <w:highlight w:val="none"/>
        </w:rPr>
        <w:t>过程提出质疑的，应当在各程序环节结束之日起7个工作日内提出质疑；</w:t>
      </w:r>
    </w:p>
    <w:p>
      <w:pPr>
        <w:pStyle w:val="9"/>
        <w:spacing w:line="360" w:lineRule="auto"/>
        <w:ind w:firstLine="480" w:firstLineChars="200"/>
        <w:jc w:val="both"/>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响应供应商</w:t>
      </w:r>
      <w:r>
        <w:rPr>
          <w:rFonts w:hint="eastAsia" w:ascii="宋体" w:hAnsi="宋体"/>
          <w:sz w:val="24"/>
          <w:highlight w:val="none"/>
        </w:rPr>
        <w:t>对</w:t>
      </w:r>
      <w:r>
        <w:rPr>
          <w:rFonts w:hint="eastAsia" w:ascii="宋体" w:hAnsi="宋体"/>
          <w:sz w:val="24"/>
          <w:highlight w:val="none"/>
          <w:lang w:val="en-US" w:eastAsia="zh-CN"/>
        </w:rPr>
        <w:t>入围或者成交</w:t>
      </w:r>
      <w:r>
        <w:rPr>
          <w:rFonts w:hint="eastAsia" w:ascii="宋体" w:hAnsi="宋体"/>
          <w:sz w:val="24"/>
          <w:highlight w:val="none"/>
        </w:rPr>
        <w:t>结果提出质疑的，应当在</w:t>
      </w:r>
      <w:r>
        <w:rPr>
          <w:rFonts w:hint="eastAsia" w:ascii="宋体" w:hAnsi="宋体"/>
          <w:sz w:val="24"/>
          <w:highlight w:val="none"/>
          <w:lang w:val="en-US" w:eastAsia="zh-CN"/>
        </w:rPr>
        <w:t>入围或者成交</w:t>
      </w:r>
      <w:r>
        <w:rPr>
          <w:rFonts w:hint="eastAsia" w:ascii="宋体" w:hAnsi="宋体"/>
          <w:sz w:val="24"/>
          <w:highlight w:val="none"/>
        </w:rPr>
        <w:t>结果公告期限届满之日起7个工作日内提出质疑。</w:t>
      </w:r>
    </w:p>
    <w:p>
      <w:pPr>
        <w:pStyle w:val="9"/>
        <w:spacing w:line="360" w:lineRule="auto"/>
        <w:ind w:firstLine="480" w:firstLineChars="200"/>
        <w:jc w:val="both"/>
        <w:rPr>
          <w:rFonts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征集人</w:t>
      </w:r>
      <w:r>
        <w:rPr>
          <w:rFonts w:hint="eastAsia" w:ascii="宋体" w:hAnsi="宋体"/>
          <w:sz w:val="24"/>
          <w:lang w:val="en-US" w:eastAsia="zh-CN"/>
        </w:rPr>
        <w:t>、采购代理机构</w:t>
      </w:r>
      <w:r>
        <w:rPr>
          <w:rFonts w:hint="eastAsia" w:ascii="宋体" w:hAnsi="宋体"/>
          <w:sz w:val="24"/>
          <w:highlight w:val="none"/>
          <w:lang w:val="en-US" w:eastAsia="zh-CN"/>
        </w:rPr>
        <w:t>或者</w:t>
      </w:r>
      <w:r>
        <w:rPr>
          <w:rFonts w:hint="eastAsia" w:ascii="宋体" w:hAnsi="宋体"/>
          <w:sz w:val="24"/>
          <w:highlight w:val="none"/>
        </w:rPr>
        <w:t>采购人在收到</w:t>
      </w:r>
      <w:r>
        <w:rPr>
          <w:rFonts w:hint="eastAsia" w:ascii="宋体" w:hAnsi="宋体"/>
          <w:sz w:val="24"/>
          <w:highlight w:val="none"/>
          <w:lang w:val="en-US" w:eastAsia="zh-CN"/>
        </w:rPr>
        <w:t>供应商</w:t>
      </w:r>
      <w:r>
        <w:rPr>
          <w:rFonts w:hint="eastAsia" w:ascii="宋体" w:hAnsi="宋体"/>
          <w:sz w:val="24"/>
          <w:highlight w:val="none"/>
        </w:rPr>
        <w:t>的书面质疑后7个工作日内作出答复，并</w:t>
      </w:r>
      <w:r>
        <w:rPr>
          <w:rFonts w:hint="eastAsia" w:ascii="宋体" w:hAnsi="宋体"/>
          <w:sz w:val="24"/>
          <w:highlight w:val="none"/>
          <w:lang w:val="en-US" w:eastAsia="zh-CN"/>
        </w:rPr>
        <w:t>通过</w:t>
      </w:r>
      <w:r>
        <w:rPr>
          <w:rFonts w:hint="eastAsia" w:ascii="宋体" w:hAnsi="宋体"/>
          <w:sz w:val="24"/>
          <w:highlight w:val="none"/>
        </w:rPr>
        <w:t>书面形式或</w:t>
      </w:r>
      <w:r>
        <w:rPr>
          <w:rFonts w:hint="eastAsia" w:ascii="宋体" w:hAnsi="宋体"/>
          <w:sz w:val="24"/>
          <w:highlight w:val="none"/>
          <w:lang w:val="en-US" w:eastAsia="zh-CN"/>
        </w:rPr>
        <w:t>电子化采购系统</w:t>
      </w:r>
      <w:r>
        <w:rPr>
          <w:rFonts w:hint="eastAsia" w:ascii="宋体" w:hAnsi="宋体"/>
          <w:sz w:val="24"/>
          <w:highlight w:val="none"/>
        </w:rPr>
        <w:t>回复质疑</w:t>
      </w:r>
      <w:r>
        <w:rPr>
          <w:rFonts w:hint="eastAsia" w:ascii="宋体" w:hAnsi="宋体"/>
          <w:sz w:val="24"/>
          <w:highlight w:val="none"/>
          <w:lang w:val="en-US" w:eastAsia="zh-CN"/>
        </w:rPr>
        <w:t>供应商</w:t>
      </w:r>
      <w:r>
        <w:rPr>
          <w:rFonts w:hint="eastAsia" w:ascii="宋体" w:hAnsi="宋体"/>
          <w:sz w:val="24"/>
          <w:highlight w:val="none"/>
        </w:rPr>
        <w:t>和其他有关</w:t>
      </w:r>
      <w:r>
        <w:rPr>
          <w:rFonts w:hint="eastAsia" w:ascii="宋体" w:hAnsi="宋体"/>
          <w:sz w:val="24"/>
          <w:highlight w:val="none"/>
          <w:lang w:val="en-US" w:eastAsia="zh-CN"/>
        </w:rPr>
        <w:t>供应商</w:t>
      </w:r>
      <w:r>
        <w:rPr>
          <w:rFonts w:hint="eastAsia" w:ascii="宋体" w:hAnsi="宋体"/>
          <w:sz w:val="24"/>
          <w:highlight w:val="none"/>
        </w:rPr>
        <w:t>，但答复内容不涉及商业秘密。</w:t>
      </w:r>
    </w:p>
    <w:p>
      <w:pPr>
        <w:pStyle w:val="9"/>
        <w:spacing w:line="360" w:lineRule="auto"/>
        <w:ind w:firstLine="480" w:firstLineChars="200"/>
        <w:jc w:val="both"/>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供应商</w:t>
      </w:r>
      <w:r>
        <w:rPr>
          <w:rFonts w:hint="eastAsia" w:ascii="宋体" w:hAnsi="宋体"/>
          <w:sz w:val="24"/>
          <w:highlight w:val="none"/>
        </w:rPr>
        <w:t>质疑应当有明确的请求和必要的证明材料，包括但不限于权益受损害的情况说明及受损害的原因、证据内容等，并对质疑内容的真实性承担责任（依据《中华人民共和国政府采购法实施条例》第五十七条，捏造事实、提供虚假材料或者以非法手段取得证明材料不能作为质疑、投诉的证明材料）。</w:t>
      </w:r>
    </w:p>
    <w:p>
      <w:pPr>
        <w:pStyle w:val="9"/>
        <w:spacing w:line="360" w:lineRule="auto"/>
        <w:ind w:firstLine="482" w:firstLineChars="200"/>
        <w:jc w:val="both"/>
        <w:rPr>
          <w:rFonts w:ascii="宋体" w:hAnsi="宋体"/>
          <w:b/>
          <w:bCs/>
          <w:sz w:val="24"/>
          <w:highlight w:val="none"/>
        </w:rPr>
      </w:pPr>
      <w:r>
        <w:rPr>
          <w:rFonts w:hint="eastAsia" w:ascii="宋体" w:hAnsi="宋体"/>
          <w:b/>
          <w:bCs/>
          <w:sz w:val="24"/>
          <w:highlight w:val="none"/>
        </w:rPr>
        <w:t>（三）投诉</w:t>
      </w:r>
    </w:p>
    <w:p>
      <w:pPr>
        <w:pStyle w:val="9"/>
        <w:spacing w:line="360" w:lineRule="auto"/>
        <w:ind w:firstLine="480" w:firstLineChars="200"/>
        <w:jc w:val="both"/>
        <w:rPr>
          <w:rFonts w:ascii="宋体" w:hAnsi="宋体"/>
          <w:sz w:val="24"/>
          <w:highlight w:val="none"/>
        </w:rPr>
      </w:pPr>
      <w:r>
        <w:rPr>
          <w:rFonts w:hint="eastAsia" w:ascii="宋体" w:hAnsi="宋体"/>
          <w:sz w:val="24"/>
          <w:highlight w:val="none"/>
          <w:lang w:val="en-US" w:eastAsia="zh-CN"/>
        </w:rPr>
        <w:t>供应商</w:t>
      </w:r>
      <w:r>
        <w:rPr>
          <w:rFonts w:hint="eastAsia" w:ascii="宋体" w:hAnsi="宋体"/>
          <w:sz w:val="24"/>
          <w:highlight w:val="none"/>
        </w:rPr>
        <w:t>对</w:t>
      </w:r>
      <w:r>
        <w:rPr>
          <w:rFonts w:hint="eastAsia" w:ascii="宋体" w:hAnsi="宋体"/>
          <w:sz w:val="24"/>
          <w:highlight w:val="none"/>
          <w:lang w:val="en-US" w:eastAsia="zh-CN"/>
        </w:rPr>
        <w:t>征集人</w:t>
      </w:r>
      <w:r>
        <w:rPr>
          <w:rFonts w:hint="eastAsia" w:ascii="宋体" w:hAnsi="宋体"/>
          <w:sz w:val="24"/>
          <w:lang w:val="en-US" w:eastAsia="zh-CN"/>
        </w:rPr>
        <w:t>、采购代理机构</w:t>
      </w:r>
      <w:r>
        <w:rPr>
          <w:rFonts w:hint="eastAsia" w:ascii="宋体" w:hAnsi="宋体"/>
          <w:sz w:val="24"/>
          <w:highlight w:val="none"/>
          <w:lang w:val="en-US" w:eastAsia="zh-CN"/>
        </w:rPr>
        <w:t>或者</w:t>
      </w:r>
      <w:r>
        <w:rPr>
          <w:rFonts w:hint="eastAsia" w:ascii="宋体" w:hAnsi="宋体"/>
          <w:sz w:val="24"/>
          <w:highlight w:val="none"/>
        </w:rPr>
        <w:t>采购人的质疑答复不满意或在规定时间内未得到答复的，可以在答复期满后15个工作日内，向同级政府采购监督管理机构投诉。</w:t>
      </w:r>
    </w:p>
    <w:p>
      <w:pPr>
        <w:pStyle w:val="9"/>
        <w:spacing w:line="360" w:lineRule="auto"/>
        <w:ind w:firstLine="480" w:firstLineChars="200"/>
        <w:jc w:val="both"/>
        <w:rPr>
          <w:rFonts w:asciiTheme="minorEastAsia" w:hAnsiTheme="minorEastAsia" w:eastAsiaTheme="minorEastAsia"/>
          <w:b/>
          <w:sz w:val="36"/>
          <w:szCs w:val="36"/>
        </w:rPr>
      </w:pPr>
      <w:r>
        <w:rPr>
          <w:rFonts w:hint="eastAsia" w:ascii="宋体" w:hAnsi="宋体"/>
          <w:sz w:val="24"/>
        </w:rPr>
        <w:br w:type="page"/>
      </w:r>
    </w:p>
    <w:p>
      <w:pPr>
        <w:numPr>
          <w:ilvl w:val="0"/>
          <w:numId w:val="5"/>
        </w:numPr>
        <w:spacing w:line="360" w:lineRule="auto"/>
        <w:jc w:val="center"/>
        <w:outlineLvl w:val="0"/>
        <w:rPr>
          <w:rFonts w:asciiTheme="minorEastAsia" w:hAnsiTheme="minorEastAsia" w:eastAsiaTheme="minorEastAsia"/>
          <w:b/>
          <w:sz w:val="36"/>
          <w:szCs w:val="36"/>
        </w:rPr>
      </w:pPr>
      <w:bookmarkStart w:id="34" w:name="_Toc13072_WPSOffice_Level1"/>
      <w:r>
        <w:rPr>
          <w:rFonts w:hint="eastAsia" w:asciiTheme="minorEastAsia" w:hAnsiTheme="minorEastAsia" w:eastAsiaTheme="minorEastAsia"/>
          <w:b/>
          <w:sz w:val="36"/>
          <w:szCs w:val="36"/>
          <w:lang w:val="en-US" w:eastAsia="zh-CN"/>
        </w:rPr>
        <w:t>采购</w:t>
      </w:r>
      <w:r>
        <w:rPr>
          <w:rFonts w:hint="eastAsia" w:asciiTheme="minorEastAsia" w:hAnsiTheme="minorEastAsia" w:eastAsiaTheme="minorEastAsia"/>
          <w:b/>
          <w:sz w:val="36"/>
          <w:szCs w:val="36"/>
        </w:rPr>
        <w:t>需求</w:t>
      </w:r>
      <w:bookmarkEnd w:id="34"/>
    </w:p>
    <w:p>
      <w:pPr>
        <w:tabs>
          <w:tab w:val="left" w:pos="8280"/>
        </w:tabs>
        <w:autoSpaceDE w:val="0"/>
        <w:autoSpaceDN w:val="0"/>
        <w:adjustRightInd w:val="0"/>
        <w:spacing w:line="360" w:lineRule="auto"/>
        <w:ind w:right="25" w:firstLine="482" w:firstLineChars="200"/>
        <w:outlineLvl w:val="1"/>
        <w:rPr>
          <w:rFonts w:asciiTheme="minorEastAsia" w:hAnsiTheme="minorEastAsia" w:eastAsiaTheme="minorEastAsia"/>
          <w:sz w:val="24"/>
        </w:rPr>
      </w:pPr>
      <w:r>
        <w:rPr>
          <w:rFonts w:hint="eastAsia" w:asciiTheme="minorEastAsia" w:hAnsiTheme="minorEastAsia" w:eastAsiaTheme="minorEastAsia"/>
          <w:b/>
          <w:sz w:val="24"/>
        </w:rPr>
        <w:t>一、项目一览表</w:t>
      </w:r>
    </w:p>
    <w:p>
      <w:pPr>
        <w:tabs>
          <w:tab w:val="left" w:pos="8280"/>
        </w:tabs>
        <w:autoSpaceDE w:val="0"/>
        <w:autoSpaceDN w:val="0"/>
        <w:adjustRightInd w:val="0"/>
        <w:spacing w:line="360" w:lineRule="auto"/>
        <w:ind w:right="25"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本次</w:t>
      </w:r>
      <w:r>
        <w:rPr>
          <w:rFonts w:hint="eastAsia" w:asciiTheme="minorEastAsia" w:hAnsiTheme="minorEastAsia" w:eastAsiaTheme="minorEastAsia"/>
          <w:sz w:val="24"/>
          <w:lang w:val="en-US" w:eastAsia="zh-CN"/>
        </w:rPr>
        <w:t>征集</w:t>
      </w:r>
      <w:r>
        <w:rPr>
          <w:rFonts w:hint="eastAsia" w:asciiTheme="minorEastAsia" w:hAnsiTheme="minorEastAsia" w:eastAsiaTheme="minorEastAsia"/>
          <w:sz w:val="24"/>
        </w:rPr>
        <w:t>共</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1</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个标项，具体内容如下表：</w:t>
      </w:r>
    </w:p>
    <w:tbl>
      <w:tblPr>
        <w:tblStyle w:val="23"/>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031"/>
        <w:gridCol w:w="4193"/>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904" w:type="dxa"/>
            <w:vAlign w:val="center"/>
          </w:tcPr>
          <w:p>
            <w:pPr>
              <w:tabs>
                <w:tab w:val="left" w:pos="8280"/>
              </w:tabs>
              <w:autoSpaceDE w:val="0"/>
              <w:autoSpaceDN w:val="0"/>
              <w:adjustRightInd w:val="0"/>
              <w:jc w:val="center"/>
              <w:rPr>
                <w:rFonts w:hint="eastAsia" w:ascii="宋体" w:hAnsi="宋体" w:eastAsia="宋体" w:cs="宋体"/>
                <w:b/>
                <w:sz w:val="21"/>
                <w:szCs w:val="21"/>
              </w:rPr>
            </w:pPr>
            <w:r>
              <w:rPr>
                <w:rFonts w:hint="eastAsia" w:ascii="宋体" w:hAnsi="宋体" w:eastAsia="宋体" w:cs="宋体"/>
                <w:b/>
                <w:sz w:val="21"/>
                <w:szCs w:val="21"/>
              </w:rPr>
              <w:t>标项号</w:t>
            </w:r>
          </w:p>
        </w:tc>
        <w:tc>
          <w:tcPr>
            <w:tcW w:w="2031" w:type="dxa"/>
            <w:vAlign w:val="center"/>
          </w:tcPr>
          <w:p>
            <w:pPr>
              <w:tabs>
                <w:tab w:val="left" w:pos="8280"/>
              </w:tabs>
              <w:autoSpaceDE w:val="0"/>
              <w:autoSpaceDN w:val="0"/>
              <w:adjustRightInd w:val="0"/>
              <w:jc w:val="center"/>
              <w:rPr>
                <w:rFonts w:hint="eastAsia" w:ascii="宋体" w:hAnsi="宋体" w:eastAsia="宋体" w:cs="宋体"/>
                <w:b/>
                <w:sz w:val="21"/>
                <w:szCs w:val="21"/>
              </w:rPr>
            </w:pPr>
            <w:r>
              <w:rPr>
                <w:rFonts w:hint="eastAsia" w:ascii="宋体" w:hAnsi="宋体" w:eastAsia="宋体" w:cs="宋体"/>
                <w:b/>
                <w:sz w:val="21"/>
                <w:szCs w:val="21"/>
              </w:rPr>
              <w:t>标项名称</w:t>
            </w:r>
          </w:p>
        </w:tc>
        <w:tc>
          <w:tcPr>
            <w:tcW w:w="4193" w:type="dxa"/>
            <w:vAlign w:val="center"/>
          </w:tcPr>
          <w:p>
            <w:pPr>
              <w:tabs>
                <w:tab w:val="left" w:pos="8280"/>
              </w:tabs>
              <w:autoSpaceDE w:val="0"/>
              <w:autoSpaceDN w:val="0"/>
              <w:adjustRightInd w:val="0"/>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标项内容</w:t>
            </w:r>
          </w:p>
        </w:tc>
        <w:tc>
          <w:tcPr>
            <w:tcW w:w="2211" w:type="dxa"/>
            <w:vAlign w:val="center"/>
          </w:tcPr>
          <w:p>
            <w:pPr>
              <w:tabs>
                <w:tab w:val="left" w:pos="8280"/>
              </w:tabs>
              <w:autoSpaceDE w:val="0"/>
              <w:autoSpaceDN w:val="0"/>
              <w:adjustRightInd w:val="0"/>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协议期限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904" w:type="dxa"/>
            <w:vAlign w:val="center"/>
          </w:tcPr>
          <w:p>
            <w:pPr>
              <w:tabs>
                <w:tab w:val="left" w:pos="8280"/>
              </w:tabs>
              <w:autoSpaceDE w:val="0"/>
              <w:autoSpaceDN w:val="0"/>
              <w:adjustRightInd w:val="0"/>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w:t>
            </w:r>
          </w:p>
        </w:tc>
        <w:tc>
          <w:tcPr>
            <w:tcW w:w="2031" w:type="dxa"/>
            <w:vAlign w:val="center"/>
          </w:tcPr>
          <w:p>
            <w:pPr>
              <w:tabs>
                <w:tab w:val="left" w:pos="8280"/>
              </w:tabs>
              <w:autoSpaceDE w:val="0"/>
              <w:autoSpaceDN w:val="0"/>
              <w:adjustRightInd w:val="0"/>
              <w:spacing w:line="240" w:lineRule="auto"/>
              <w:jc w:val="both"/>
              <w:rPr>
                <w:rFonts w:hint="eastAsia" w:ascii="宋体" w:hAnsi="宋体" w:eastAsia="宋体" w:cs="宋体"/>
                <w:b w:val="0"/>
                <w:bCs/>
                <w:sz w:val="21"/>
                <w:szCs w:val="21"/>
                <w:highlight w:val="none"/>
              </w:rPr>
            </w:pPr>
            <w:r>
              <w:rPr>
                <w:rFonts w:hint="eastAsia" w:ascii="宋体" w:hAnsi="宋体" w:eastAsia="宋体" w:cs="宋体"/>
                <w:bCs/>
                <w:szCs w:val="21"/>
                <w:highlight w:val="none"/>
              </w:rPr>
              <w:t>政府投资项目</w:t>
            </w:r>
            <w:r>
              <w:rPr>
                <w:rFonts w:hint="eastAsia" w:ascii="宋体" w:hAnsi="宋体" w:eastAsia="宋体" w:cs="宋体"/>
                <w:bCs/>
                <w:szCs w:val="21"/>
                <w:highlight w:val="none"/>
                <w:lang w:eastAsia="zh-CN"/>
              </w:rPr>
              <w:t>估概</w:t>
            </w:r>
            <w:r>
              <w:rPr>
                <w:rFonts w:hint="eastAsia" w:ascii="宋体" w:hAnsi="宋体" w:eastAsia="宋体" w:cs="宋体"/>
                <w:bCs/>
                <w:szCs w:val="21"/>
                <w:highlight w:val="none"/>
              </w:rPr>
              <w:t>预结算评审服务</w:t>
            </w:r>
          </w:p>
        </w:tc>
        <w:tc>
          <w:tcPr>
            <w:tcW w:w="4193" w:type="dxa"/>
            <w:vAlign w:val="center"/>
          </w:tcPr>
          <w:p>
            <w:pPr>
              <w:tabs>
                <w:tab w:val="left" w:pos="8280"/>
              </w:tabs>
              <w:autoSpaceDE w:val="0"/>
              <w:autoSpaceDN w:val="0"/>
              <w:adjustRightInd w:val="0"/>
              <w:spacing w:line="240" w:lineRule="auto"/>
              <w:jc w:val="both"/>
              <w:rPr>
                <w:rFonts w:hint="eastAsia" w:ascii="宋体" w:hAnsi="宋体" w:eastAsia="宋体" w:cs="宋体"/>
                <w:b w:val="0"/>
                <w:bCs/>
                <w:sz w:val="21"/>
                <w:szCs w:val="21"/>
                <w:highlight w:val="none"/>
              </w:rPr>
            </w:pPr>
            <w:r>
              <w:rPr>
                <w:rFonts w:hint="eastAsia" w:ascii="宋体" w:hAnsi="宋体" w:eastAsia="宋体" w:cs="宋体"/>
                <w:highlight w:val="none"/>
                <w:lang w:eastAsia="zh-CN"/>
              </w:rPr>
              <w:t>台州市</w:t>
            </w:r>
            <w:r>
              <w:rPr>
                <w:rFonts w:hint="eastAsia" w:ascii="宋体" w:hAnsi="宋体" w:eastAsia="宋体" w:cs="宋体"/>
                <w:highlight w:val="none"/>
              </w:rPr>
              <w:t>政府投资项目单项服务费</w:t>
            </w:r>
            <w:r>
              <w:rPr>
                <w:rFonts w:hint="eastAsia" w:ascii="宋体" w:hAnsi="宋体" w:eastAsia="宋体" w:cs="宋体"/>
                <w:highlight w:val="none"/>
                <w:lang w:eastAsia="zh-CN"/>
              </w:rPr>
              <w:t>在分散采购限额</w:t>
            </w:r>
            <w:r>
              <w:rPr>
                <w:rFonts w:hint="eastAsia" w:ascii="宋体" w:hAnsi="宋体" w:eastAsia="宋体" w:cs="宋体"/>
                <w:highlight w:val="none"/>
                <w:lang w:val="en-US" w:eastAsia="zh-CN"/>
              </w:rPr>
              <w:t>以下</w:t>
            </w:r>
            <w:r>
              <w:rPr>
                <w:rFonts w:hint="eastAsia" w:ascii="宋体" w:hAnsi="宋体" w:eastAsia="宋体" w:cs="宋体"/>
                <w:highlight w:val="none"/>
              </w:rPr>
              <w:t>的工程</w:t>
            </w:r>
            <w:r>
              <w:rPr>
                <w:rFonts w:hint="eastAsia" w:ascii="宋体" w:hAnsi="宋体" w:eastAsia="宋体" w:cs="宋体"/>
                <w:highlight w:val="none"/>
                <w:lang w:eastAsia="zh-CN"/>
              </w:rPr>
              <w:t>估算审核、概算审核、预算审</w:t>
            </w:r>
            <w:r>
              <w:rPr>
                <w:rFonts w:hint="eastAsia" w:ascii="宋体" w:hAnsi="宋体" w:eastAsia="宋体" w:cs="宋体"/>
                <w:highlight w:val="none"/>
              </w:rPr>
              <w:t>核、结算审核、结算复核</w:t>
            </w:r>
          </w:p>
        </w:tc>
        <w:tc>
          <w:tcPr>
            <w:tcW w:w="2211" w:type="dxa"/>
            <w:vAlign w:val="center"/>
          </w:tcPr>
          <w:p>
            <w:pPr>
              <w:pStyle w:val="19"/>
              <w:spacing w:before="0" w:beforeAutospacing="0" w:after="0" w:afterAutospacing="0" w:line="240" w:lineRule="auto"/>
              <w:jc w:val="both"/>
              <w:rPr>
                <w:rFonts w:hint="eastAsia" w:ascii="宋体" w:hAnsi="宋体" w:eastAsia="宋体" w:cs="宋体"/>
                <w:b w:val="0"/>
                <w:bCs/>
                <w:sz w:val="21"/>
                <w:szCs w:val="21"/>
                <w:highlight w:val="none"/>
                <w:lang w:val="en-US" w:eastAsia="zh-CN"/>
              </w:rPr>
            </w:pPr>
            <w:r>
              <w:rPr>
                <w:rFonts w:hint="eastAsia" w:cs="宋体"/>
                <w:kern w:val="2"/>
                <w:sz w:val="21"/>
                <w:szCs w:val="24"/>
                <w:highlight w:val="none"/>
                <w:lang w:val="en-US" w:eastAsia="zh-CN" w:bidi="ar-SA"/>
              </w:rPr>
              <w:t>自协议签订之日起至</w:t>
            </w:r>
            <w:r>
              <w:rPr>
                <w:rFonts w:hint="eastAsia" w:ascii="宋体" w:hAnsi="宋体" w:eastAsia="宋体" w:cs="宋体"/>
                <w:kern w:val="2"/>
                <w:sz w:val="21"/>
                <w:szCs w:val="24"/>
                <w:highlight w:val="none"/>
                <w:lang w:val="en-US" w:eastAsia="zh-CN" w:bidi="ar-SA"/>
              </w:rPr>
              <w:t>2024年12月31日</w:t>
            </w:r>
            <w:r>
              <w:rPr>
                <w:rFonts w:hint="eastAsia" w:cs="宋体"/>
                <w:kern w:val="2"/>
                <w:sz w:val="21"/>
                <w:szCs w:val="24"/>
                <w:highlight w:val="none"/>
                <w:lang w:val="en-US" w:eastAsia="zh-CN" w:bidi="ar-SA"/>
              </w:rPr>
              <w:t>止</w:t>
            </w:r>
          </w:p>
        </w:tc>
      </w:tr>
    </w:tbl>
    <w:p>
      <w:pPr>
        <w:numPr>
          <w:ilvl w:val="0"/>
          <w:numId w:val="0"/>
        </w:numPr>
        <w:tabs>
          <w:tab w:val="left" w:pos="8280"/>
        </w:tabs>
        <w:autoSpaceDE w:val="0"/>
        <w:autoSpaceDN w:val="0"/>
        <w:adjustRightInd w:val="0"/>
        <w:spacing w:line="360" w:lineRule="auto"/>
        <w:ind w:right="25" w:rightChars="0" w:firstLine="482" w:firstLineChars="200"/>
        <w:jc w:val="left"/>
        <w:outlineLvl w:val="1"/>
        <w:rPr>
          <w:rFonts w:hint="eastAsia" w:asciiTheme="minorEastAsia" w:hAnsiTheme="minorEastAsia" w:eastAsiaTheme="minorEastAsia"/>
          <w:b/>
          <w:color w:val="000000" w:themeColor="text1"/>
          <w:sz w:val="24"/>
          <w:highlight w:val="none"/>
          <w:lang w:eastAsia="zh-CN"/>
          <w14:textFill>
            <w14:solidFill>
              <w14:schemeClr w14:val="tx1"/>
            </w14:solidFill>
          </w14:textFill>
        </w:rPr>
      </w:pPr>
    </w:p>
    <w:p>
      <w:pPr>
        <w:numPr>
          <w:ilvl w:val="0"/>
          <w:numId w:val="0"/>
        </w:numPr>
        <w:tabs>
          <w:tab w:val="left" w:pos="8280"/>
        </w:tabs>
        <w:autoSpaceDE w:val="0"/>
        <w:autoSpaceDN w:val="0"/>
        <w:adjustRightInd w:val="0"/>
        <w:spacing w:line="360" w:lineRule="auto"/>
        <w:ind w:right="25" w:rightChars="0" w:firstLine="482" w:firstLineChars="200"/>
        <w:jc w:val="left"/>
        <w:outlineLvl w:val="1"/>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eastAsia="zh-CN"/>
          <w14:textFill>
            <w14:solidFill>
              <w14:schemeClr w14:val="tx1"/>
            </w14:solidFill>
          </w14:textFill>
        </w:rPr>
        <w:t>二、</w:t>
      </w:r>
      <w:r>
        <w:rPr>
          <w:rFonts w:hint="eastAsia" w:asciiTheme="minorEastAsia" w:hAnsiTheme="minorEastAsia" w:eastAsiaTheme="minorEastAsia"/>
          <w:b/>
          <w:color w:val="000000" w:themeColor="text1"/>
          <w:sz w:val="24"/>
          <w:highlight w:val="none"/>
          <w14:textFill>
            <w14:solidFill>
              <w14:schemeClr w14:val="tx1"/>
            </w14:solidFill>
          </w14:textFill>
        </w:rPr>
        <w:t>技术需求</w:t>
      </w:r>
    </w:p>
    <w:p>
      <w:pPr>
        <w:numPr>
          <w:ilvl w:val="0"/>
          <w:numId w:val="0"/>
        </w:numPr>
        <w:tabs>
          <w:tab w:val="left" w:pos="8280"/>
        </w:tabs>
        <w:autoSpaceDE w:val="0"/>
        <w:autoSpaceDN w:val="0"/>
        <w:adjustRightInd w:val="0"/>
        <w:spacing w:line="360" w:lineRule="auto"/>
        <w:ind w:right="25" w:rightChars="0" w:firstLine="482" w:firstLineChars="200"/>
        <w:jc w:val="left"/>
        <w:outlineLvl w:val="1"/>
        <w:rPr>
          <w:rFonts w:hint="eastAsia" w:ascii="宋体" w:hAnsi="宋体"/>
          <w:b/>
          <w:bCs/>
          <w:sz w:val="24"/>
          <w:highlight w:val="none"/>
        </w:rPr>
      </w:pPr>
      <w:r>
        <w:rPr>
          <w:rFonts w:hint="eastAsia" w:ascii="宋体" w:hAnsi="宋体"/>
          <w:b/>
          <w:bCs/>
          <w:sz w:val="24"/>
          <w:highlight w:val="none"/>
        </w:rPr>
        <w:t>（一）服务要求</w:t>
      </w:r>
    </w:p>
    <w:p>
      <w:pPr>
        <w:spacing w:line="360" w:lineRule="auto"/>
        <w:ind w:firstLine="480" w:firstLineChars="200"/>
        <w:outlineLvl w:val="9"/>
        <w:rPr>
          <w:rFonts w:hint="eastAsia" w:ascii="宋体" w:hAnsi="宋体" w:eastAsia="宋体"/>
          <w:b w:val="0"/>
          <w:bCs w:val="0"/>
          <w:color w:val="auto"/>
          <w:sz w:val="24"/>
          <w:highlight w:val="none"/>
          <w:u w:val="none"/>
          <w:lang w:val="en-US" w:eastAsia="zh-CN"/>
        </w:rPr>
      </w:pPr>
      <w:r>
        <w:rPr>
          <w:rFonts w:hint="eastAsia" w:ascii="宋体" w:hAnsi="宋体"/>
          <w:b w:val="0"/>
          <w:bCs w:val="0"/>
          <w:color w:val="auto"/>
          <w:sz w:val="24"/>
          <w:highlight w:val="none"/>
          <w:u w:val="none"/>
          <w:lang w:val="en-US" w:eastAsia="zh-CN"/>
        </w:rPr>
        <w:t>本项目要求的服务内容为</w:t>
      </w:r>
      <w:r>
        <w:rPr>
          <w:rFonts w:hint="eastAsia" w:ascii="宋体" w:hAnsi="宋体"/>
          <w:b w:val="0"/>
          <w:bCs w:val="0"/>
          <w:color w:val="auto"/>
          <w:sz w:val="24"/>
          <w:highlight w:val="none"/>
          <w:u w:val="none"/>
        </w:rPr>
        <w:t>征集文件规定供应商须承担各类项目</w:t>
      </w:r>
      <w:r>
        <w:rPr>
          <w:rFonts w:hint="eastAsia" w:ascii="宋体" w:hAnsi="宋体"/>
          <w:b w:val="0"/>
          <w:bCs w:val="0"/>
          <w:color w:val="auto"/>
          <w:sz w:val="24"/>
          <w:highlight w:val="none"/>
          <w:u w:val="none"/>
          <w:lang w:eastAsia="zh-CN"/>
        </w:rPr>
        <w:t>审核</w:t>
      </w:r>
      <w:r>
        <w:rPr>
          <w:rFonts w:hint="eastAsia" w:ascii="宋体" w:hAnsi="宋体"/>
          <w:b w:val="0"/>
          <w:bCs w:val="0"/>
          <w:color w:val="auto"/>
          <w:sz w:val="24"/>
          <w:highlight w:val="none"/>
          <w:u w:val="none"/>
        </w:rPr>
        <w:t>事项的取证，证据收集等工作，必要时提供驻场工作，并出具相应的审核报告及完成指标统计以及资料归档工作。</w:t>
      </w:r>
    </w:p>
    <w:p>
      <w:pPr>
        <w:spacing w:line="360" w:lineRule="auto"/>
        <w:ind w:firstLine="482" w:firstLineChars="200"/>
        <w:outlineLvl w:val="3"/>
        <w:rPr>
          <w:rFonts w:hint="eastAsia" w:ascii="宋体" w:hAnsi="宋体"/>
          <w:b/>
          <w:bCs/>
          <w:sz w:val="24"/>
          <w:highlight w:val="none"/>
        </w:rPr>
      </w:pPr>
      <w:r>
        <w:rPr>
          <w:rFonts w:hint="eastAsia" w:ascii="宋体" w:hAnsi="宋体"/>
          <w:b/>
          <w:bCs/>
          <w:sz w:val="24"/>
          <w:highlight w:val="none"/>
        </w:rPr>
        <w:t>1．人员要求</w:t>
      </w:r>
    </w:p>
    <w:p>
      <w:pPr>
        <w:spacing w:line="360" w:lineRule="auto"/>
        <w:ind w:firstLine="470"/>
        <w:rPr>
          <w:rFonts w:hint="eastAsia" w:ascii="宋体" w:hAnsi="宋体"/>
          <w:bCs/>
          <w:sz w:val="24"/>
          <w:highlight w:val="none"/>
        </w:rPr>
      </w:pPr>
      <w:r>
        <w:rPr>
          <w:rFonts w:hint="eastAsia" w:ascii="宋体" w:hAnsi="宋体"/>
          <w:bCs/>
          <w:sz w:val="24"/>
          <w:highlight w:val="none"/>
        </w:rPr>
        <w:t>针对本项目，供应商必须组建专业工作团队。</w:t>
      </w:r>
    </w:p>
    <w:p>
      <w:pPr>
        <w:spacing w:line="360" w:lineRule="auto"/>
        <w:ind w:firstLine="470"/>
        <w:rPr>
          <w:rFonts w:hint="eastAsia" w:ascii="宋体" w:hAnsi="宋体"/>
          <w:b w:val="0"/>
          <w:bCs/>
          <w:strike/>
          <w:sz w:val="24"/>
          <w:highlight w:val="none"/>
          <w:u w:val="none"/>
          <w:shd w:val="clear" w:color="auto" w:fill="auto"/>
          <w:lang w:val="zh-CN"/>
        </w:rPr>
      </w:pPr>
      <w:r>
        <w:rPr>
          <w:rFonts w:hint="eastAsia" w:ascii="宋体" w:hAnsi="宋体"/>
          <w:b w:val="0"/>
          <w:bCs/>
          <w:sz w:val="24"/>
          <w:highlight w:val="none"/>
          <w:u w:val="none"/>
          <w:shd w:val="clear" w:color="auto" w:fill="auto"/>
          <w:lang w:val="zh-CN"/>
        </w:rPr>
        <w:t>▲（1）拟派团队负责人必须具有五年及以上的造价从业经历，在</w:t>
      </w:r>
      <w:r>
        <w:rPr>
          <w:rFonts w:hint="eastAsia" w:ascii="宋体" w:hAnsi="宋体"/>
          <w:b w:val="0"/>
          <w:bCs/>
          <w:sz w:val="24"/>
          <w:highlight w:val="none"/>
          <w:u w:val="none"/>
          <w:shd w:val="clear" w:color="auto" w:fill="auto"/>
          <w:lang w:val="en-US" w:eastAsia="zh-CN"/>
        </w:rPr>
        <w:t>供应商</w:t>
      </w:r>
      <w:r>
        <w:rPr>
          <w:rFonts w:hint="eastAsia" w:ascii="宋体" w:hAnsi="宋体"/>
          <w:b w:val="0"/>
          <w:bCs/>
          <w:sz w:val="24"/>
          <w:highlight w:val="none"/>
          <w:u w:val="none"/>
          <w:shd w:val="clear" w:color="auto" w:fill="auto"/>
          <w:lang w:val="zh-CN"/>
        </w:rPr>
        <w:t>处具有造价工作经历（提供</w:t>
      </w:r>
      <w:r>
        <w:rPr>
          <w:rFonts w:hint="eastAsia" w:ascii="宋体" w:hAnsi="宋体"/>
          <w:b w:val="0"/>
          <w:bCs/>
          <w:sz w:val="24"/>
          <w:highlight w:val="none"/>
          <w:u w:val="none"/>
          <w:shd w:val="clear" w:color="auto" w:fill="auto"/>
          <w:lang w:val="en-US" w:eastAsia="zh-CN"/>
        </w:rPr>
        <w:t>2022年10-12月</w:t>
      </w:r>
      <w:r>
        <w:rPr>
          <w:rFonts w:hint="eastAsia" w:ascii="宋体" w:hAnsi="宋体"/>
          <w:b w:val="0"/>
          <w:bCs/>
          <w:sz w:val="24"/>
          <w:highlight w:val="none"/>
          <w:u w:val="none"/>
          <w:shd w:val="clear" w:color="auto" w:fill="auto"/>
          <w:lang w:val="zh-CN"/>
        </w:rPr>
        <w:t>在响应</w:t>
      </w:r>
      <w:r>
        <w:rPr>
          <w:rFonts w:hint="eastAsia" w:ascii="宋体" w:hAnsi="宋体"/>
          <w:b w:val="0"/>
          <w:bCs/>
          <w:sz w:val="24"/>
          <w:highlight w:val="none"/>
          <w:u w:val="none"/>
          <w:shd w:val="clear" w:color="auto" w:fill="auto"/>
          <w:lang w:val="en-US" w:eastAsia="zh-CN"/>
        </w:rPr>
        <w:t>供应商</w:t>
      </w:r>
      <w:r>
        <w:rPr>
          <w:rFonts w:hint="eastAsia" w:ascii="宋体" w:hAnsi="宋体"/>
          <w:b w:val="0"/>
          <w:bCs/>
          <w:sz w:val="24"/>
          <w:highlight w:val="none"/>
          <w:u w:val="none"/>
          <w:shd w:val="clear" w:color="auto" w:fill="auto"/>
          <w:lang w:val="zh-CN"/>
        </w:rPr>
        <w:t>处缴纳的社保缴纳证明材料，无社保的退休人员须提供与供应商签订的劳动合同）。</w:t>
      </w:r>
    </w:p>
    <w:p>
      <w:pPr>
        <w:spacing w:line="360" w:lineRule="auto"/>
        <w:ind w:firstLine="470"/>
        <w:rPr>
          <w:rFonts w:hint="eastAsia" w:ascii="宋体" w:hAnsi="宋体"/>
          <w:b w:val="0"/>
          <w:bCs/>
          <w:sz w:val="24"/>
          <w:highlight w:val="none"/>
          <w:u w:val="none"/>
          <w:shd w:val="clear" w:color="auto" w:fill="auto"/>
          <w:lang w:val="zh-CN"/>
        </w:rPr>
      </w:pPr>
      <w:r>
        <w:rPr>
          <w:rFonts w:hint="eastAsia" w:ascii="宋体" w:hAnsi="宋体"/>
          <w:b w:val="0"/>
          <w:bCs/>
          <w:sz w:val="24"/>
          <w:highlight w:val="none"/>
          <w:u w:val="none"/>
          <w:shd w:val="clear" w:color="auto" w:fill="auto"/>
          <w:lang w:val="zh-CN"/>
        </w:rPr>
        <w:t>▲（2）拟派团队组成员（不含团队负责人）总人数不少于四人，在</w:t>
      </w:r>
      <w:r>
        <w:rPr>
          <w:rFonts w:hint="eastAsia" w:ascii="宋体" w:hAnsi="宋体"/>
          <w:b w:val="0"/>
          <w:bCs/>
          <w:sz w:val="24"/>
          <w:highlight w:val="none"/>
          <w:u w:val="none"/>
          <w:shd w:val="clear" w:color="auto" w:fill="auto"/>
          <w:lang w:val="en-US" w:eastAsia="zh-CN"/>
        </w:rPr>
        <w:t>供应商</w:t>
      </w:r>
      <w:r>
        <w:rPr>
          <w:rFonts w:hint="eastAsia" w:ascii="宋体" w:hAnsi="宋体"/>
          <w:b w:val="0"/>
          <w:bCs/>
          <w:sz w:val="24"/>
          <w:highlight w:val="none"/>
          <w:u w:val="none"/>
          <w:shd w:val="clear" w:color="auto" w:fill="auto"/>
          <w:lang w:val="zh-CN"/>
        </w:rPr>
        <w:t>处具有造价工作经历（提供</w:t>
      </w:r>
      <w:r>
        <w:rPr>
          <w:rFonts w:hint="eastAsia" w:ascii="宋体" w:hAnsi="宋体"/>
          <w:b w:val="0"/>
          <w:bCs/>
          <w:sz w:val="24"/>
          <w:highlight w:val="none"/>
          <w:u w:val="none"/>
          <w:shd w:val="clear" w:color="auto" w:fill="auto"/>
          <w:lang w:val="en-US" w:eastAsia="zh-CN"/>
        </w:rPr>
        <w:t>2022年10-12月</w:t>
      </w:r>
      <w:r>
        <w:rPr>
          <w:rFonts w:hint="eastAsia" w:ascii="宋体" w:hAnsi="宋体"/>
          <w:b w:val="0"/>
          <w:bCs/>
          <w:sz w:val="24"/>
          <w:highlight w:val="none"/>
          <w:u w:val="none"/>
          <w:shd w:val="clear" w:color="auto" w:fill="auto"/>
          <w:lang w:val="zh-CN"/>
        </w:rPr>
        <w:t>在响应</w:t>
      </w:r>
      <w:r>
        <w:rPr>
          <w:rFonts w:hint="eastAsia" w:ascii="宋体" w:hAnsi="宋体"/>
          <w:b w:val="0"/>
          <w:bCs/>
          <w:sz w:val="24"/>
          <w:highlight w:val="none"/>
          <w:u w:val="none"/>
          <w:shd w:val="clear" w:color="auto" w:fill="auto"/>
          <w:lang w:val="en-US" w:eastAsia="zh-CN"/>
        </w:rPr>
        <w:t>供应商</w:t>
      </w:r>
      <w:r>
        <w:rPr>
          <w:rFonts w:hint="eastAsia" w:ascii="宋体" w:hAnsi="宋体"/>
          <w:b w:val="0"/>
          <w:bCs/>
          <w:sz w:val="24"/>
          <w:highlight w:val="none"/>
          <w:u w:val="none"/>
          <w:shd w:val="clear" w:color="auto" w:fill="auto"/>
          <w:lang w:val="zh-CN"/>
        </w:rPr>
        <w:t>处缴纳的社保缴纳证明材料，无社保的退休人员须提供与供应商签订的劳动合同）。</w:t>
      </w:r>
    </w:p>
    <w:p>
      <w:pPr>
        <w:spacing w:line="360" w:lineRule="auto"/>
        <w:ind w:firstLine="470"/>
        <w:rPr>
          <w:rFonts w:hint="eastAsia" w:ascii="宋体" w:hAnsi="宋体"/>
          <w:bCs/>
          <w:sz w:val="24"/>
          <w:highlight w:val="none"/>
          <w:u w:val="none"/>
          <w:lang w:val="zh-CN"/>
        </w:rPr>
      </w:pPr>
      <w:r>
        <w:rPr>
          <w:rFonts w:hint="eastAsia" w:ascii="宋体" w:hAnsi="宋体"/>
          <w:bCs/>
          <w:sz w:val="24"/>
          <w:highlight w:val="none"/>
          <w:u w:val="none"/>
          <w:lang w:val="zh-CN"/>
        </w:rPr>
        <w:t>（</w:t>
      </w:r>
      <w:r>
        <w:rPr>
          <w:rFonts w:hint="eastAsia" w:ascii="宋体" w:hAnsi="宋体"/>
          <w:bCs/>
          <w:sz w:val="24"/>
          <w:highlight w:val="none"/>
          <w:u w:val="none"/>
          <w:shd w:val="clear" w:color="auto" w:fill="auto"/>
          <w:lang w:val="zh-CN"/>
        </w:rPr>
        <w:t>3）</w:t>
      </w:r>
      <w:r>
        <w:rPr>
          <w:rFonts w:hint="eastAsia" w:ascii="宋体" w:hAnsi="宋体"/>
          <w:b w:val="0"/>
          <w:bCs/>
          <w:color w:val="auto"/>
          <w:sz w:val="24"/>
          <w:highlight w:val="none"/>
          <w:u w:val="none"/>
          <w:shd w:val="clear" w:color="auto" w:fill="auto"/>
          <w:lang w:val="zh-CN"/>
        </w:rPr>
        <w:t>团队成员一旦确定，人员不得变更，实际</w:t>
      </w:r>
      <w:r>
        <w:rPr>
          <w:rFonts w:hint="eastAsia" w:ascii="宋体" w:hAnsi="宋体"/>
          <w:b w:val="0"/>
          <w:bCs/>
          <w:color w:val="auto"/>
          <w:sz w:val="24"/>
          <w:highlight w:val="none"/>
          <w:u w:val="none"/>
          <w:shd w:val="clear" w:color="auto" w:fill="auto"/>
          <w:lang w:val="en-US" w:eastAsia="zh-CN"/>
        </w:rPr>
        <w:t>参与</w:t>
      </w:r>
      <w:r>
        <w:rPr>
          <w:rFonts w:hint="eastAsia" w:ascii="宋体" w:hAnsi="宋体"/>
          <w:b w:val="0"/>
          <w:bCs/>
          <w:color w:val="auto"/>
          <w:sz w:val="24"/>
          <w:highlight w:val="none"/>
          <w:u w:val="none"/>
          <w:shd w:val="clear" w:color="auto" w:fill="auto"/>
          <w:lang w:val="zh-CN"/>
        </w:rPr>
        <w:t>项目审核业务的人员必须</w:t>
      </w:r>
      <w:r>
        <w:rPr>
          <w:rFonts w:hint="eastAsia" w:ascii="宋体" w:hAnsi="宋体"/>
          <w:b w:val="0"/>
          <w:bCs/>
          <w:color w:val="auto"/>
          <w:sz w:val="24"/>
          <w:highlight w:val="none"/>
          <w:u w:val="none"/>
          <w:shd w:val="clear" w:color="auto" w:fill="auto"/>
          <w:lang w:val="en-US" w:eastAsia="zh-CN"/>
        </w:rPr>
        <w:t>在响应</w:t>
      </w:r>
      <w:r>
        <w:rPr>
          <w:rFonts w:hint="eastAsia" w:ascii="宋体" w:hAnsi="宋体"/>
          <w:b w:val="0"/>
          <w:bCs/>
          <w:color w:val="auto"/>
          <w:sz w:val="24"/>
          <w:highlight w:val="none"/>
          <w:u w:val="none"/>
          <w:shd w:val="clear" w:color="auto" w:fill="auto"/>
          <w:lang w:val="zh-CN"/>
        </w:rPr>
        <w:t>时拟派团队成员名</w:t>
      </w:r>
      <w:r>
        <w:rPr>
          <w:rFonts w:hint="eastAsia" w:ascii="宋体" w:hAnsi="宋体"/>
          <w:b w:val="0"/>
          <w:bCs/>
          <w:color w:val="auto"/>
          <w:sz w:val="24"/>
          <w:highlight w:val="none"/>
          <w:u w:val="none"/>
          <w:lang w:val="zh-CN"/>
        </w:rPr>
        <w:t>单之列</w:t>
      </w:r>
      <w:r>
        <w:rPr>
          <w:rFonts w:hint="eastAsia" w:ascii="宋体" w:hAnsi="宋体"/>
          <w:bCs/>
          <w:sz w:val="24"/>
          <w:highlight w:val="none"/>
          <w:u w:val="none"/>
          <w:lang w:val="zh-CN"/>
        </w:rPr>
        <w:t>。</w:t>
      </w:r>
    </w:p>
    <w:p>
      <w:pPr>
        <w:spacing w:line="360" w:lineRule="auto"/>
        <w:ind w:firstLine="482" w:firstLineChars="200"/>
        <w:outlineLvl w:val="3"/>
        <w:rPr>
          <w:rFonts w:hint="eastAsia" w:ascii="宋体" w:hAnsi="宋体"/>
          <w:b/>
          <w:bCs/>
          <w:sz w:val="24"/>
          <w:highlight w:val="none"/>
        </w:rPr>
      </w:pPr>
      <w:r>
        <w:rPr>
          <w:rFonts w:hint="eastAsia" w:ascii="宋体" w:hAnsi="宋体"/>
          <w:b/>
          <w:bCs/>
          <w:sz w:val="24"/>
          <w:highlight w:val="none"/>
        </w:rPr>
        <w:t>2．评审时限</w:t>
      </w:r>
    </w:p>
    <w:p>
      <w:pPr>
        <w:spacing w:line="360" w:lineRule="auto"/>
        <w:ind w:firstLine="480" w:firstLineChars="200"/>
        <w:rPr>
          <w:rFonts w:ascii="宋体" w:hAnsi="宋体"/>
          <w:sz w:val="24"/>
          <w:highlight w:val="none"/>
        </w:rPr>
      </w:pPr>
      <w:r>
        <w:rPr>
          <w:rFonts w:hint="eastAsia" w:ascii="宋体" w:hAnsi="宋体"/>
          <w:sz w:val="24"/>
          <w:highlight w:val="none"/>
        </w:rPr>
        <w:t>根据</w:t>
      </w:r>
      <w:r>
        <w:rPr>
          <w:rFonts w:hint="eastAsia" w:ascii="宋体" w:hAnsi="宋体"/>
          <w:sz w:val="24"/>
          <w:highlight w:val="none"/>
          <w:lang w:val="en-US" w:eastAsia="zh-CN"/>
        </w:rPr>
        <w:t>采购人</w:t>
      </w:r>
      <w:r>
        <w:rPr>
          <w:rFonts w:hint="eastAsia" w:ascii="宋体" w:hAnsi="宋体"/>
          <w:sz w:val="24"/>
          <w:highlight w:val="none"/>
        </w:rPr>
        <w:t>委托合同约定的工作期限完成各类项目</w:t>
      </w:r>
      <w:r>
        <w:rPr>
          <w:rFonts w:hint="eastAsia" w:ascii="宋体" w:hAnsi="宋体"/>
          <w:sz w:val="24"/>
          <w:highlight w:val="none"/>
          <w:lang w:eastAsia="zh-CN"/>
        </w:rPr>
        <w:t>审核</w:t>
      </w:r>
      <w:r>
        <w:rPr>
          <w:rFonts w:hint="eastAsia" w:ascii="宋体" w:hAnsi="宋体"/>
          <w:sz w:val="24"/>
          <w:highlight w:val="none"/>
        </w:rPr>
        <w:t>事项的取证，证据收集等工作，必要时须提供驻场工作，并出具相应的审核报告及完成指标统计以及资料归档工作。</w:t>
      </w:r>
    </w:p>
    <w:p>
      <w:pPr>
        <w:spacing w:line="360" w:lineRule="auto"/>
        <w:ind w:firstLine="480" w:firstLine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1</w:t>
      </w:r>
      <w:r>
        <w:rPr>
          <w:rFonts w:hint="eastAsia" w:ascii="宋体" w:hAnsi="宋体"/>
          <w:sz w:val="24"/>
          <w:highlight w:val="none"/>
          <w:lang w:eastAsia="zh-CN"/>
        </w:rPr>
        <w:t>）</w:t>
      </w:r>
      <w:r>
        <w:rPr>
          <w:rFonts w:hint="eastAsia" w:ascii="宋体" w:hAnsi="宋体"/>
          <w:sz w:val="24"/>
          <w:highlight w:val="none"/>
        </w:rPr>
        <w:t>预算</w:t>
      </w:r>
      <w:r>
        <w:rPr>
          <w:rFonts w:hint="eastAsia" w:ascii="宋体" w:hAnsi="宋体"/>
          <w:sz w:val="24"/>
          <w:highlight w:val="none"/>
          <w:lang w:eastAsia="zh-CN"/>
        </w:rPr>
        <w:t>审</w:t>
      </w:r>
      <w:r>
        <w:rPr>
          <w:rFonts w:hint="eastAsia" w:ascii="宋体" w:hAnsi="宋体"/>
          <w:sz w:val="24"/>
          <w:highlight w:val="none"/>
        </w:rPr>
        <w:t>核时限：一般为15日历天，具体按单项咨询合同确定。</w:t>
      </w:r>
    </w:p>
    <w:p>
      <w:pPr>
        <w:spacing w:line="360" w:lineRule="auto"/>
        <w:ind w:firstLine="480" w:firstLine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2</w:t>
      </w:r>
      <w:r>
        <w:rPr>
          <w:rFonts w:hint="eastAsia" w:ascii="宋体" w:hAnsi="宋体"/>
          <w:sz w:val="24"/>
          <w:highlight w:val="none"/>
          <w:lang w:eastAsia="zh-CN"/>
        </w:rPr>
        <w:t>）</w:t>
      </w:r>
      <w:r>
        <w:rPr>
          <w:rFonts w:hint="eastAsia" w:ascii="宋体" w:hAnsi="宋体"/>
          <w:sz w:val="24"/>
          <w:highlight w:val="none"/>
        </w:rPr>
        <w:t>结算审核时限：根据财政部、建设部的有关规定审价机构自受理之日起，送审价500万元以下20日历天，500万元-2000万元30日历天，2000万元-5000万元45日历天，5000万元以上60日历天内提出完整的书面审查结果。确有特殊原因不能审结而要求延期的，</w:t>
      </w:r>
      <w:r>
        <w:rPr>
          <w:rFonts w:hint="eastAsia" w:ascii="宋体" w:hAnsi="宋体"/>
          <w:sz w:val="24"/>
          <w:highlight w:val="none"/>
          <w:lang w:val="en-US" w:eastAsia="zh-CN"/>
        </w:rPr>
        <w:t>成交供应商</w:t>
      </w:r>
      <w:r>
        <w:rPr>
          <w:rFonts w:hint="eastAsia" w:ascii="宋体" w:hAnsi="宋体"/>
          <w:sz w:val="24"/>
          <w:highlight w:val="none"/>
        </w:rPr>
        <w:t>需向</w:t>
      </w:r>
      <w:r>
        <w:rPr>
          <w:rFonts w:hint="eastAsia" w:ascii="宋体" w:hAnsi="宋体"/>
          <w:sz w:val="24"/>
          <w:highlight w:val="none"/>
          <w:lang w:val="en-US" w:eastAsia="zh-CN"/>
        </w:rPr>
        <w:t>采购人</w:t>
      </w:r>
      <w:r>
        <w:rPr>
          <w:rFonts w:hint="eastAsia" w:ascii="宋体" w:hAnsi="宋体"/>
          <w:sz w:val="24"/>
          <w:highlight w:val="none"/>
        </w:rPr>
        <w:t>提供书面情况说明，经</w:t>
      </w:r>
      <w:r>
        <w:rPr>
          <w:rFonts w:hint="eastAsia" w:ascii="宋体" w:hAnsi="宋体"/>
          <w:sz w:val="24"/>
          <w:highlight w:val="none"/>
          <w:lang w:val="en-US" w:eastAsia="zh-CN"/>
        </w:rPr>
        <w:t>采购人</w:t>
      </w:r>
      <w:r>
        <w:rPr>
          <w:rFonts w:hint="eastAsia" w:ascii="宋体" w:hAnsi="宋体"/>
          <w:sz w:val="24"/>
          <w:highlight w:val="none"/>
        </w:rPr>
        <w:t>同意后方可延长审核期限。</w:t>
      </w:r>
    </w:p>
    <w:p>
      <w:pPr>
        <w:spacing w:line="360" w:lineRule="auto"/>
        <w:ind w:firstLine="480" w:firstLineChars="200"/>
        <w:rPr>
          <w:rFonts w:hint="eastAsia" w:ascii="宋体" w:hAnsi="宋体"/>
          <w:sz w:val="24"/>
          <w:highlight w:val="none"/>
          <w:shd w:val="clear" w:color="auto" w:fill="auto"/>
        </w:rPr>
      </w:pPr>
      <w:r>
        <w:rPr>
          <w:rFonts w:hint="eastAsia" w:ascii="宋体" w:hAnsi="宋体"/>
          <w:sz w:val="24"/>
          <w:highlight w:val="none"/>
          <w:shd w:val="clear" w:color="auto" w:fill="auto"/>
          <w:lang w:eastAsia="zh-CN"/>
        </w:rPr>
        <w:t>（</w:t>
      </w:r>
      <w:r>
        <w:rPr>
          <w:rFonts w:hint="eastAsia" w:ascii="宋体" w:hAnsi="宋体"/>
          <w:sz w:val="24"/>
          <w:highlight w:val="none"/>
          <w:shd w:val="clear" w:color="auto" w:fill="auto"/>
          <w:lang w:val="en-US" w:eastAsia="zh-CN"/>
        </w:rPr>
        <w:t>3</w:t>
      </w:r>
      <w:r>
        <w:rPr>
          <w:rFonts w:hint="eastAsia" w:ascii="宋体" w:hAnsi="宋体"/>
          <w:sz w:val="24"/>
          <w:highlight w:val="none"/>
          <w:shd w:val="clear" w:color="auto" w:fill="auto"/>
          <w:lang w:eastAsia="zh-CN"/>
        </w:rPr>
        <w:t>）估算、概算</w:t>
      </w:r>
      <w:r>
        <w:rPr>
          <w:rFonts w:hint="eastAsia" w:ascii="宋体" w:hAnsi="宋体"/>
          <w:sz w:val="24"/>
          <w:highlight w:val="none"/>
          <w:shd w:val="clear" w:color="auto" w:fill="auto"/>
        </w:rPr>
        <w:t>审核时限：</w:t>
      </w:r>
      <w:r>
        <w:rPr>
          <w:rFonts w:hint="eastAsia" w:ascii="宋体" w:hAnsi="宋体"/>
          <w:sz w:val="24"/>
          <w:highlight w:val="none"/>
          <w:shd w:val="clear" w:color="auto" w:fill="auto"/>
          <w:lang w:eastAsia="zh-CN"/>
        </w:rPr>
        <w:t>在委托时双方另行协商确定</w:t>
      </w:r>
      <w:r>
        <w:rPr>
          <w:rFonts w:hint="eastAsia" w:ascii="宋体" w:hAnsi="宋体"/>
          <w:sz w:val="24"/>
          <w:highlight w:val="none"/>
          <w:shd w:val="clear" w:color="auto" w:fill="auto"/>
        </w:rPr>
        <w:t>，具体按单项咨询合同确定。</w:t>
      </w:r>
    </w:p>
    <w:p>
      <w:pPr>
        <w:spacing w:line="360" w:lineRule="auto"/>
        <w:ind w:firstLine="482" w:firstLineChars="200"/>
        <w:outlineLvl w:val="3"/>
        <w:rPr>
          <w:rFonts w:hint="eastAsia" w:ascii="宋体" w:hAnsi="宋体"/>
          <w:b/>
          <w:bCs/>
          <w:sz w:val="24"/>
          <w:highlight w:val="none"/>
          <w:shd w:val="clear" w:color="auto" w:fill="auto"/>
        </w:rPr>
      </w:pPr>
      <w:r>
        <w:rPr>
          <w:rFonts w:hint="eastAsia" w:ascii="宋体" w:hAnsi="宋体"/>
          <w:b/>
          <w:sz w:val="24"/>
          <w:highlight w:val="none"/>
          <w:shd w:val="clear" w:color="auto" w:fill="auto"/>
        </w:rPr>
        <w:t>▲</w:t>
      </w:r>
      <w:r>
        <w:rPr>
          <w:rFonts w:hint="eastAsia" w:ascii="宋体" w:hAnsi="宋体"/>
          <w:b/>
          <w:bCs/>
          <w:sz w:val="24"/>
          <w:highlight w:val="none"/>
          <w:shd w:val="clear" w:color="auto" w:fill="auto"/>
        </w:rPr>
        <w:t>3．</w:t>
      </w:r>
      <w:r>
        <w:rPr>
          <w:rFonts w:hint="eastAsia" w:ascii="宋体" w:hAnsi="宋体"/>
          <w:b/>
          <w:bCs/>
          <w:sz w:val="24"/>
          <w:highlight w:val="none"/>
          <w:shd w:val="clear" w:color="auto" w:fill="auto"/>
          <w:lang w:eastAsia="zh-CN"/>
        </w:rPr>
        <w:t>审核</w:t>
      </w:r>
      <w:r>
        <w:rPr>
          <w:rFonts w:hint="eastAsia" w:ascii="宋体" w:hAnsi="宋体"/>
          <w:b/>
          <w:bCs/>
          <w:sz w:val="24"/>
          <w:highlight w:val="none"/>
          <w:shd w:val="clear" w:color="auto" w:fill="auto"/>
        </w:rPr>
        <w:t>要求</w:t>
      </w:r>
    </w:p>
    <w:p>
      <w:pPr>
        <w:spacing w:line="360" w:lineRule="auto"/>
        <w:ind w:firstLine="480" w:firstLineChars="200"/>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宋体" w:hAnsi="宋体"/>
          <w:sz w:val="24"/>
          <w:highlight w:val="none"/>
          <w:shd w:val="clear" w:color="auto" w:fill="auto"/>
          <w:lang w:val="en-US" w:eastAsia="zh-CN"/>
        </w:rPr>
        <w:t>承诺</w:t>
      </w:r>
      <w:r>
        <w:rPr>
          <w:rFonts w:hint="eastAsia" w:ascii="宋体" w:hAnsi="宋体"/>
          <w:sz w:val="24"/>
          <w:highlight w:val="none"/>
          <w:shd w:val="clear" w:color="auto" w:fill="auto"/>
        </w:rPr>
        <w:t>预算</w:t>
      </w:r>
      <w:r>
        <w:rPr>
          <w:rFonts w:hint="eastAsia" w:ascii="宋体" w:hAnsi="宋体"/>
          <w:sz w:val="24"/>
          <w:highlight w:val="none"/>
          <w:shd w:val="clear" w:color="auto" w:fill="auto"/>
          <w:lang w:eastAsia="zh-CN"/>
        </w:rPr>
        <w:t>审</w:t>
      </w:r>
      <w:r>
        <w:rPr>
          <w:rFonts w:hint="eastAsia" w:ascii="宋体" w:hAnsi="宋体"/>
          <w:sz w:val="24"/>
          <w:highlight w:val="none"/>
        </w:rPr>
        <w:t>核误差率不得超过3%，结算审核误差率不得超过3%，结算复核误差率不得超过1%</w:t>
      </w:r>
      <w:r>
        <w:rPr>
          <w:rFonts w:hint="eastAsia" w:ascii="宋体" w:hAnsi="宋体"/>
          <w:sz w:val="24"/>
          <w:highlight w:val="none"/>
          <w:lang w:eastAsia="zh-CN"/>
        </w:rPr>
        <w:t>。估算、概算</w:t>
      </w:r>
      <w:r>
        <w:rPr>
          <w:rFonts w:hint="eastAsia" w:ascii="宋体" w:hAnsi="宋体"/>
          <w:sz w:val="24"/>
          <w:highlight w:val="none"/>
        </w:rPr>
        <w:t>审核</w:t>
      </w:r>
      <w:r>
        <w:rPr>
          <w:rFonts w:hint="eastAsia" w:ascii="宋体" w:hAnsi="宋体"/>
          <w:sz w:val="24"/>
          <w:highlight w:val="none"/>
          <w:lang w:eastAsia="zh-CN"/>
        </w:rPr>
        <w:t>误差率在委托时由双方另行协商</w:t>
      </w:r>
      <w:r>
        <w:rPr>
          <w:rFonts w:hint="eastAsia" w:ascii="宋体" w:hAnsi="宋体"/>
          <w:sz w:val="24"/>
          <w:highlight w:val="none"/>
        </w:rPr>
        <w:t>，具体按单项咨询合同确定。误差率：造价成果文件中查找出的错误累计金额与最终修正后造价总额的比率。</w:t>
      </w:r>
    </w:p>
    <w:p>
      <w:pPr>
        <w:spacing w:line="360" w:lineRule="auto"/>
        <w:ind w:firstLine="480" w:firstLineChars="0"/>
        <w:outlineLvl w:val="2"/>
        <w:rPr>
          <w:rFonts w:hint="eastAsia" w:ascii="宋体" w:hAnsi="宋体"/>
          <w:b/>
          <w:bCs/>
          <w:sz w:val="24"/>
          <w:highlight w:val="none"/>
          <w:lang w:val="en-US" w:eastAsia="zh-CN"/>
        </w:rPr>
      </w:pPr>
      <w:r>
        <w:rPr>
          <w:rFonts w:hint="eastAsia" w:asciiTheme="minorEastAsia" w:hAnsiTheme="minorEastAsia" w:eastAsiaTheme="minorEastAsia"/>
          <w:b/>
          <w:color w:val="000000" w:themeColor="text1"/>
          <w:kern w:val="0"/>
          <w:sz w:val="24"/>
          <w:highlight w:val="none"/>
          <w:lang w:val="en-US" w:eastAsia="zh-CN"/>
          <w14:textFill>
            <w14:solidFill>
              <w14:schemeClr w14:val="tx1"/>
            </w14:solidFill>
          </w14:textFill>
        </w:rPr>
        <w:t>（二）</w:t>
      </w:r>
      <w:r>
        <w:rPr>
          <w:rFonts w:hint="eastAsia" w:ascii="宋体" w:hAnsi="宋体"/>
          <w:b/>
          <w:bCs/>
          <w:sz w:val="24"/>
          <w:highlight w:val="none"/>
        </w:rPr>
        <w:t>服务标准</w:t>
      </w:r>
    </w:p>
    <w:p>
      <w:pPr>
        <w:spacing w:line="360" w:lineRule="auto"/>
        <w:ind w:firstLine="480"/>
        <w:outlineLvl w:val="9"/>
        <w:rPr>
          <w:rFonts w:ascii="宋体" w:hAnsi="宋体"/>
          <w:sz w:val="24"/>
          <w:highlight w:val="none"/>
        </w:rPr>
      </w:pPr>
      <w:r>
        <w:rPr>
          <w:rFonts w:hint="eastAsia" w:ascii="宋体" w:hAnsi="宋体"/>
          <w:sz w:val="24"/>
          <w:highlight w:val="none"/>
        </w:rPr>
        <w:t>1．自觉遵守有关规定，严格执行工程</w:t>
      </w:r>
      <w:r>
        <w:rPr>
          <w:rFonts w:hint="eastAsia" w:ascii="宋体" w:hAnsi="宋体"/>
          <w:sz w:val="24"/>
          <w:highlight w:val="none"/>
          <w:lang w:eastAsia="zh-CN"/>
        </w:rPr>
        <w:t>估概</w:t>
      </w:r>
      <w:r>
        <w:rPr>
          <w:rFonts w:hint="eastAsia" w:ascii="宋体" w:hAnsi="宋体"/>
          <w:sz w:val="24"/>
          <w:highlight w:val="none"/>
        </w:rPr>
        <w:t>预结算</w:t>
      </w:r>
      <w:r>
        <w:rPr>
          <w:rFonts w:hint="eastAsia" w:ascii="宋体" w:hAnsi="宋体"/>
          <w:sz w:val="24"/>
          <w:highlight w:val="none"/>
          <w:lang w:eastAsia="zh-CN"/>
        </w:rPr>
        <w:t>审核</w:t>
      </w:r>
      <w:r>
        <w:rPr>
          <w:rFonts w:hint="eastAsia" w:ascii="宋体" w:hAnsi="宋体"/>
          <w:sz w:val="24"/>
          <w:highlight w:val="none"/>
        </w:rPr>
        <w:t>服务、廉政纪律和职业道德，保守工程资料数据的秘密。</w:t>
      </w:r>
    </w:p>
    <w:p>
      <w:pPr>
        <w:spacing w:line="360" w:lineRule="auto"/>
        <w:ind w:firstLine="480"/>
        <w:rPr>
          <w:rFonts w:hint="eastAsia" w:ascii="宋体" w:hAnsi="宋体"/>
          <w:sz w:val="24"/>
          <w:highlight w:val="none"/>
        </w:rPr>
      </w:pPr>
      <w:r>
        <w:rPr>
          <w:rFonts w:hint="eastAsia" w:ascii="宋体" w:hAnsi="宋体"/>
          <w:sz w:val="24"/>
          <w:highlight w:val="none"/>
        </w:rPr>
        <w:t>2．严格按照征集人的有关规定和要求实施工程</w:t>
      </w:r>
      <w:r>
        <w:rPr>
          <w:rFonts w:hint="eastAsia" w:ascii="宋体" w:hAnsi="宋体"/>
          <w:sz w:val="24"/>
          <w:highlight w:val="none"/>
          <w:lang w:eastAsia="zh-CN"/>
        </w:rPr>
        <w:t>估概</w:t>
      </w:r>
      <w:r>
        <w:rPr>
          <w:rFonts w:hint="eastAsia" w:ascii="宋体" w:hAnsi="宋体"/>
          <w:sz w:val="24"/>
          <w:highlight w:val="none"/>
        </w:rPr>
        <w:t>预结算</w:t>
      </w:r>
      <w:r>
        <w:rPr>
          <w:rFonts w:hint="eastAsia" w:ascii="宋体" w:hAnsi="宋体"/>
          <w:sz w:val="24"/>
          <w:highlight w:val="none"/>
          <w:lang w:eastAsia="zh-CN"/>
        </w:rPr>
        <w:t>审核</w:t>
      </w:r>
      <w:r>
        <w:rPr>
          <w:rFonts w:hint="eastAsia" w:ascii="宋体" w:hAnsi="宋体"/>
          <w:sz w:val="24"/>
          <w:highlight w:val="none"/>
        </w:rPr>
        <w:t>服务，接受征集人</w:t>
      </w:r>
      <w:r>
        <w:rPr>
          <w:rFonts w:hint="eastAsia" w:ascii="宋体" w:hAnsi="宋体"/>
          <w:sz w:val="24"/>
          <w:highlight w:val="none"/>
          <w:lang w:val="en-US" w:eastAsia="zh-CN"/>
        </w:rPr>
        <w:t>主体</w:t>
      </w:r>
      <w:r>
        <w:rPr>
          <w:rFonts w:hint="eastAsia" w:ascii="宋体" w:hAnsi="宋体"/>
          <w:sz w:val="24"/>
          <w:highlight w:val="none"/>
        </w:rPr>
        <w:t>的指导、监督和管理，同时按征集人的质量和进度要求及时提供结果以及与服务事项相关的资料。按征集人</w:t>
      </w:r>
      <w:r>
        <w:rPr>
          <w:rFonts w:hint="eastAsia" w:ascii="宋体" w:hAnsi="宋体"/>
          <w:sz w:val="24"/>
          <w:highlight w:val="none"/>
          <w:lang w:val="en-US" w:eastAsia="zh-CN"/>
        </w:rPr>
        <w:t>主体</w:t>
      </w:r>
      <w:r>
        <w:rPr>
          <w:rFonts w:hint="eastAsia" w:ascii="宋体" w:hAnsi="宋体"/>
          <w:sz w:val="24"/>
          <w:highlight w:val="none"/>
        </w:rPr>
        <w:t>的规定的格式、要求起草有关文书和其他材料。</w:t>
      </w:r>
    </w:p>
    <w:p>
      <w:pPr>
        <w:spacing w:line="360" w:lineRule="auto"/>
        <w:ind w:firstLine="480"/>
        <w:rPr>
          <w:rFonts w:hint="eastAsia" w:ascii="宋体" w:hAnsi="宋体"/>
          <w:sz w:val="24"/>
          <w:highlight w:val="none"/>
        </w:rPr>
      </w:pPr>
      <w:r>
        <w:rPr>
          <w:rFonts w:hint="eastAsia" w:ascii="宋体" w:hAnsi="宋体"/>
          <w:sz w:val="24"/>
          <w:highlight w:val="none"/>
        </w:rPr>
        <w:t>3．不得将承接的业务对外转包，不得以任何借口违反独立工程</w:t>
      </w:r>
      <w:r>
        <w:rPr>
          <w:rFonts w:hint="eastAsia" w:ascii="宋体" w:hAnsi="宋体"/>
          <w:sz w:val="24"/>
          <w:highlight w:val="none"/>
          <w:lang w:eastAsia="zh-CN"/>
        </w:rPr>
        <w:t>估概</w:t>
      </w:r>
      <w:r>
        <w:rPr>
          <w:rFonts w:hint="eastAsia" w:ascii="宋体" w:hAnsi="宋体"/>
          <w:sz w:val="24"/>
          <w:highlight w:val="none"/>
        </w:rPr>
        <w:t>预结算</w:t>
      </w:r>
      <w:r>
        <w:rPr>
          <w:rFonts w:hint="eastAsia" w:ascii="宋体" w:hAnsi="宋体"/>
          <w:sz w:val="24"/>
          <w:highlight w:val="none"/>
          <w:lang w:eastAsia="zh-CN"/>
        </w:rPr>
        <w:t>审核</w:t>
      </w:r>
      <w:r>
        <w:rPr>
          <w:rFonts w:hint="eastAsia" w:ascii="宋体" w:hAnsi="宋体"/>
          <w:sz w:val="24"/>
          <w:highlight w:val="none"/>
        </w:rPr>
        <w:t>服务准则和质量控制准则，降低执业质量，并同意对承担相关业务的质量向社会公示。</w:t>
      </w:r>
    </w:p>
    <w:p>
      <w:pPr>
        <w:spacing w:line="360" w:lineRule="auto"/>
        <w:ind w:firstLine="480"/>
        <w:rPr>
          <w:rFonts w:ascii="宋体" w:hAnsi="宋体"/>
          <w:sz w:val="24"/>
          <w:highlight w:val="none"/>
        </w:rPr>
      </w:pPr>
      <w:r>
        <w:rPr>
          <w:rFonts w:hint="eastAsia" w:ascii="宋体" w:hAnsi="宋体"/>
          <w:sz w:val="24"/>
          <w:highlight w:val="none"/>
        </w:rPr>
        <w:t>4．接受</w:t>
      </w:r>
      <w:r>
        <w:rPr>
          <w:rFonts w:hint="eastAsia" w:ascii="宋体" w:hAnsi="宋体"/>
          <w:sz w:val="24"/>
          <w:highlight w:val="none"/>
          <w:lang w:eastAsia="zh-CN"/>
        </w:rPr>
        <w:t>台州市</w:t>
      </w:r>
      <w:r>
        <w:rPr>
          <w:rFonts w:hint="eastAsia" w:ascii="宋体" w:hAnsi="宋体"/>
          <w:sz w:val="24"/>
          <w:highlight w:val="none"/>
        </w:rPr>
        <w:t>财政项目预算审核中心管理系统规定要求。</w:t>
      </w:r>
    </w:p>
    <w:p>
      <w:pPr>
        <w:spacing w:line="360" w:lineRule="auto"/>
        <w:ind w:firstLine="480"/>
        <w:rPr>
          <w:rFonts w:hint="eastAsia" w:ascii="宋体" w:hAnsi="宋体"/>
          <w:sz w:val="24"/>
          <w:highlight w:val="none"/>
        </w:rPr>
      </w:pPr>
      <w:r>
        <w:rPr>
          <w:rFonts w:hint="eastAsia" w:ascii="宋体" w:hAnsi="宋体"/>
          <w:sz w:val="24"/>
          <w:highlight w:val="none"/>
        </w:rPr>
        <w:t>5．接受</w:t>
      </w:r>
      <w:r>
        <w:rPr>
          <w:rFonts w:hint="eastAsia" w:ascii="宋体" w:hAnsi="宋体"/>
          <w:sz w:val="24"/>
          <w:highlight w:val="none"/>
          <w:lang w:eastAsia="zh-CN"/>
        </w:rPr>
        <w:t>台州市财政项目预算审核中心</w:t>
      </w:r>
      <w:r>
        <w:rPr>
          <w:rFonts w:hint="eastAsia" w:ascii="宋体" w:hAnsi="宋体"/>
          <w:sz w:val="24"/>
          <w:highlight w:val="none"/>
        </w:rPr>
        <w:t>及相关部门对项目质量的审查考核。</w:t>
      </w:r>
    </w:p>
    <w:p>
      <w:pPr>
        <w:spacing w:line="360" w:lineRule="auto"/>
        <w:ind w:firstLine="480" w:firstLineChars="0"/>
        <w:outlineLvl w:val="1"/>
        <w:rPr>
          <w:rFonts w:hint="eastAsia" w:cs="Times New Roman" w:asciiTheme="minorEastAsia" w:hAnsiTheme="minorEastAsia" w:eastAsiaTheme="minorEastAsia"/>
          <w:b/>
          <w:color w:val="000000" w:themeColor="text1"/>
          <w:kern w:val="0"/>
          <w:sz w:val="24"/>
          <w:szCs w:val="24"/>
          <w:lang w:val="en-US" w:eastAsia="zh-CN" w:bidi="ar-SA"/>
          <w14:textFill>
            <w14:solidFill>
              <w14:schemeClr w14:val="tx1"/>
            </w14:solidFill>
          </w14:textFill>
        </w:rPr>
      </w:pPr>
      <w:r>
        <w:rPr>
          <w:rFonts w:hint="eastAsia" w:ascii="宋体" w:hAnsi="宋体"/>
          <w:sz w:val="24"/>
          <w:highlight w:val="none"/>
        </w:rPr>
        <w:t>▲</w:t>
      </w:r>
      <w:r>
        <w:rPr>
          <w:rFonts w:hint="eastAsia" w:asciiTheme="minorEastAsia" w:hAnsiTheme="minorEastAsia" w:eastAsiaTheme="minorEastAsia"/>
          <w:b/>
          <w:bCs w:val="0"/>
          <w:color w:val="000000" w:themeColor="text1"/>
          <w:kern w:val="0"/>
          <w:sz w:val="24"/>
          <w:lang w:val="en-US" w:eastAsia="zh-CN"/>
          <w14:textFill>
            <w14:solidFill>
              <w14:schemeClr w14:val="tx1"/>
            </w14:solidFill>
          </w14:textFill>
        </w:rPr>
        <w:t>三、</w:t>
      </w:r>
      <w:r>
        <w:rPr>
          <w:rFonts w:hint="eastAsia" w:asciiTheme="minorEastAsia" w:hAnsiTheme="minorEastAsia" w:eastAsiaTheme="minorEastAsia"/>
          <w:b/>
          <w:bCs w:val="0"/>
          <w:color w:val="000000" w:themeColor="text1"/>
          <w:kern w:val="0"/>
          <w:sz w:val="24"/>
          <w14:textFill>
            <w14:solidFill>
              <w14:schemeClr w14:val="tx1"/>
            </w14:solidFill>
          </w14:textFill>
        </w:rPr>
        <w:t>服务费用以及支付</w:t>
      </w:r>
    </w:p>
    <w:p>
      <w:pPr>
        <w:spacing w:line="360" w:lineRule="auto"/>
        <w:ind w:firstLine="480" w:firstLineChars="200"/>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一</w:t>
      </w:r>
      <w:r>
        <w:rPr>
          <w:rFonts w:hint="eastAsia" w:ascii="宋体" w:hAnsi="宋体"/>
          <w:sz w:val="24"/>
          <w:highlight w:val="none"/>
          <w:lang w:eastAsia="zh-CN"/>
        </w:rPr>
        <w:t>）</w:t>
      </w:r>
      <w:r>
        <w:rPr>
          <w:rFonts w:hint="eastAsia" w:ascii="宋体" w:hAnsi="宋体"/>
          <w:sz w:val="24"/>
          <w:highlight w:val="none"/>
        </w:rPr>
        <w:t>服务费用结算：按下表分档累进计费。</w:t>
      </w:r>
    </w:p>
    <w:tbl>
      <w:tblPr>
        <w:tblStyle w:val="23"/>
        <w:tblW w:w="9098" w:type="dxa"/>
        <w:jc w:val="center"/>
        <w:tblLayout w:type="fixed"/>
        <w:tblCellMar>
          <w:top w:w="0" w:type="dxa"/>
          <w:left w:w="108" w:type="dxa"/>
          <w:bottom w:w="0" w:type="dxa"/>
          <w:right w:w="108" w:type="dxa"/>
        </w:tblCellMar>
      </w:tblPr>
      <w:tblGrid>
        <w:gridCol w:w="1035"/>
        <w:gridCol w:w="1024"/>
        <w:gridCol w:w="1749"/>
        <w:gridCol w:w="1750"/>
        <w:gridCol w:w="1749"/>
        <w:gridCol w:w="1791"/>
      </w:tblGrid>
      <w:tr>
        <w:tblPrEx>
          <w:tblCellMar>
            <w:top w:w="0" w:type="dxa"/>
            <w:left w:w="108" w:type="dxa"/>
            <w:bottom w:w="0" w:type="dxa"/>
            <w:right w:w="108" w:type="dxa"/>
          </w:tblCellMar>
        </w:tblPrEx>
        <w:trPr>
          <w:trHeight w:val="419" w:hRule="atLeast"/>
          <w:jc w:val="center"/>
        </w:trPr>
        <w:tc>
          <w:tcPr>
            <w:tcW w:w="2059" w:type="dxa"/>
            <w:gridSpan w:val="2"/>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计费基数区</w:t>
            </w:r>
          </w:p>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间值(万元)</w:t>
            </w:r>
          </w:p>
        </w:tc>
        <w:tc>
          <w:tcPr>
            <w:tcW w:w="349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预算</w:t>
            </w:r>
            <w:r>
              <w:rPr>
                <w:rFonts w:hint="eastAsia" w:ascii="宋体" w:hAnsi="宋体" w:cs="宋体"/>
                <w:kern w:val="0"/>
                <w:sz w:val="20"/>
                <w:szCs w:val="20"/>
                <w:highlight w:val="none"/>
                <w:lang w:eastAsia="zh-CN" w:bidi="ar"/>
              </w:rPr>
              <w:t>审</w:t>
            </w:r>
            <w:r>
              <w:rPr>
                <w:rFonts w:hint="eastAsia" w:ascii="宋体" w:hAnsi="宋体" w:cs="宋体"/>
                <w:kern w:val="0"/>
                <w:sz w:val="20"/>
                <w:szCs w:val="20"/>
                <w:highlight w:val="none"/>
                <w:lang w:bidi="ar"/>
              </w:rPr>
              <w:t>核</w:t>
            </w:r>
          </w:p>
        </w:tc>
        <w:tc>
          <w:tcPr>
            <w:tcW w:w="1749"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结算审核基本费</w:t>
            </w:r>
          </w:p>
        </w:tc>
        <w:tc>
          <w:tcPr>
            <w:tcW w:w="1791"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结算复核</w:t>
            </w:r>
          </w:p>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基本费</w:t>
            </w:r>
          </w:p>
        </w:tc>
      </w:tr>
      <w:tr>
        <w:tblPrEx>
          <w:tblCellMar>
            <w:top w:w="0" w:type="dxa"/>
            <w:left w:w="108" w:type="dxa"/>
            <w:bottom w:w="0" w:type="dxa"/>
            <w:right w:w="108" w:type="dxa"/>
          </w:tblCellMar>
        </w:tblPrEx>
        <w:trPr>
          <w:trHeight w:val="641" w:hRule="atLeast"/>
          <w:jc w:val="center"/>
        </w:trPr>
        <w:tc>
          <w:tcPr>
            <w:tcW w:w="2059" w:type="dxa"/>
            <w:gridSpan w:val="2"/>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p>
        </w:tc>
        <w:tc>
          <w:tcPr>
            <w:tcW w:w="1749" w:type="dxa"/>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清单计</w:t>
            </w:r>
          </w:p>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价法</w:t>
            </w:r>
          </w:p>
        </w:tc>
        <w:tc>
          <w:tcPr>
            <w:tcW w:w="175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定额计</w:t>
            </w:r>
          </w:p>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价法</w:t>
            </w:r>
          </w:p>
        </w:tc>
        <w:tc>
          <w:tcPr>
            <w:tcW w:w="1749" w:type="dxa"/>
            <w:vMerge w:val="continue"/>
            <w:tcBorders>
              <w:left w:val="single" w:color="000000" w:sz="4" w:space="0"/>
              <w:right w:val="single" w:color="000000" w:sz="4" w:space="0"/>
            </w:tcBorders>
            <w:noWrap/>
            <w:vAlign w:val="center"/>
          </w:tcPr>
          <w:p>
            <w:pPr>
              <w:jc w:val="center"/>
              <w:rPr>
                <w:rFonts w:hint="eastAsia" w:ascii="宋体" w:hAnsi="宋体" w:cs="宋体"/>
                <w:sz w:val="20"/>
                <w:szCs w:val="20"/>
                <w:highlight w:val="none"/>
              </w:rPr>
            </w:pPr>
          </w:p>
        </w:tc>
        <w:tc>
          <w:tcPr>
            <w:tcW w:w="1791"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highlight w:val="none"/>
              </w:rPr>
            </w:pPr>
          </w:p>
        </w:tc>
      </w:tr>
      <w:tr>
        <w:tblPrEx>
          <w:tblCellMar>
            <w:top w:w="0" w:type="dxa"/>
            <w:left w:w="108" w:type="dxa"/>
            <w:bottom w:w="0" w:type="dxa"/>
            <w:right w:w="108" w:type="dxa"/>
          </w:tblCellMar>
        </w:tblPrEx>
        <w:trPr>
          <w:trHeight w:val="450" w:hRule="atLeast"/>
          <w:jc w:val="center"/>
        </w:trPr>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起值</w:t>
            </w:r>
          </w:p>
        </w:tc>
        <w:tc>
          <w:tcPr>
            <w:tcW w:w="10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终值</w:t>
            </w:r>
          </w:p>
        </w:tc>
        <w:tc>
          <w:tcPr>
            <w:tcW w:w="7039"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费率（‰）</w:t>
            </w:r>
          </w:p>
        </w:tc>
      </w:tr>
      <w:tr>
        <w:tblPrEx>
          <w:tblCellMar>
            <w:top w:w="0" w:type="dxa"/>
            <w:left w:w="108" w:type="dxa"/>
            <w:bottom w:w="0" w:type="dxa"/>
            <w:right w:w="108" w:type="dxa"/>
          </w:tblCellMar>
        </w:tblPrEx>
        <w:trPr>
          <w:trHeight w:val="718" w:hRule="atLeast"/>
          <w:jc w:val="center"/>
        </w:trPr>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0</w:t>
            </w:r>
          </w:p>
        </w:tc>
        <w:tc>
          <w:tcPr>
            <w:tcW w:w="10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100</w:t>
            </w:r>
          </w:p>
        </w:tc>
        <w:tc>
          <w:tcPr>
            <w:tcW w:w="17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1.8</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1.5</w:t>
            </w: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sz w:val="20"/>
                <w:szCs w:val="20"/>
                <w:highlight w:val="none"/>
                <w:lang w:val="en-US" w:eastAsia="zh-CN"/>
              </w:rPr>
            </w:pPr>
            <w:r>
              <w:rPr>
                <w:rFonts w:hint="eastAsia" w:ascii="宋体" w:hAnsi="宋体" w:cs="宋体"/>
                <w:kern w:val="0"/>
                <w:sz w:val="20"/>
                <w:szCs w:val="20"/>
                <w:highlight w:val="none"/>
                <w:lang w:val="en-US" w:eastAsia="zh-CN" w:bidi="ar"/>
              </w:rPr>
              <w:t>2.24</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sz w:val="20"/>
                <w:szCs w:val="20"/>
                <w:highlight w:val="none"/>
                <w:lang w:val="en-US" w:eastAsia="zh-CN"/>
              </w:rPr>
            </w:pPr>
            <w:r>
              <w:rPr>
                <w:rFonts w:hint="eastAsia" w:ascii="宋体" w:hAnsi="宋体" w:cs="宋体"/>
                <w:kern w:val="0"/>
                <w:sz w:val="20"/>
                <w:szCs w:val="20"/>
                <w:highlight w:val="none"/>
                <w:lang w:val="en-US" w:eastAsia="zh-CN" w:bidi="ar"/>
              </w:rPr>
              <w:t>2.24</w:t>
            </w:r>
          </w:p>
        </w:tc>
      </w:tr>
      <w:tr>
        <w:tblPrEx>
          <w:tblCellMar>
            <w:top w:w="0" w:type="dxa"/>
            <w:left w:w="108" w:type="dxa"/>
            <w:bottom w:w="0" w:type="dxa"/>
            <w:right w:w="108" w:type="dxa"/>
          </w:tblCellMar>
        </w:tblPrEx>
        <w:trPr>
          <w:trHeight w:val="718" w:hRule="atLeast"/>
          <w:jc w:val="center"/>
        </w:trPr>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0"/>
                <w:szCs w:val="20"/>
                <w:highlight w:val="none"/>
                <w:lang w:val="en-US" w:eastAsia="zh-CN"/>
              </w:rPr>
            </w:pPr>
            <w:r>
              <w:rPr>
                <w:rFonts w:hint="eastAsia" w:ascii="宋体" w:hAnsi="宋体" w:cs="宋体"/>
                <w:kern w:val="0"/>
                <w:sz w:val="20"/>
                <w:szCs w:val="20"/>
                <w:highlight w:val="none"/>
                <w:lang w:val="en-US" w:eastAsia="zh-CN" w:bidi="ar"/>
              </w:rPr>
              <w:t>101</w:t>
            </w:r>
          </w:p>
        </w:tc>
        <w:tc>
          <w:tcPr>
            <w:tcW w:w="10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500</w:t>
            </w:r>
          </w:p>
        </w:tc>
        <w:tc>
          <w:tcPr>
            <w:tcW w:w="17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0"/>
                <w:szCs w:val="20"/>
                <w:highlight w:val="none"/>
                <w:lang w:val="en-US" w:eastAsia="zh-CN"/>
              </w:rPr>
            </w:pPr>
            <w:r>
              <w:rPr>
                <w:rFonts w:hint="eastAsia" w:ascii="宋体" w:hAnsi="宋体" w:cs="宋体"/>
                <w:kern w:val="0"/>
                <w:sz w:val="20"/>
                <w:szCs w:val="20"/>
                <w:highlight w:val="none"/>
                <w:lang w:val="en-US" w:eastAsia="zh-CN" w:bidi="ar"/>
              </w:rPr>
              <w:t>1.65</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rPr>
            </w:pPr>
            <w:r>
              <w:rPr>
                <w:rFonts w:hint="eastAsia" w:ascii="宋体" w:hAnsi="宋体" w:cs="宋体"/>
                <w:kern w:val="0"/>
                <w:sz w:val="20"/>
                <w:szCs w:val="20"/>
                <w:highlight w:val="none"/>
                <w:lang w:eastAsia="zh-CN" w:bidi="ar"/>
              </w:rPr>
              <w:t>1</w:t>
            </w:r>
            <w:r>
              <w:rPr>
                <w:rFonts w:hint="eastAsia" w:ascii="宋体" w:hAnsi="宋体" w:cs="宋体"/>
                <w:kern w:val="0"/>
                <w:sz w:val="20"/>
                <w:szCs w:val="20"/>
                <w:highlight w:val="none"/>
                <w:lang w:val="en-US" w:eastAsia="zh-CN" w:bidi="ar"/>
              </w:rPr>
              <w:t>.25</w:t>
            </w: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bidi="ar"/>
              </w:rPr>
              <w:t>2</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bidi="ar"/>
              </w:rPr>
              <w:t>2</w:t>
            </w:r>
          </w:p>
        </w:tc>
      </w:tr>
      <w:tr>
        <w:tblPrEx>
          <w:tblCellMar>
            <w:top w:w="0" w:type="dxa"/>
            <w:left w:w="108" w:type="dxa"/>
            <w:bottom w:w="0" w:type="dxa"/>
            <w:right w:w="108" w:type="dxa"/>
          </w:tblCellMar>
        </w:tblPrEx>
        <w:trPr>
          <w:trHeight w:val="718" w:hRule="atLeast"/>
          <w:jc w:val="center"/>
        </w:trPr>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bidi="ar"/>
              </w:rPr>
              <w:t>50</w:t>
            </w:r>
            <w:r>
              <w:rPr>
                <w:rFonts w:hint="eastAsia" w:ascii="宋体" w:hAnsi="宋体" w:cs="宋体"/>
                <w:kern w:val="0"/>
                <w:sz w:val="20"/>
                <w:szCs w:val="20"/>
                <w:highlight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1000</w:t>
            </w:r>
          </w:p>
        </w:tc>
        <w:tc>
          <w:tcPr>
            <w:tcW w:w="17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0"/>
                <w:szCs w:val="20"/>
                <w:highlight w:val="none"/>
                <w:lang w:val="en-US" w:eastAsia="zh-CN"/>
              </w:rPr>
            </w:pPr>
            <w:r>
              <w:rPr>
                <w:rFonts w:hint="eastAsia" w:ascii="宋体" w:hAnsi="宋体" w:cs="宋体"/>
                <w:kern w:val="0"/>
                <w:sz w:val="20"/>
                <w:szCs w:val="20"/>
                <w:highlight w:val="none"/>
                <w:lang w:val="en-US" w:eastAsia="zh-CN" w:bidi="ar"/>
              </w:rPr>
              <w:t>1.5</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rPr>
            </w:pPr>
            <w:r>
              <w:rPr>
                <w:rFonts w:hint="eastAsia" w:ascii="宋体" w:hAnsi="宋体" w:cs="宋体"/>
                <w:kern w:val="0"/>
                <w:sz w:val="20"/>
                <w:szCs w:val="20"/>
                <w:highlight w:val="none"/>
                <w:lang w:eastAsia="zh-CN" w:bidi="ar"/>
              </w:rPr>
              <w:t>1</w:t>
            </w:r>
            <w:r>
              <w:rPr>
                <w:rFonts w:hint="eastAsia" w:ascii="宋体" w:hAnsi="宋体" w:cs="宋体"/>
                <w:kern w:val="0"/>
                <w:sz w:val="20"/>
                <w:szCs w:val="20"/>
                <w:highlight w:val="none"/>
                <w:lang w:val="en-US" w:eastAsia="zh-CN" w:bidi="ar"/>
              </w:rPr>
              <w:t>.15</w:t>
            </w: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sz w:val="20"/>
                <w:szCs w:val="20"/>
                <w:highlight w:val="none"/>
                <w:lang w:val="en-US" w:eastAsia="zh-CN"/>
              </w:rPr>
            </w:pPr>
            <w:r>
              <w:rPr>
                <w:rFonts w:hint="eastAsia" w:ascii="宋体" w:hAnsi="宋体" w:cs="宋体"/>
                <w:kern w:val="0"/>
                <w:sz w:val="20"/>
                <w:szCs w:val="20"/>
                <w:highlight w:val="none"/>
                <w:lang w:val="en-US" w:eastAsia="zh-CN" w:bidi="ar"/>
              </w:rPr>
              <w:t>1.76</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sz w:val="20"/>
                <w:szCs w:val="20"/>
                <w:highlight w:val="none"/>
                <w:lang w:val="en-US" w:eastAsia="zh-CN"/>
              </w:rPr>
            </w:pPr>
            <w:r>
              <w:rPr>
                <w:rFonts w:hint="eastAsia" w:ascii="宋体" w:hAnsi="宋体" w:cs="宋体"/>
                <w:kern w:val="0"/>
                <w:sz w:val="20"/>
                <w:szCs w:val="20"/>
                <w:highlight w:val="none"/>
                <w:lang w:val="en-US" w:eastAsia="zh-CN" w:bidi="ar"/>
              </w:rPr>
              <w:t>1.76</w:t>
            </w:r>
          </w:p>
        </w:tc>
      </w:tr>
      <w:tr>
        <w:tblPrEx>
          <w:tblCellMar>
            <w:top w:w="0" w:type="dxa"/>
            <w:left w:w="108" w:type="dxa"/>
            <w:bottom w:w="0" w:type="dxa"/>
            <w:right w:w="108" w:type="dxa"/>
          </w:tblCellMar>
        </w:tblPrEx>
        <w:trPr>
          <w:trHeight w:val="718" w:hRule="atLeast"/>
          <w:jc w:val="center"/>
        </w:trPr>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bidi="ar"/>
              </w:rPr>
              <w:t>100</w:t>
            </w:r>
            <w:r>
              <w:rPr>
                <w:rFonts w:hint="eastAsia" w:ascii="宋体" w:hAnsi="宋体" w:cs="宋体"/>
                <w:kern w:val="0"/>
                <w:sz w:val="20"/>
                <w:szCs w:val="20"/>
                <w:highlight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2000</w:t>
            </w:r>
          </w:p>
        </w:tc>
        <w:tc>
          <w:tcPr>
            <w:tcW w:w="17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0"/>
                <w:szCs w:val="20"/>
                <w:highlight w:val="none"/>
                <w:lang w:val="en-US" w:eastAsia="zh-CN"/>
              </w:rPr>
            </w:pPr>
            <w:r>
              <w:rPr>
                <w:rFonts w:hint="eastAsia" w:ascii="宋体" w:hAnsi="宋体" w:cs="宋体"/>
                <w:kern w:val="0"/>
                <w:sz w:val="20"/>
                <w:szCs w:val="20"/>
                <w:highlight w:val="none"/>
                <w:lang w:val="en-US" w:eastAsia="zh-CN" w:bidi="ar"/>
              </w:rPr>
              <w:t>1.35</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rPr>
            </w:pPr>
            <w:r>
              <w:rPr>
                <w:rFonts w:hint="eastAsia" w:ascii="宋体" w:hAnsi="宋体" w:cs="宋体"/>
                <w:kern w:val="0"/>
                <w:sz w:val="20"/>
                <w:szCs w:val="20"/>
                <w:highlight w:val="none"/>
                <w:lang w:eastAsia="zh-CN" w:bidi="ar"/>
              </w:rPr>
              <w:t>1</w:t>
            </w:r>
            <w:r>
              <w:rPr>
                <w:rFonts w:hint="eastAsia" w:ascii="宋体" w:hAnsi="宋体" w:cs="宋体"/>
                <w:kern w:val="0"/>
                <w:sz w:val="20"/>
                <w:szCs w:val="20"/>
                <w:highlight w:val="none"/>
                <w:lang w:val="en-US" w:eastAsia="zh-CN" w:bidi="ar"/>
              </w:rPr>
              <w:t>.05</w:t>
            </w: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sz w:val="20"/>
                <w:szCs w:val="20"/>
                <w:highlight w:val="none"/>
                <w:lang w:val="en-US" w:eastAsia="zh-CN"/>
              </w:rPr>
            </w:pPr>
            <w:r>
              <w:rPr>
                <w:rFonts w:hint="eastAsia" w:ascii="宋体" w:hAnsi="宋体" w:cs="宋体"/>
                <w:kern w:val="0"/>
                <w:sz w:val="20"/>
                <w:szCs w:val="20"/>
                <w:highlight w:val="none"/>
                <w:lang w:val="en-US" w:eastAsia="zh-CN" w:bidi="ar"/>
              </w:rPr>
              <w:t>1.52</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sz w:val="20"/>
                <w:szCs w:val="20"/>
                <w:highlight w:val="none"/>
                <w:lang w:val="en-US" w:eastAsia="zh-CN"/>
              </w:rPr>
            </w:pPr>
            <w:r>
              <w:rPr>
                <w:rFonts w:hint="eastAsia" w:ascii="宋体" w:hAnsi="宋体" w:cs="宋体"/>
                <w:kern w:val="0"/>
                <w:sz w:val="20"/>
                <w:szCs w:val="20"/>
                <w:highlight w:val="none"/>
                <w:lang w:val="en-US" w:eastAsia="zh-CN" w:bidi="ar"/>
              </w:rPr>
              <w:t>1.52</w:t>
            </w:r>
          </w:p>
        </w:tc>
      </w:tr>
      <w:tr>
        <w:tblPrEx>
          <w:tblCellMar>
            <w:top w:w="0" w:type="dxa"/>
            <w:left w:w="108" w:type="dxa"/>
            <w:bottom w:w="0" w:type="dxa"/>
            <w:right w:w="108" w:type="dxa"/>
          </w:tblCellMar>
        </w:tblPrEx>
        <w:trPr>
          <w:trHeight w:val="718" w:hRule="atLeast"/>
          <w:jc w:val="center"/>
        </w:trPr>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bidi="ar"/>
              </w:rPr>
              <w:t>200</w:t>
            </w:r>
            <w:r>
              <w:rPr>
                <w:rFonts w:hint="eastAsia" w:ascii="宋体" w:hAnsi="宋体" w:cs="宋体"/>
                <w:kern w:val="0"/>
                <w:sz w:val="20"/>
                <w:szCs w:val="20"/>
                <w:highlight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5000</w:t>
            </w:r>
          </w:p>
        </w:tc>
        <w:tc>
          <w:tcPr>
            <w:tcW w:w="17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0"/>
                <w:szCs w:val="20"/>
                <w:highlight w:val="none"/>
                <w:lang w:val="en-US" w:eastAsia="zh-CN"/>
              </w:rPr>
            </w:pPr>
            <w:r>
              <w:rPr>
                <w:rFonts w:hint="eastAsia" w:ascii="宋体" w:hAnsi="宋体" w:cs="宋体"/>
                <w:kern w:val="0"/>
                <w:sz w:val="20"/>
                <w:szCs w:val="20"/>
                <w:highlight w:val="none"/>
                <w:lang w:val="en-US" w:eastAsia="zh-CN" w:bidi="ar"/>
              </w:rPr>
              <w:t>1.2</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rPr>
            </w:pPr>
            <w:r>
              <w:rPr>
                <w:rFonts w:hint="eastAsia" w:ascii="宋体" w:hAnsi="宋体" w:cs="宋体"/>
                <w:kern w:val="0"/>
                <w:sz w:val="20"/>
                <w:szCs w:val="20"/>
                <w:highlight w:val="none"/>
                <w:lang w:eastAsia="zh-CN" w:bidi="ar"/>
              </w:rPr>
              <w:t>0</w:t>
            </w:r>
            <w:r>
              <w:rPr>
                <w:rFonts w:hint="eastAsia" w:ascii="宋体" w:hAnsi="宋体" w:cs="宋体"/>
                <w:kern w:val="0"/>
                <w:sz w:val="20"/>
                <w:szCs w:val="20"/>
                <w:highlight w:val="none"/>
                <w:lang w:val="en-US" w:eastAsia="zh-CN" w:bidi="ar"/>
              </w:rPr>
              <w:t>.95</w:t>
            </w: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1.28</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rPr>
            </w:pPr>
            <w:r>
              <w:rPr>
                <w:rFonts w:hint="eastAsia" w:ascii="宋体" w:hAnsi="宋体" w:cs="宋体"/>
                <w:kern w:val="0"/>
                <w:sz w:val="20"/>
                <w:szCs w:val="20"/>
                <w:highlight w:val="none"/>
                <w:lang w:eastAsia="zh-CN" w:bidi="ar"/>
              </w:rPr>
              <w:t>1</w:t>
            </w:r>
            <w:r>
              <w:rPr>
                <w:rFonts w:hint="eastAsia" w:ascii="宋体" w:hAnsi="宋体" w:cs="宋体"/>
                <w:kern w:val="0"/>
                <w:sz w:val="20"/>
                <w:szCs w:val="20"/>
                <w:highlight w:val="none"/>
                <w:lang w:val="en-US" w:eastAsia="zh-CN" w:bidi="ar"/>
              </w:rPr>
              <w:t>.12</w:t>
            </w:r>
          </w:p>
        </w:tc>
      </w:tr>
      <w:tr>
        <w:tblPrEx>
          <w:tblCellMar>
            <w:top w:w="0" w:type="dxa"/>
            <w:left w:w="108" w:type="dxa"/>
            <w:bottom w:w="0" w:type="dxa"/>
            <w:right w:w="108" w:type="dxa"/>
          </w:tblCellMar>
        </w:tblPrEx>
        <w:trPr>
          <w:trHeight w:val="718" w:hRule="atLeast"/>
          <w:jc w:val="center"/>
        </w:trPr>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bidi="ar"/>
              </w:rPr>
              <w:t>500</w:t>
            </w:r>
            <w:r>
              <w:rPr>
                <w:rFonts w:hint="eastAsia" w:ascii="宋体" w:hAnsi="宋体" w:cs="宋体"/>
                <w:kern w:val="0"/>
                <w:sz w:val="20"/>
                <w:szCs w:val="20"/>
                <w:highlight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10000</w:t>
            </w:r>
          </w:p>
        </w:tc>
        <w:tc>
          <w:tcPr>
            <w:tcW w:w="17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0"/>
                <w:szCs w:val="20"/>
                <w:highlight w:val="none"/>
                <w:lang w:val="en-US" w:eastAsia="zh-CN"/>
              </w:rPr>
            </w:pPr>
            <w:r>
              <w:rPr>
                <w:rFonts w:hint="eastAsia" w:ascii="宋体" w:hAnsi="宋体" w:cs="宋体"/>
                <w:kern w:val="0"/>
                <w:sz w:val="20"/>
                <w:szCs w:val="20"/>
                <w:highlight w:val="none"/>
                <w:lang w:val="en-US" w:eastAsia="zh-CN" w:bidi="ar"/>
              </w:rPr>
              <w:t>1.05</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rPr>
            </w:pPr>
            <w:r>
              <w:rPr>
                <w:rFonts w:hint="eastAsia" w:ascii="宋体" w:hAnsi="宋体" w:cs="宋体"/>
                <w:kern w:val="0"/>
                <w:sz w:val="20"/>
                <w:szCs w:val="20"/>
                <w:highlight w:val="none"/>
                <w:lang w:eastAsia="zh-CN" w:bidi="ar"/>
              </w:rPr>
              <w:t>0</w:t>
            </w:r>
            <w:r>
              <w:rPr>
                <w:rFonts w:hint="eastAsia" w:ascii="宋体" w:hAnsi="宋体" w:cs="宋体"/>
                <w:kern w:val="0"/>
                <w:sz w:val="20"/>
                <w:szCs w:val="20"/>
                <w:highlight w:val="none"/>
                <w:lang w:val="en-US" w:eastAsia="zh-CN" w:bidi="ar"/>
              </w:rPr>
              <w:t>.85</w:t>
            </w: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1.04</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rPr>
            </w:pPr>
            <w:r>
              <w:rPr>
                <w:rFonts w:hint="eastAsia" w:ascii="宋体" w:hAnsi="宋体" w:cs="宋体"/>
                <w:kern w:val="0"/>
                <w:sz w:val="20"/>
                <w:szCs w:val="20"/>
                <w:highlight w:val="none"/>
                <w:lang w:eastAsia="zh-CN" w:bidi="ar"/>
              </w:rPr>
              <w:t>0</w:t>
            </w:r>
            <w:r>
              <w:rPr>
                <w:rFonts w:hint="eastAsia" w:ascii="宋体" w:hAnsi="宋体" w:cs="宋体"/>
                <w:kern w:val="0"/>
                <w:sz w:val="20"/>
                <w:szCs w:val="20"/>
                <w:highlight w:val="none"/>
                <w:lang w:val="en-US" w:eastAsia="zh-CN" w:bidi="ar"/>
              </w:rPr>
              <w:t>.78</w:t>
            </w:r>
          </w:p>
        </w:tc>
      </w:tr>
      <w:tr>
        <w:tblPrEx>
          <w:tblCellMar>
            <w:top w:w="0" w:type="dxa"/>
            <w:left w:w="108" w:type="dxa"/>
            <w:bottom w:w="0" w:type="dxa"/>
            <w:right w:w="108" w:type="dxa"/>
          </w:tblCellMar>
        </w:tblPrEx>
        <w:trPr>
          <w:trHeight w:val="718" w:hRule="atLeast"/>
          <w:jc w:val="center"/>
        </w:trPr>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kern w:val="0"/>
                <w:sz w:val="20"/>
                <w:szCs w:val="20"/>
                <w:highlight w:val="none"/>
                <w:lang w:val="en-US" w:eastAsia="zh-CN" w:bidi="ar"/>
              </w:rPr>
            </w:pPr>
            <w:r>
              <w:rPr>
                <w:rFonts w:hint="eastAsia" w:ascii="宋体" w:hAnsi="宋体" w:cs="宋体"/>
                <w:kern w:val="0"/>
                <w:sz w:val="20"/>
                <w:szCs w:val="20"/>
                <w:highlight w:val="none"/>
                <w:lang w:val="en-US" w:eastAsia="zh-CN" w:bidi="ar"/>
              </w:rPr>
              <w:t>10001</w:t>
            </w:r>
          </w:p>
        </w:tc>
        <w:tc>
          <w:tcPr>
            <w:tcW w:w="10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kern w:val="0"/>
                <w:sz w:val="20"/>
                <w:szCs w:val="20"/>
                <w:highlight w:val="none"/>
                <w:lang w:val="en-US" w:eastAsia="zh-CN" w:bidi="ar"/>
              </w:rPr>
            </w:pPr>
            <w:r>
              <w:rPr>
                <w:rFonts w:hint="eastAsia" w:ascii="宋体" w:hAnsi="宋体" w:cs="宋体"/>
                <w:kern w:val="0"/>
                <w:sz w:val="20"/>
                <w:szCs w:val="20"/>
                <w:highlight w:val="none"/>
                <w:lang w:val="en-US" w:eastAsia="zh-CN" w:bidi="ar"/>
              </w:rPr>
              <w:t>20000</w:t>
            </w:r>
          </w:p>
        </w:tc>
        <w:tc>
          <w:tcPr>
            <w:tcW w:w="17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kern w:val="0"/>
                <w:sz w:val="20"/>
                <w:szCs w:val="20"/>
                <w:highlight w:val="none"/>
                <w:lang w:val="en-US" w:eastAsia="zh-CN" w:bidi="ar"/>
              </w:rPr>
            </w:pPr>
            <w:r>
              <w:rPr>
                <w:rFonts w:hint="eastAsia" w:ascii="宋体" w:hAnsi="宋体" w:cs="宋体"/>
                <w:kern w:val="0"/>
                <w:sz w:val="20"/>
                <w:szCs w:val="20"/>
                <w:highlight w:val="none"/>
                <w:lang w:val="en-US" w:eastAsia="zh-CN" w:bidi="ar"/>
              </w:rPr>
              <w:t>0.9</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kern w:val="0"/>
                <w:sz w:val="20"/>
                <w:szCs w:val="20"/>
                <w:highlight w:val="none"/>
                <w:lang w:val="en-US" w:eastAsia="zh-CN" w:bidi="ar"/>
              </w:rPr>
            </w:pPr>
            <w:r>
              <w:rPr>
                <w:rFonts w:hint="eastAsia" w:ascii="宋体" w:hAnsi="宋体" w:cs="宋体"/>
                <w:kern w:val="0"/>
                <w:sz w:val="20"/>
                <w:szCs w:val="20"/>
                <w:highlight w:val="none"/>
                <w:lang w:val="en-US" w:eastAsia="zh-CN" w:bidi="ar"/>
              </w:rPr>
              <w:t>0.75</w:t>
            </w: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kern w:val="0"/>
                <w:sz w:val="20"/>
                <w:szCs w:val="20"/>
                <w:highlight w:val="none"/>
                <w:lang w:val="en-US" w:eastAsia="zh-CN" w:bidi="ar"/>
              </w:rPr>
            </w:pPr>
            <w:r>
              <w:rPr>
                <w:rFonts w:hint="eastAsia" w:ascii="宋体" w:hAnsi="宋体" w:cs="宋体"/>
                <w:kern w:val="0"/>
                <w:sz w:val="20"/>
                <w:szCs w:val="20"/>
                <w:highlight w:val="none"/>
                <w:lang w:val="en-US" w:eastAsia="zh-CN" w:bidi="ar"/>
              </w:rPr>
              <w:t>0.8</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kern w:val="0"/>
                <w:sz w:val="20"/>
                <w:szCs w:val="20"/>
                <w:highlight w:val="none"/>
                <w:lang w:val="en-US" w:eastAsia="zh-CN" w:bidi="ar"/>
              </w:rPr>
            </w:pPr>
            <w:r>
              <w:rPr>
                <w:rFonts w:hint="eastAsia" w:ascii="宋体" w:hAnsi="宋体" w:cs="宋体"/>
                <w:kern w:val="0"/>
                <w:sz w:val="20"/>
                <w:szCs w:val="20"/>
                <w:highlight w:val="none"/>
                <w:lang w:val="en-US" w:eastAsia="zh-CN" w:bidi="ar"/>
              </w:rPr>
              <w:t>0.5</w:t>
            </w:r>
          </w:p>
        </w:tc>
      </w:tr>
      <w:tr>
        <w:tblPrEx>
          <w:tblCellMar>
            <w:top w:w="0" w:type="dxa"/>
            <w:left w:w="108" w:type="dxa"/>
            <w:bottom w:w="0" w:type="dxa"/>
            <w:right w:w="108" w:type="dxa"/>
          </w:tblCellMar>
        </w:tblPrEx>
        <w:trPr>
          <w:trHeight w:val="728" w:hRule="atLeast"/>
          <w:jc w:val="center"/>
        </w:trPr>
        <w:tc>
          <w:tcPr>
            <w:tcW w:w="205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val="en-US" w:eastAsia="zh-CN" w:bidi="ar"/>
              </w:rPr>
              <w:t>2</w:t>
            </w:r>
            <w:r>
              <w:rPr>
                <w:rFonts w:hint="eastAsia" w:ascii="宋体" w:hAnsi="宋体" w:cs="宋体"/>
                <w:kern w:val="0"/>
                <w:sz w:val="20"/>
                <w:szCs w:val="20"/>
                <w:highlight w:val="none"/>
                <w:lang w:bidi="ar"/>
              </w:rPr>
              <w:t>0000以上</w:t>
            </w:r>
          </w:p>
        </w:tc>
        <w:tc>
          <w:tcPr>
            <w:tcW w:w="17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0"/>
                <w:szCs w:val="20"/>
                <w:highlight w:val="none"/>
                <w:lang w:val="en-US" w:eastAsia="zh-CN"/>
              </w:rPr>
            </w:pPr>
            <w:r>
              <w:rPr>
                <w:rFonts w:hint="eastAsia" w:ascii="宋体" w:hAnsi="宋体" w:cs="宋体"/>
                <w:kern w:val="0"/>
                <w:sz w:val="20"/>
                <w:szCs w:val="20"/>
                <w:highlight w:val="none"/>
                <w:lang w:val="en-US" w:eastAsia="zh-CN" w:bidi="ar"/>
              </w:rPr>
              <w:t>0.9</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rPr>
            </w:pPr>
            <w:r>
              <w:rPr>
                <w:rFonts w:hint="eastAsia" w:ascii="宋体" w:hAnsi="宋体" w:cs="宋体"/>
                <w:kern w:val="0"/>
                <w:sz w:val="20"/>
                <w:szCs w:val="20"/>
                <w:highlight w:val="none"/>
                <w:lang w:eastAsia="zh-CN" w:bidi="ar"/>
              </w:rPr>
              <w:t>0</w:t>
            </w:r>
            <w:r>
              <w:rPr>
                <w:rFonts w:hint="eastAsia" w:ascii="宋体" w:hAnsi="宋体" w:cs="宋体"/>
                <w:kern w:val="0"/>
                <w:sz w:val="20"/>
                <w:szCs w:val="20"/>
                <w:highlight w:val="none"/>
                <w:lang w:val="en-US" w:eastAsia="zh-CN" w:bidi="ar"/>
              </w:rPr>
              <w:t>.75</w:t>
            </w: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bidi="ar"/>
              </w:rPr>
              <w:t>0.</w:t>
            </w:r>
            <w:r>
              <w:rPr>
                <w:rFonts w:hint="eastAsia" w:ascii="宋体" w:hAnsi="宋体" w:cs="宋体"/>
                <w:kern w:val="0"/>
                <w:sz w:val="20"/>
                <w:szCs w:val="20"/>
                <w:highlight w:val="none"/>
                <w:lang w:val="en-US" w:eastAsia="zh-CN" w:bidi="ar"/>
              </w:rPr>
              <w:t>8</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0.</w:t>
            </w:r>
            <w:r>
              <w:rPr>
                <w:rFonts w:hint="eastAsia" w:ascii="宋体" w:hAnsi="宋体" w:cs="宋体"/>
                <w:kern w:val="0"/>
                <w:sz w:val="20"/>
                <w:szCs w:val="20"/>
                <w:highlight w:val="none"/>
                <w:lang w:eastAsia="zh-CN" w:bidi="ar"/>
              </w:rPr>
              <w:t>4</w:t>
            </w:r>
          </w:p>
        </w:tc>
      </w:tr>
    </w:tbl>
    <w:p>
      <w:pPr>
        <w:keepNext w:val="0"/>
        <w:keepLines w:val="0"/>
        <w:pageBreakBefore w:val="0"/>
        <w:widowControl w:val="0"/>
        <w:kinsoku/>
        <w:wordWrap/>
        <w:overflowPunct/>
        <w:topLinePunct w:val="0"/>
        <w:autoSpaceDE/>
        <w:autoSpaceDN/>
        <w:bidi w:val="0"/>
        <w:adjustRightInd/>
        <w:snapToGrid/>
        <w:spacing w:before="287" w:beforeLines="100" w:line="360" w:lineRule="auto"/>
        <w:ind w:firstLine="480" w:firstLineChars="200"/>
        <w:textAlignment w:val="auto"/>
        <w:rPr>
          <w:rFonts w:hint="eastAsia" w:eastAsia="宋体"/>
          <w:highlight w:val="cyan"/>
          <w:lang w:eastAsia="zh-CN"/>
        </w:rPr>
      </w:pPr>
      <w:r>
        <w:rPr>
          <w:rFonts w:hint="eastAsia" w:ascii="宋体" w:hAnsi="宋体"/>
          <w:sz w:val="24"/>
          <w:highlight w:val="none"/>
        </w:rPr>
        <w:t>说明：</w:t>
      </w:r>
      <w:r>
        <w:rPr>
          <w:rFonts w:hint="eastAsia" w:ascii="宋体" w:hAnsi="宋体"/>
          <w:sz w:val="24"/>
          <w:highlight w:val="none"/>
          <w:lang w:val="en-US" w:eastAsia="zh-CN"/>
        </w:rPr>
        <w:t>1.基准服务费用计算公式：基准服务费用 = 服务费用*专业系数。</w:t>
      </w:r>
      <w:r>
        <w:rPr>
          <w:rFonts w:hint="eastAsia" w:ascii="宋体" w:hAnsi="宋体"/>
          <w:sz w:val="24"/>
          <w:highlight w:val="none"/>
        </w:rPr>
        <w:t>交通运输工程项目专业系数0.8，水利和市政工程项目专业系数0.9，单独委托的装饰、安装、园林绿化及仿古建筑工程项目专业系数1.2，其他项目专业系数均为1.0。</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预算</w:t>
      </w:r>
      <w:r>
        <w:rPr>
          <w:rFonts w:hint="eastAsia" w:ascii="宋体" w:hAnsi="宋体"/>
          <w:sz w:val="24"/>
          <w:highlight w:val="none"/>
          <w:lang w:eastAsia="zh-CN"/>
        </w:rPr>
        <w:t>审</w:t>
      </w:r>
      <w:r>
        <w:rPr>
          <w:rFonts w:hint="eastAsia" w:ascii="宋体" w:hAnsi="宋体"/>
          <w:sz w:val="24"/>
          <w:highlight w:val="none"/>
        </w:rPr>
        <w:t>核的计费基数为预算审定造价，结算审核的计费基数为送审工程造价，结算复核的计费基数为结算审核的定案造价。</w:t>
      </w:r>
    </w:p>
    <w:p>
      <w:pPr>
        <w:spacing w:line="360" w:lineRule="auto"/>
        <w:ind w:firstLine="480" w:firstLineChars="200"/>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每件咨询服务合同按上述计算不足</w:t>
      </w:r>
      <w:r>
        <w:rPr>
          <w:rFonts w:hint="eastAsia" w:ascii="宋体" w:hAnsi="宋体"/>
          <w:sz w:val="24"/>
          <w:highlight w:val="none"/>
          <w:lang w:val="en-US" w:eastAsia="zh-CN"/>
        </w:rPr>
        <w:t>2</w:t>
      </w:r>
      <w:r>
        <w:rPr>
          <w:rFonts w:hint="eastAsia" w:ascii="宋体" w:hAnsi="宋体"/>
          <w:sz w:val="24"/>
          <w:highlight w:val="none"/>
        </w:rPr>
        <w:t>000元的，按</w:t>
      </w:r>
      <w:r>
        <w:rPr>
          <w:rFonts w:hint="eastAsia" w:ascii="宋体" w:hAnsi="宋体"/>
          <w:sz w:val="24"/>
          <w:highlight w:val="none"/>
          <w:lang w:val="en-US" w:eastAsia="zh-CN"/>
        </w:rPr>
        <w:t>2</w:t>
      </w:r>
      <w:r>
        <w:rPr>
          <w:rFonts w:hint="eastAsia" w:ascii="宋体" w:hAnsi="宋体"/>
          <w:sz w:val="24"/>
          <w:highlight w:val="none"/>
        </w:rPr>
        <w:t>000元计算。</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咨询服务费包括钢筋计算。</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工程结算审核和复核的追加费及其计费办法具体以工程施工合同、结算审核和复核的委托合同为准。</w:t>
      </w:r>
    </w:p>
    <w:p>
      <w:pPr>
        <w:spacing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lang w:val="en-US" w:eastAsia="zh-CN"/>
        </w:rPr>
        <w:t>6.</w:t>
      </w:r>
      <w:r>
        <w:rPr>
          <w:rFonts w:hint="eastAsia" w:ascii="宋体" w:hAnsi="宋体"/>
          <w:sz w:val="24"/>
          <w:highlight w:val="none"/>
          <w:lang w:eastAsia="zh-CN"/>
        </w:rPr>
        <w:t>估算、概算审核服务费用在委托时由双方另行协商</w:t>
      </w:r>
      <w:r>
        <w:rPr>
          <w:rFonts w:hint="eastAsia" w:ascii="宋体" w:hAnsi="宋体"/>
          <w:sz w:val="24"/>
          <w:highlight w:val="none"/>
        </w:rPr>
        <w:t>，具体按单项咨询合同确定。</w:t>
      </w:r>
    </w:p>
    <w:p>
      <w:pPr>
        <w:numPr>
          <w:ilvl w:val="-1"/>
          <w:numId w:val="0"/>
        </w:numPr>
        <w:snapToGrid/>
        <w:spacing w:line="360" w:lineRule="auto"/>
        <w:ind w:left="0" w:leftChars="0" w:firstLine="480" w:firstLineChars="200"/>
        <w:outlineLvl w:val="9"/>
        <w:rPr>
          <w:rFonts w:hint="default" w:ascii="宋体" w:hAnsi="宋体" w:cs="Times New Roman"/>
          <w:sz w:val="24"/>
          <w:highlight w:val="none"/>
          <w:u w:val="none"/>
          <w:shd w:val="clear"/>
          <w:lang w:val="en-US" w:eastAsia="zh-CN"/>
        </w:rPr>
      </w:pPr>
      <w:r>
        <w:rPr>
          <w:rFonts w:hint="eastAsia" w:ascii="宋体" w:hAnsi="宋体" w:cs="Times New Roman"/>
          <w:sz w:val="24"/>
          <w:highlight w:val="none"/>
          <w:u w:val="none"/>
          <w:shd w:val="clear"/>
          <w:lang w:val="en-US" w:eastAsia="zh-CN"/>
        </w:rPr>
        <w:t>（二）供应商应在上述要求的基础上，在“报价一览表”中报出优惠率（报出的优惠率须≥0%）。</w:t>
      </w:r>
    </w:p>
    <w:p>
      <w:pPr>
        <w:numPr>
          <w:ilvl w:val="-1"/>
          <w:numId w:val="0"/>
        </w:numPr>
        <w:snapToGrid/>
        <w:spacing w:line="360" w:lineRule="auto"/>
        <w:ind w:left="0" w:leftChars="0" w:firstLine="480" w:firstLineChars="200"/>
        <w:outlineLvl w:val="9"/>
        <w:rPr>
          <w:rFonts w:hint="eastAsia" w:ascii="宋体" w:hAnsi="宋体" w:cs="Times New Roman"/>
          <w:sz w:val="24"/>
          <w:highlight w:val="none"/>
          <w:u w:val="none"/>
          <w:shd w:val="clear"/>
          <w:lang w:val="en-US" w:eastAsia="zh-CN"/>
        </w:rPr>
      </w:pPr>
      <w:r>
        <w:rPr>
          <w:rFonts w:hint="eastAsia" w:ascii="宋体" w:hAnsi="宋体" w:cs="Times New Roman"/>
          <w:sz w:val="24"/>
          <w:highlight w:val="none"/>
          <w:u w:val="none"/>
          <w:shd w:val="clear"/>
          <w:lang w:val="en-US" w:eastAsia="zh-CN"/>
        </w:rPr>
        <w:t>（三）按上述要求计算的服务费用为基准服务费用，最终结算服务费用应在基准服务费用的基础上以不低于供应商报出的优惠率进行结算，计算公式如下：</w:t>
      </w:r>
    </w:p>
    <w:p>
      <w:pPr>
        <w:numPr>
          <w:ilvl w:val="-1"/>
          <w:numId w:val="0"/>
        </w:numPr>
        <w:snapToGrid/>
        <w:spacing w:line="360" w:lineRule="auto"/>
        <w:ind w:left="0" w:leftChars="0" w:firstLine="480" w:firstLineChars="200"/>
        <w:outlineLvl w:val="9"/>
        <w:rPr>
          <w:rFonts w:hint="default" w:ascii="宋体" w:hAnsi="宋体" w:cs="Times New Roman"/>
          <w:sz w:val="24"/>
          <w:highlight w:val="none"/>
          <w:u w:val="none"/>
          <w:shd w:val="clear"/>
          <w:lang w:val="en-US" w:eastAsia="zh-CN"/>
        </w:rPr>
      </w:pPr>
      <w:r>
        <w:rPr>
          <w:rFonts w:hint="eastAsia" w:ascii="宋体" w:hAnsi="宋体" w:cs="Times New Roman"/>
          <w:sz w:val="24"/>
          <w:highlight w:val="none"/>
          <w:u w:val="none"/>
          <w:shd w:val="clear"/>
          <w:lang w:val="en-US" w:eastAsia="zh-CN"/>
        </w:rPr>
        <w:t>最终结算服务费用 = 基准服务费用 * ( 1 - 优惠率 )</w:t>
      </w:r>
    </w:p>
    <w:p>
      <w:pPr>
        <w:numPr>
          <w:ilvl w:val="-1"/>
          <w:numId w:val="0"/>
        </w:numPr>
        <w:snapToGrid/>
        <w:spacing w:line="360" w:lineRule="auto"/>
        <w:ind w:left="0" w:leftChars="0" w:firstLine="482" w:firstLineChars="200"/>
        <w:outlineLvl w:val="1"/>
        <w:rPr>
          <w:rFonts w:hint="eastAsia" w:ascii="宋体" w:hAnsi="宋体" w:eastAsia="宋体" w:cs="Times New Roman"/>
          <w:b/>
          <w:bCs/>
          <w:sz w:val="24"/>
          <w:highlight w:val="none"/>
          <w:u w:val="none"/>
          <w:shd w:val="clear"/>
          <w:lang w:val="en-US" w:eastAsia="zh-CN"/>
        </w:rPr>
      </w:pPr>
      <w:r>
        <w:rPr>
          <w:rFonts w:hint="eastAsia" w:ascii="宋体" w:hAnsi="宋体" w:eastAsia="宋体" w:cs="Times New Roman"/>
          <w:b/>
          <w:bCs/>
          <w:sz w:val="24"/>
          <w:highlight w:val="none"/>
          <w:u w:val="none"/>
          <w:shd w:val="clear"/>
          <w:lang w:val="en-US" w:eastAsia="zh-CN"/>
        </w:rPr>
        <w:t>四、相关要求</w:t>
      </w:r>
    </w:p>
    <w:p>
      <w:pPr>
        <w:spacing w:line="360" w:lineRule="auto"/>
        <w:ind w:firstLine="480" w:firstLineChars="200"/>
        <w:rPr>
          <w:rFonts w:hint="eastAsia" w:ascii="宋体" w:hAnsi="宋体"/>
          <w:b w:val="0"/>
          <w:bCs w:val="0"/>
          <w:sz w:val="24"/>
          <w:highlight w:val="none"/>
          <w:u w:val="none"/>
          <w:shd w:val="clear"/>
        </w:rPr>
      </w:pPr>
      <w:r>
        <w:rPr>
          <w:rFonts w:hint="eastAsia" w:ascii="宋体" w:hAnsi="宋体"/>
          <w:b w:val="0"/>
          <w:bCs w:val="0"/>
          <w:sz w:val="24"/>
          <w:highlight w:val="none"/>
          <w:u w:val="none"/>
          <w:shd w:val="clear"/>
          <w:lang w:eastAsia="zh-CN"/>
        </w:rPr>
        <w:t>（</w:t>
      </w:r>
      <w:r>
        <w:rPr>
          <w:rFonts w:hint="eastAsia" w:ascii="宋体" w:hAnsi="宋体"/>
          <w:b w:val="0"/>
          <w:bCs w:val="0"/>
          <w:sz w:val="24"/>
          <w:highlight w:val="none"/>
          <w:u w:val="none"/>
          <w:shd w:val="clear"/>
          <w:lang w:val="en-US" w:eastAsia="zh-CN"/>
        </w:rPr>
        <w:t>一</w:t>
      </w:r>
      <w:r>
        <w:rPr>
          <w:rFonts w:hint="eastAsia" w:ascii="宋体" w:hAnsi="宋体"/>
          <w:b w:val="0"/>
          <w:bCs w:val="0"/>
          <w:sz w:val="24"/>
          <w:highlight w:val="none"/>
          <w:u w:val="none"/>
          <w:shd w:val="clear"/>
          <w:lang w:eastAsia="zh-CN"/>
        </w:rPr>
        <w:t>）</w:t>
      </w:r>
      <w:r>
        <w:rPr>
          <w:rFonts w:hint="eastAsia" w:ascii="宋体" w:hAnsi="宋体"/>
          <w:b w:val="0"/>
          <w:bCs w:val="0"/>
          <w:sz w:val="24"/>
          <w:highlight w:val="none"/>
          <w:u w:val="none"/>
          <w:shd w:val="clear"/>
        </w:rPr>
        <w:t>各入围供应商造价咨询业务范围按国家相关文件执行。</w:t>
      </w:r>
    </w:p>
    <w:p>
      <w:pPr>
        <w:spacing w:line="360" w:lineRule="auto"/>
        <w:ind w:firstLine="480" w:firstLineChars="200"/>
        <w:rPr>
          <w:rFonts w:hint="eastAsia" w:ascii="宋体" w:hAnsi="宋体"/>
          <w:b w:val="0"/>
          <w:bCs w:val="0"/>
          <w:sz w:val="24"/>
          <w:highlight w:val="none"/>
          <w:u w:val="none"/>
          <w:shd w:val="clear"/>
        </w:rPr>
      </w:pPr>
      <w:r>
        <w:rPr>
          <w:rFonts w:hint="eastAsia" w:ascii="宋体" w:hAnsi="宋体"/>
          <w:b w:val="0"/>
          <w:bCs w:val="0"/>
          <w:sz w:val="24"/>
          <w:highlight w:val="none"/>
          <w:u w:val="none"/>
          <w:shd w:val="clear"/>
          <w:lang w:val="zh-CN"/>
        </w:rPr>
        <w:t>▲（</w:t>
      </w:r>
      <w:r>
        <w:rPr>
          <w:rFonts w:hint="eastAsia" w:ascii="宋体" w:hAnsi="宋体"/>
          <w:b w:val="0"/>
          <w:bCs w:val="0"/>
          <w:sz w:val="24"/>
          <w:highlight w:val="none"/>
          <w:u w:val="none"/>
          <w:shd w:val="clear"/>
          <w:lang w:val="en-US" w:eastAsia="zh-CN"/>
        </w:rPr>
        <w:t>二</w:t>
      </w:r>
      <w:r>
        <w:rPr>
          <w:rFonts w:hint="eastAsia" w:ascii="宋体" w:hAnsi="宋体"/>
          <w:b w:val="0"/>
          <w:bCs w:val="0"/>
          <w:sz w:val="24"/>
          <w:highlight w:val="none"/>
          <w:u w:val="none"/>
          <w:shd w:val="clear"/>
          <w:lang w:val="zh-CN"/>
        </w:rPr>
        <w:t>）</w:t>
      </w:r>
      <w:r>
        <w:rPr>
          <w:rFonts w:hint="eastAsia" w:ascii="宋体" w:hAnsi="宋体" w:eastAsia="宋体" w:cs="Times New Roman"/>
          <w:b w:val="0"/>
          <w:bCs w:val="0"/>
          <w:sz w:val="24"/>
          <w:highlight w:val="none"/>
          <w:u w:val="none"/>
          <w:shd w:val="clear"/>
        </w:rPr>
        <w:t>各入围供应商须遵守征集人制定的各项管理制度。为遏制挂靠现象，各入围供应商必须遵守以下规定，否则须按期进行整改，二次整改后仍不符合要求的，征集人将与入围供应商单方解除框架协议并清退，</w:t>
      </w:r>
      <w:r>
        <w:rPr>
          <w:rFonts w:hint="eastAsia" w:ascii="宋体" w:hAnsi="宋体"/>
          <w:b w:val="0"/>
          <w:bCs w:val="0"/>
          <w:sz w:val="24"/>
          <w:highlight w:val="none"/>
          <w:u w:val="none"/>
          <w:shd w:val="clear"/>
        </w:rPr>
        <w:t>并且征集人有权根据相关文件规定上报监管部门将违规供应商列入政府采购不良行为记录名单：</w:t>
      </w:r>
    </w:p>
    <w:p>
      <w:pPr>
        <w:spacing w:line="360" w:lineRule="auto"/>
        <w:ind w:firstLine="480" w:firstLineChars="200"/>
        <w:rPr>
          <w:rFonts w:hint="eastAsia" w:ascii="宋体" w:hAnsi="宋体"/>
          <w:b w:val="0"/>
          <w:bCs w:val="0"/>
          <w:color w:val="auto"/>
          <w:sz w:val="24"/>
          <w:highlight w:val="none"/>
          <w:u w:val="none"/>
          <w:shd w:val="clear" w:color="auto" w:fill="auto"/>
        </w:rPr>
      </w:pPr>
      <w:r>
        <w:rPr>
          <w:rFonts w:hint="eastAsia" w:ascii="宋体" w:hAnsi="宋体"/>
          <w:b w:val="0"/>
          <w:bCs w:val="0"/>
          <w:color w:val="auto"/>
          <w:sz w:val="24"/>
          <w:highlight w:val="none"/>
          <w:u w:val="none"/>
          <w:shd w:val="clear" w:color="auto" w:fill="auto"/>
          <w:lang w:val="en-US" w:eastAsia="zh-CN"/>
        </w:rPr>
        <w:t>1.</w:t>
      </w:r>
      <w:r>
        <w:rPr>
          <w:rFonts w:hint="eastAsia" w:ascii="宋体" w:hAnsi="宋体"/>
          <w:b w:val="0"/>
          <w:bCs w:val="0"/>
          <w:color w:val="auto"/>
          <w:sz w:val="24"/>
          <w:highlight w:val="none"/>
          <w:u w:val="none"/>
          <w:shd w:val="clear" w:color="auto" w:fill="auto"/>
        </w:rPr>
        <w:t>业务评审工作人员必须在本次</w:t>
      </w:r>
      <w:r>
        <w:rPr>
          <w:rFonts w:hint="eastAsia" w:ascii="宋体" w:hAnsi="宋体"/>
          <w:b w:val="0"/>
          <w:bCs w:val="0"/>
          <w:color w:val="auto"/>
          <w:sz w:val="24"/>
          <w:highlight w:val="none"/>
          <w:u w:val="none"/>
          <w:shd w:val="clear" w:color="auto" w:fill="auto"/>
          <w:lang w:val="en-US" w:eastAsia="zh-CN"/>
        </w:rPr>
        <w:t>响应</w:t>
      </w:r>
      <w:r>
        <w:rPr>
          <w:rFonts w:hint="eastAsia" w:ascii="宋体" w:hAnsi="宋体"/>
          <w:b w:val="0"/>
          <w:bCs w:val="0"/>
          <w:color w:val="auto"/>
          <w:sz w:val="24"/>
          <w:highlight w:val="none"/>
          <w:u w:val="none"/>
          <w:shd w:val="clear" w:color="auto" w:fill="auto"/>
        </w:rPr>
        <w:t>的拟派团队组成员名单里，并且在</w:t>
      </w:r>
      <w:r>
        <w:rPr>
          <w:rFonts w:hint="eastAsia" w:ascii="宋体" w:hAnsi="宋体"/>
          <w:b w:val="0"/>
          <w:bCs w:val="0"/>
          <w:color w:val="auto"/>
          <w:sz w:val="24"/>
          <w:highlight w:val="none"/>
          <w:u w:val="none"/>
          <w:shd w:val="clear" w:color="auto" w:fill="auto"/>
          <w:lang w:eastAsia="zh-CN"/>
        </w:rPr>
        <w:t>台州市</w:t>
      </w:r>
      <w:r>
        <w:rPr>
          <w:rFonts w:hint="eastAsia" w:ascii="宋体" w:hAnsi="宋体"/>
          <w:b w:val="0"/>
          <w:bCs w:val="0"/>
          <w:color w:val="auto"/>
          <w:sz w:val="24"/>
          <w:highlight w:val="none"/>
          <w:u w:val="none"/>
          <w:shd w:val="clear" w:color="auto" w:fill="auto"/>
        </w:rPr>
        <w:t>财政项目预算审核中心管理系统平台注册，日常挂牌上岗，非系统注册人员不得进行评审业务，无执业资质人员不得在系统进行注册。</w:t>
      </w:r>
    </w:p>
    <w:p>
      <w:pPr>
        <w:spacing w:line="360" w:lineRule="auto"/>
        <w:ind w:firstLine="480" w:firstLineChars="200"/>
        <w:rPr>
          <w:rFonts w:hint="eastAsia" w:ascii="宋体" w:hAnsi="宋体" w:eastAsia="宋体"/>
          <w:b w:val="0"/>
          <w:bCs w:val="0"/>
          <w:color w:val="auto"/>
          <w:sz w:val="24"/>
          <w:highlight w:val="none"/>
          <w:u w:val="none"/>
          <w:shd w:val="clear" w:color="auto" w:fill="auto"/>
        </w:rPr>
      </w:pPr>
      <w:r>
        <w:rPr>
          <w:rFonts w:hint="eastAsia" w:ascii="宋体" w:hAnsi="宋体"/>
          <w:b w:val="0"/>
          <w:bCs w:val="0"/>
          <w:color w:val="auto"/>
          <w:sz w:val="24"/>
          <w:highlight w:val="none"/>
          <w:u w:val="none"/>
          <w:shd w:val="clear" w:color="auto" w:fill="auto"/>
          <w:lang w:val="en-US" w:eastAsia="zh-CN"/>
        </w:rPr>
        <w:t>2.</w:t>
      </w:r>
      <w:r>
        <w:rPr>
          <w:rFonts w:hint="eastAsia" w:ascii="宋体" w:hAnsi="宋体" w:eastAsia="宋体" w:cs="Times New Roman"/>
          <w:b w:val="0"/>
          <w:bCs w:val="0"/>
          <w:color w:val="auto"/>
          <w:sz w:val="24"/>
          <w:highlight w:val="none"/>
          <w:u w:val="none"/>
          <w:shd w:val="clear" w:color="auto" w:fill="auto"/>
        </w:rPr>
        <w:t>每个具体专业项目负责人都必须到</w:t>
      </w:r>
      <w:r>
        <w:rPr>
          <w:rFonts w:hint="eastAsia" w:ascii="宋体" w:hAnsi="宋体" w:cs="Times New Roman"/>
          <w:b w:val="0"/>
          <w:bCs w:val="0"/>
          <w:color w:val="auto"/>
          <w:sz w:val="24"/>
          <w:highlight w:val="none"/>
          <w:u w:val="none"/>
          <w:shd w:val="clear" w:color="auto" w:fill="auto"/>
          <w:lang w:val="en-US" w:eastAsia="zh-CN"/>
        </w:rPr>
        <w:t>采购人处</w:t>
      </w:r>
      <w:r>
        <w:rPr>
          <w:rFonts w:hint="eastAsia" w:ascii="宋体" w:hAnsi="宋体" w:eastAsia="宋体" w:cs="Times New Roman"/>
          <w:b w:val="0"/>
          <w:bCs w:val="0"/>
          <w:color w:val="auto"/>
          <w:sz w:val="24"/>
          <w:highlight w:val="none"/>
          <w:u w:val="none"/>
          <w:shd w:val="clear" w:color="auto" w:fill="auto"/>
        </w:rPr>
        <w:t>现场踏勘，专业项目负责人需在现场拍摄本人与项目业主人员同框现场照片，并上传</w:t>
      </w:r>
      <w:r>
        <w:rPr>
          <w:rFonts w:hint="eastAsia" w:ascii="宋体" w:hAnsi="宋体" w:eastAsia="宋体" w:cs="Times New Roman"/>
          <w:b w:val="0"/>
          <w:bCs w:val="0"/>
          <w:color w:val="auto"/>
          <w:sz w:val="24"/>
          <w:highlight w:val="none"/>
          <w:u w:val="none"/>
          <w:shd w:val="clear" w:color="auto" w:fill="auto"/>
          <w:lang w:eastAsia="zh-CN"/>
        </w:rPr>
        <w:t>台州市</w:t>
      </w:r>
      <w:r>
        <w:rPr>
          <w:rFonts w:hint="eastAsia" w:ascii="宋体" w:hAnsi="宋体" w:eastAsia="宋体" w:cs="Times New Roman"/>
          <w:b w:val="0"/>
          <w:bCs w:val="0"/>
          <w:color w:val="auto"/>
          <w:sz w:val="24"/>
          <w:highlight w:val="none"/>
          <w:u w:val="none"/>
          <w:shd w:val="clear" w:color="auto" w:fill="auto"/>
        </w:rPr>
        <w:t>财政项目预算审核中心管理系统留存。每个预算项目审核</w:t>
      </w:r>
      <w:r>
        <w:rPr>
          <w:rFonts w:hint="eastAsia" w:ascii="宋体" w:hAnsi="宋体" w:eastAsia="宋体" w:cs="Times New Roman"/>
          <w:b w:val="0"/>
          <w:bCs w:val="0"/>
          <w:color w:val="auto"/>
          <w:sz w:val="24"/>
          <w:highlight w:val="none"/>
          <w:u w:val="none"/>
          <w:shd w:val="clear" w:color="auto" w:fill="auto"/>
          <w:lang w:eastAsia="zh-CN"/>
        </w:rPr>
        <w:t>工作</w:t>
      </w:r>
      <w:r>
        <w:rPr>
          <w:rFonts w:hint="eastAsia" w:ascii="宋体" w:hAnsi="宋体" w:eastAsia="宋体" w:cs="Times New Roman"/>
          <w:b w:val="0"/>
          <w:bCs w:val="0"/>
          <w:color w:val="auto"/>
          <w:sz w:val="24"/>
          <w:highlight w:val="none"/>
          <w:u w:val="none"/>
          <w:shd w:val="clear" w:color="auto" w:fill="auto"/>
        </w:rPr>
        <w:t>时，需拍摄专业项目负责人在</w:t>
      </w:r>
      <w:r>
        <w:rPr>
          <w:rFonts w:hint="eastAsia" w:ascii="宋体" w:hAnsi="宋体" w:cs="Times New Roman"/>
          <w:b w:val="0"/>
          <w:bCs w:val="0"/>
          <w:color w:val="auto"/>
          <w:sz w:val="24"/>
          <w:highlight w:val="none"/>
          <w:u w:val="none"/>
          <w:shd w:val="clear" w:color="auto" w:fill="auto"/>
          <w:lang w:val="en-US" w:eastAsia="zh-CN"/>
        </w:rPr>
        <w:t>供应商</w:t>
      </w:r>
      <w:r>
        <w:rPr>
          <w:rFonts w:hint="eastAsia" w:ascii="宋体" w:hAnsi="宋体" w:eastAsia="宋体" w:cs="Times New Roman"/>
          <w:b w:val="0"/>
          <w:bCs w:val="0"/>
          <w:color w:val="auto"/>
          <w:sz w:val="24"/>
          <w:highlight w:val="none"/>
          <w:u w:val="none"/>
          <w:shd w:val="clear" w:color="auto" w:fill="auto"/>
        </w:rPr>
        <w:t>办公地点的照片；每个结算项目审核工作时，专业项目负责人需在</w:t>
      </w:r>
      <w:r>
        <w:rPr>
          <w:rFonts w:hint="eastAsia" w:ascii="宋体" w:hAnsi="宋体" w:eastAsia="宋体" w:cs="Times New Roman"/>
          <w:b w:val="0"/>
          <w:bCs w:val="0"/>
          <w:color w:val="auto"/>
          <w:sz w:val="24"/>
          <w:highlight w:val="none"/>
          <w:u w:val="none"/>
          <w:shd w:val="clear" w:color="auto" w:fill="auto"/>
          <w:lang w:eastAsia="zh-CN"/>
        </w:rPr>
        <w:t>项目</w:t>
      </w:r>
      <w:r>
        <w:rPr>
          <w:rFonts w:hint="eastAsia" w:ascii="宋体" w:hAnsi="宋体" w:eastAsia="宋体" w:cs="Times New Roman"/>
          <w:b w:val="0"/>
          <w:bCs w:val="0"/>
          <w:color w:val="auto"/>
          <w:sz w:val="24"/>
          <w:highlight w:val="none"/>
          <w:u w:val="none"/>
          <w:shd w:val="clear" w:color="auto" w:fill="auto"/>
        </w:rPr>
        <w:t>现场拍摄本人与施工单位结算负责人同框现场照片，并上传系统留存</w:t>
      </w:r>
      <w:r>
        <w:rPr>
          <w:rFonts w:hint="eastAsia" w:ascii="宋体" w:hAnsi="宋体" w:eastAsia="宋体" w:cs="Times New Roman"/>
          <w:b w:val="0"/>
          <w:bCs w:val="0"/>
          <w:color w:val="auto"/>
          <w:sz w:val="24"/>
          <w:highlight w:val="none"/>
          <w:u w:val="none"/>
          <w:shd w:val="clear" w:color="auto" w:fill="auto"/>
          <w:lang w:eastAsia="zh-CN"/>
        </w:rPr>
        <w:t>。</w:t>
      </w:r>
    </w:p>
    <w:p>
      <w:pPr>
        <w:spacing w:line="360" w:lineRule="auto"/>
        <w:ind w:firstLine="480" w:firstLineChars="200"/>
        <w:rPr>
          <w:rFonts w:ascii="宋体" w:hAnsi="宋体"/>
          <w:b w:val="0"/>
          <w:bCs w:val="0"/>
          <w:color w:val="auto"/>
          <w:sz w:val="24"/>
          <w:highlight w:val="none"/>
          <w:u w:val="none"/>
          <w:shd w:val="clear" w:color="auto" w:fill="auto"/>
        </w:rPr>
      </w:pPr>
      <w:r>
        <w:rPr>
          <w:rFonts w:hint="eastAsia" w:ascii="宋体" w:hAnsi="宋体"/>
          <w:b w:val="0"/>
          <w:bCs w:val="0"/>
          <w:color w:val="auto"/>
          <w:sz w:val="24"/>
          <w:highlight w:val="none"/>
          <w:u w:val="none"/>
          <w:shd w:val="clear" w:color="auto" w:fill="auto"/>
          <w:lang w:val="en-US" w:eastAsia="zh-CN"/>
        </w:rPr>
        <w:t>3.</w:t>
      </w:r>
      <w:r>
        <w:rPr>
          <w:rFonts w:hint="eastAsia" w:ascii="宋体" w:hAnsi="宋体"/>
          <w:b w:val="0"/>
          <w:bCs w:val="0"/>
          <w:color w:val="auto"/>
          <w:sz w:val="24"/>
          <w:highlight w:val="none"/>
          <w:u w:val="none"/>
          <w:shd w:val="clear" w:color="auto" w:fill="auto"/>
        </w:rPr>
        <w:t>所有须加盖公章的协议、表格、文本等资料必须加盖与</w:t>
      </w:r>
      <w:r>
        <w:rPr>
          <w:rFonts w:hint="eastAsia" w:ascii="宋体" w:hAnsi="宋体"/>
          <w:b w:val="0"/>
          <w:bCs w:val="0"/>
          <w:color w:val="auto"/>
          <w:sz w:val="24"/>
          <w:highlight w:val="none"/>
          <w:u w:val="none"/>
          <w:shd w:val="clear" w:color="auto" w:fill="auto"/>
          <w:lang w:val="en-US" w:eastAsia="zh-CN"/>
        </w:rPr>
        <w:t>响应</w:t>
      </w:r>
      <w:r>
        <w:rPr>
          <w:rFonts w:hint="eastAsia" w:ascii="宋体" w:hAnsi="宋体"/>
          <w:b w:val="0"/>
          <w:bCs w:val="0"/>
          <w:color w:val="auto"/>
          <w:sz w:val="24"/>
          <w:highlight w:val="none"/>
          <w:u w:val="none"/>
          <w:shd w:val="clear" w:color="auto" w:fill="auto"/>
        </w:rPr>
        <w:t>时相同的单位公章，其他（如办事处、分公司、项目章、业务专用章等）均不予认可。</w:t>
      </w:r>
    </w:p>
    <w:p>
      <w:pPr>
        <w:spacing w:line="360" w:lineRule="auto"/>
        <w:ind w:firstLine="480" w:firstLineChars="200"/>
        <w:rPr>
          <w:rFonts w:hint="eastAsia" w:ascii="宋体" w:hAnsi="宋体"/>
          <w:b w:val="0"/>
          <w:bCs w:val="0"/>
          <w:color w:val="auto"/>
          <w:sz w:val="24"/>
          <w:highlight w:val="none"/>
          <w:u w:val="none"/>
          <w:shd w:val="clear" w:color="auto" w:fill="auto"/>
        </w:rPr>
      </w:pPr>
      <w:r>
        <w:rPr>
          <w:rFonts w:hint="eastAsia" w:ascii="宋体" w:hAnsi="宋体"/>
          <w:b w:val="0"/>
          <w:bCs w:val="0"/>
          <w:color w:val="auto"/>
          <w:sz w:val="24"/>
          <w:highlight w:val="none"/>
          <w:u w:val="none"/>
          <w:shd w:val="clear" w:color="auto" w:fill="auto"/>
          <w:lang w:val="en-US" w:eastAsia="zh-CN"/>
        </w:rPr>
        <w:t>4.</w:t>
      </w:r>
      <w:r>
        <w:rPr>
          <w:rFonts w:hint="eastAsia" w:ascii="宋体" w:hAnsi="宋体"/>
          <w:b w:val="0"/>
          <w:bCs w:val="0"/>
          <w:color w:val="auto"/>
          <w:sz w:val="24"/>
          <w:highlight w:val="none"/>
          <w:u w:val="none"/>
          <w:shd w:val="clear" w:color="auto" w:fill="auto"/>
        </w:rPr>
        <w:t>拟派团队负责人须按时参加</w:t>
      </w:r>
      <w:r>
        <w:rPr>
          <w:rFonts w:hint="eastAsia" w:ascii="宋体" w:hAnsi="宋体"/>
          <w:b w:val="0"/>
          <w:bCs w:val="0"/>
          <w:color w:val="auto"/>
          <w:sz w:val="24"/>
          <w:highlight w:val="none"/>
          <w:u w:val="none"/>
          <w:shd w:val="clear" w:color="auto" w:fill="auto"/>
          <w:lang w:eastAsia="zh-CN"/>
        </w:rPr>
        <w:t>台州市</w:t>
      </w:r>
      <w:r>
        <w:rPr>
          <w:rFonts w:hint="eastAsia" w:ascii="宋体" w:hAnsi="宋体"/>
          <w:b w:val="0"/>
          <w:bCs w:val="0"/>
          <w:color w:val="auto"/>
          <w:sz w:val="24"/>
          <w:highlight w:val="none"/>
          <w:u w:val="none"/>
          <w:shd w:val="clear" w:color="auto" w:fill="auto"/>
        </w:rPr>
        <w:t>财政项目预算审核中心和相关部门组织的会议、培训等。</w:t>
      </w:r>
    </w:p>
    <w:p>
      <w:pPr>
        <w:spacing w:line="360" w:lineRule="auto"/>
        <w:ind w:firstLine="480" w:firstLineChars="200"/>
        <w:rPr>
          <w:rFonts w:hint="eastAsia" w:ascii="宋体" w:hAnsi="宋体"/>
          <w:b w:val="0"/>
          <w:bCs w:val="0"/>
          <w:color w:val="auto"/>
          <w:sz w:val="24"/>
          <w:highlight w:val="none"/>
          <w:u w:val="none"/>
          <w:shd w:val="clear" w:color="auto" w:fill="auto"/>
        </w:rPr>
      </w:pPr>
      <w:r>
        <w:rPr>
          <w:rFonts w:hint="eastAsia" w:ascii="宋体" w:hAnsi="宋体"/>
          <w:b w:val="0"/>
          <w:bCs w:val="0"/>
          <w:color w:val="auto"/>
          <w:sz w:val="24"/>
          <w:highlight w:val="none"/>
          <w:u w:val="none"/>
          <w:shd w:val="clear" w:color="auto" w:fill="auto"/>
          <w:lang w:val="en-US" w:eastAsia="zh-CN"/>
        </w:rPr>
        <w:t>5.</w:t>
      </w:r>
      <w:r>
        <w:rPr>
          <w:rFonts w:hint="eastAsia" w:ascii="宋体" w:hAnsi="宋体" w:eastAsia="宋体" w:cs="Times New Roman"/>
          <w:b w:val="0"/>
          <w:bCs w:val="0"/>
          <w:color w:val="auto"/>
          <w:sz w:val="24"/>
          <w:highlight w:val="none"/>
          <w:u w:val="none"/>
          <w:shd w:val="clear" w:color="auto" w:fill="auto"/>
        </w:rPr>
        <w:t>各入围</w:t>
      </w:r>
      <w:r>
        <w:rPr>
          <w:rFonts w:hint="eastAsia" w:ascii="宋体" w:hAnsi="宋体" w:cs="Times New Roman"/>
          <w:b w:val="0"/>
          <w:bCs w:val="0"/>
          <w:color w:val="auto"/>
          <w:sz w:val="24"/>
          <w:highlight w:val="none"/>
          <w:u w:val="none"/>
          <w:shd w:val="clear" w:color="auto" w:fill="auto"/>
          <w:lang w:val="en-US" w:eastAsia="zh-CN"/>
        </w:rPr>
        <w:t>供应商</w:t>
      </w:r>
      <w:r>
        <w:rPr>
          <w:rFonts w:hint="eastAsia" w:ascii="宋体" w:hAnsi="宋体" w:eastAsia="宋体" w:cs="Times New Roman"/>
          <w:b w:val="0"/>
          <w:bCs w:val="0"/>
          <w:color w:val="auto"/>
          <w:sz w:val="24"/>
          <w:highlight w:val="none"/>
          <w:u w:val="none"/>
          <w:shd w:val="clear" w:color="auto" w:fill="auto"/>
        </w:rPr>
        <w:t>不得</w:t>
      </w:r>
      <w:r>
        <w:rPr>
          <w:rFonts w:hint="eastAsia" w:ascii="宋体" w:hAnsi="宋体" w:cs="Times New Roman"/>
          <w:b w:val="0"/>
          <w:bCs w:val="0"/>
          <w:color w:val="auto"/>
          <w:sz w:val="24"/>
          <w:highlight w:val="none"/>
          <w:u w:val="none"/>
          <w:shd w:val="clear" w:color="auto" w:fill="auto"/>
          <w:lang w:val="en-US" w:eastAsia="zh-CN"/>
        </w:rPr>
        <w:t>无正当理由</w:t>
      </w:r>
      <w:r>
        <w:rPr>
          <w:rFonts w:hint="eastAsia" w:ascii="宋体" w:hAnsi="宋体" w:eastAsia="宋体" w:cs="Times New Roman"/>
          <w:b w:val="0"/>
          <w:bCs w:val="0"/>
          <w:color w:val="auto"/>
          <w:sz w:val="24"/>
          <w:highlight w:val="none"/>
          <w:u w:val="none"/>
          <w:shd w:val="clear" w:color="auto" w:fill="auto"/>
        </w:rPr>
        <w:t>拒绝</w:t>
      </w:r>
      <w:r>
        <w:rPr>
          <w:rFonts w:hint="eastAsia" w:ascii="宋体" w:hAnsi="宋体" w:cs="Times New Roman"/>
          <w:b w:val="0"/>
          <w:bCs w:val="0"/>
          <w:color w:val="auto"/>
          <w:sz w:val="24"/>
          <w:highlight w:val="none"/>
          <w:u w:val="none"/>
          <w:shd w:val="clear" w:color="auto" w:fill="auto"/>
          <w:lang w:val="en-US" w:eastAsia="zh-CN"/>
        </w:rPr>
        <w:t>采购人</w:t>
      </w:r>
      <w:r>
        <w:rPr>
          <w:rFonts w:hint="eastAsia" w:ascii="宋体" w:hAnsi="宋体" w:eastAsia="宋体" w:cs="Times New Roman"/>
          <w:b w:val="0"/>
          <w:bCs w:val="0"/>
          <w:color w:val="auto"/>
          <w:sz w:val="24"/>
          <w:highlight w:val="none"/>
          <w:u w:val="none"/>
          <w:shd w:val="clear" w:color="auto" w:fill="auto"/>
        </w:rPr>
        <w:t>安排分配的业务。</w:t>
      </w:r>
    </w:p>
    <w:p>
      <w:pPr>
        <w:spacing w:line="360" w:lineRule="auto"/>
        <w:ind w:firstLine="480" w:firstLineChars="200"/>
        <w:rPr>
          <w:rFonts w:hint="eastAsia" w:ascii="宋体" w:hAnsi="宋体"/>
          <w:b w:val="0"/>
          <w:bCs w:val="0"/>
          <w:color w:val="auto"/>
          <w:sz w:val="24"/>
          <w:highlight w:val="none"/>
          <w:u w:val="none"/>
          <w:shd w:val="clear" w:color="auto" w:fill="auto"/>
        </w:rPr>
      </w:pPr>
      <w:r>
        <w:rPr>
          <w:rFonts w:hint="eastAsia" w:ascii="宋体" w:hAnsi="宋体"/>
          <w:b w:val="0"/>
          <w:bCs w:val="0"/>
          <w:color w:val="auto"/>
          <w:sz w:val="24"/>
          <w:highlight w:val="none"/>
          <w:u w:val="none"/>
          <w:shd w:val="clear" w:color="auto" w:fill="auto"/>
          <w:lang w:val="en-US" w:eastAsia="zh-CN"/>
        </w:rPr>
        <w:t>6.</w:t>
      </w:r>
      <w:r>
        <w:rPr>
          <w:rFonts w:hint="eastAsia" w:ascii="宋体" w:hAnsi="宋体"/>
          <w:b w:val="0"/>
          <w:bCs w:val="0"/>
          <w:color w:val="auto"/>
          <w:sz w:val="24"/>
          <w:highlight w:val="none"/>
          <w:u w:val="none"/>
          <w:shd w:val="clear" w:color="auto" w:fill="auto"/>
        </w:rPr>
        <w:t>预结算</w:t>
      </w:r>
      <w:r>
        <w:rPr>
          <w:rFonts w:hint="eastAsia" w:ascii="宋体" w:hAnsi="宋体"/>
          <w:b w:val="0"/>
          <w:bCs w:val="0"/>
          <w:color w:val="auto"/>
          <w:sz w:val="24"/>
          <w:highlight w:val="none"/>
          <w:u w:val="none"/>
          <w:shd w:val="clear" w:color="auto" w:fill="auto"/>
          <w:lang w:eastAsia="zh-CN"/>
        </w:rPr>
        <w:t>送</w:t>
      </w:r>
      <w:r>
        <w:rPr>
          <w:rFonts w:hint="eastAsia" w:ascii="宋体" w:hAnsi="宋体"/>
          <w:b w:val="0"/>
          <w:bCs w:val="0"/>
          <w:color w:val="auto"/>
          <w:sz w:val="24"/>
          <w:highlight w:val="none"/>
          <w:u w:val="none"/>
          <w:shd w:val="clear" w:color="auto" w:fill="auto"/>
        </w:rPr>
        <w:t>审资料由拟派团队负责人或专业项目负责人在规定期限内亲自领取，当场复核</w:t>
      </w:r>
      <w:r>
        <w:rPr>
          <w:rFonts w:hint="eastAsia" w:ascii="宋体" w:hAnsi="宋体" w:eastAsia="宋体" w:cs="Times New Roman"/>
          <w:b w:val="0"/>
          <w:bCs w:val="0"/>
          <w:color w:val="auto"/>
          <w:sz w:val="24"/>
          <w:highlight w:val="none"/>
          <w:u w:val="none"/>
          <w:shd w:val="clear" w:color="auto" w:fill="auto"/>
        </w:rPr>
        <w:t>，不得委托第三人前来领取。</w:t>
      </w:r>
    </w:p>
    <w:p>
      <w:pPr>
        <w:spacing w:line="360" w:lineRule="auto"/>
        <w:ind w:firstLine="482" w:firstLineChars="200"/>
        <w:outlineLvl w:val="1"/>
        <w:rPr>
          <w:rFonts w:ascii="宋体" w:hAnsi="宋体"/>
          <w:b/>
          <w:sz w:val="24"/>
          <w:highlight w:val="none"/>
        </w:rPr>
      </w:pPr>
      <w:r>
        <w:rPr>
          <w:rFonts w:hint="eastAsia" w:ascii="宋体" w:hAnsi="宋体"/>
          <w:b/>
          <w:sz w:val="24"/>
          <w:highlight w:val="none"/>
          <w:lang w:val="en-US" w:eastAsia="zh-CN"/>
        </w:rPr>
        <w:t>五、</w:t>
      </w:r>
      <w:r>
        <w:rPr>
          <w:rFonts w:hint="eastAsia" w:ascii="宋体" w:hAnsi="宋体"/>
          <w:b/>
          <w:sz w:val="24"/>
          <w:highlight w:val="none"/>
        </w:rPr>
        <w:t>入围供应商清退规则</w:t>
      </w:r>
    </w:p>
    <w:p>
      <w:pPr>
        <w:spacing w:line="360" w:lineRule="auto"/>
        <w:ind w:firstLine="480" w:firstLineChars="200"/>
        <w:rPr>
          <w:rFonts w:hint="eastAsia" w:ascii="宋体" w:hAnsi="宋体"/>
          <w:sz w:val="24"/>
          <w:highlight w:val="none"/>
        </w:rPr>
      </w:pPr>
      <w:r>
        <w:rPr>
          <w:rFonts w:hint="eastAsia" w:ascii="宋体" w:hAnsi="宋体"/>
          <w:sz w:val="24"/>
          <w:highlight w:val="none"/>
        </w:rPr>
        <w:t>以下情况，入围单位要被清退：</w:t>
      </w:r>
    </w:p>
    <w:p>
      <w:pPr>
        <w:spacing w:line="360" w:lineRule="auto"/>
        <w:ind w:firstLine="480" w:firstLineChars="200"/>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一</w:t>
      </w:r>
      <w:r>
        <w:rPr>
          <w:rFonts w:hint="eastAsia" w:ascii="宋体" w:hAnsi="宋体"/>
          <w:sz w:val="24"/>
          <w:highlight w:val="none"/>
          <w:lang w:eastAsia="zh-CN"/>
        </w:rPr>
        <w:t>）</w:t>
      </w:r>
      <w:r>
        <w:rPr>
          <w:rFonts w:hint="eastAsia" w:ascii="宋体" w:hAnsi="宋体"/>
          <w:sz w:val="24"/>
          <w:highlight w:val="none"/>
        </w:rPr>
        <w:t>按协议条款予以清退的。</w:t>
      </w:r>
    </w:p>
    <w:p>
      <w:pPr>
        <w:spacing w:line="360" w:lineRule="auto"/>
        <w:ind w:firstLine="480" w:firstLineChars="200"/>
        <w:rPr>
          <w:rFonts w:asciiTheme="minorEastAsia" w:hAnsiTheme="minorEastAsia" w:eastAsiaTheme="minorEastAsia"/>
          <w:b/>
          <w:sz w:val="36"/>
          <w:szCs w:val="36"/>
          <w:highlight w:val="none"/>
        </w:rPr>
      </w:pPr>
      <w:r>
        <w:rPr>
          <w:rFonts w:hint="eastAsia" w:ascii="宋体" w:hAnsi="宋体"/>
          <w:sz w:val="24"/>
          <w:highlight w:val="none"/>
          <w:lang w:eastAsia="zh-CN"/>
        </w:rPr>
        <w:t>（</w:t>
      </w:r>
      <w:r>
        <w:rPr>
          <w:rFonts w:hint="eastAsia" w:ascii="宋体" w:hAnsi="宋体"/>
          <w:sz w:val="24"/>
          <w:highlight w:val="none"/>
          <w:lang w:val="en-US" w:eastAsia="zh-CN"/>
        </w:rPr>
        <w:t>二）</w:t>
      </w:r>
      <w:r>
        <w:rPr>
          <w:rFonts w:hint="eastAsia" w:ascii="宋体" w:hAnsi="宋体" w:eastAsia="宋体" w:cs="Times New Roman"/>
          <w:sz w:val="24"/>
          <w:highlight w:val="none"/>
        </w:rPr>
        <w:t>按</w:t>
      </w:r>
      <w:r>
        <w:rPr>
          <w:rFonts w:hint="eastAsia" w:ascii="宋体" w:hAnsi="宋体"/>
          <w:sz w:val="24"/>
          <w:highlight w:val="none"/>
        </w:rPr>
        <w:t>《</w:t>
      </w:r>
      <w:r>
        <w:rPr>
          <w:rFonts w:hint="eastAsia" w:ascii="宋体" w:hAnsi="宋体" w:eastAsia="宋体" w:cs="Times New Roman"/>
          <w:sz w:val="24"/>
          <w:highlight w:val="none"/>
          <w:lang w:eastAsia="zh-CN"/>
        </w:rPr>
        <w:t>台州市政</w:t>
      </w:r>
      <w:r>
        <w:rPr>
          <w:rFonts w:hint="eastAsia" w:ascii="宋体" w:hAnsi="宋体" w:eastAsia="宋体" w:cs="Times New Roman"/>
          <w:b w:val="0"/>
          <w:bCs w:val="0"/>
          <w:sz w:val="24"/>
          <w:highlight w:val="none"/>
          <w:lang w:eastAsia="zh-CN"/>
        </w:rPr>
        <w:t>府投资项目</w:t>
      </w:r>
      <w:r>
        <w:rPr>
          <w:rFonts w:hint="eastAsia" w:ascii="宋体" w:hAnsi="宋体" w:cs="黑体"/>
          <w:b w:val="0"/>
          <w:bCs w:val="0"/>
          <w:sz w:val="24"/>
          <w:highlight w:val="none"/>
          <w:lang w:eastAsia="zh-CN"/>
        </w:rPr>
        <w:t>估概</w:t>
      </w:r>
      <w:r>
        <w:rPr>
          <w:rFonts w:hint="eastAsia" w:ascii="宋体" w:hAnsi="宋体" w:cs="黑体"/>
          <w:b w:val="0"/>
          <w:bCs w:val="0"/>
          <w:sz w:val="24"/>
          <w:highlight w:val="none"/>
        </w:rPr>
        <w:t>预结算</w:t>
      </w:r>
      <w:r>
        <w:rPr>
          <w:rFonts w:hint="eastAsia" w:ascii="宋体" w:hAnsi="宋体" w:eastAsia="宋体" w:cs="Times New Roman"/>
          <w:b w:val="0"/>
          <w:bCs w:val="0"/>
          <w:sz w:val="24"/>
          <w:highlight w:val="none"/>
          <w:lang w:eastAsia="zh-CN"/>
        </w:rPr>
        <w:t>审核</w:t>
      </w:r>
      <w:r>
        <w:rPr>
          <w:rFonts w:hint="eastAsia" w:ascii="宋体" w:hAnsi="宋体" w:cs="Times New Roman"/>
          <w:sz w:val="24"/>
          <w:highlight w:val="none"/>
          <w:lang w:val="en-US" w:eastAsia="zh-CN"/>
        </w:rPr>
        <w:t>入围</w:t>
      </w:r>
      <w:r>
        <w:rPr>
          <w:rFonts w:hint="eastAsia" w:ascii="宋体" w:hAnsi="宋体" w:eastAsia="宋体" w:cs="Times New Roman"/>
          <w:sz w:val="24"/>
          <w:highlight w:val="none"/>
          <w:lang w:eastAsia="zh-CN"/>
        </w:rPr>
        <w:t>中介机构管理考核办法</w:t>
      </w:r>
      <w:r>
        <w:rPr>
          <w:rFonts w:hint="eastAsia" w:ascii="宋体" w:hAnsi="宋体" w:eastAsia="宋体" w:cs="Times New Roman"/>
          <w:sz w:val="24"/>
          <w:highlight w:val="none"/>
        </w:rPr>
        <w:t>（202</w:t>
      </w:r>
      <w:r>
        <w:rPr>
          <w:rFonts w:hint="eastAsia" w:ascii="宋体" w:hAnsi="宋体" w:cs="Times New Roman"/>
          <w:sz w:val="24"/>
          <w:highlight w:val="none"/>
          <w:lang w:val="en-US" w:eastAsia="zh-CN"/>
        </w:rPr>
        <w:t>3-</w:t>
      </w:r>
      <w:r>
        <w:rPr>
          <w:rFonts w:hint="eastAsia" w:ascii="宋体" w:hAnsi="宋体" w:eastAsia="宋体" w:cs="Times New Roman"/>
          <w:sz w:val="24"/>
          <w:highlight w:val="none"/>
        </w:rPr>
        <w:t>2024）</w:t>
      </w:r>
      <w:r>
        <w:rPr>
          <w:rFonts w:hint="eastAsia" w:ascii="宋体" w:hAnsi="宋体"/>
          <w:sz w:val="24"/>
          <w:highlight w:val="none"/>
        </w:rPr>
        <w:t>》</w:t>
      </w:r>
      <w:r>
        <w:rPr>
          <w:rFonts w:hint="eastAsia" w:ascii="宋体" w:hAnsi="宋体"/>
          <w:sz w:val="24"/>
          <w:highlight w:val="none"/>
          <w:lang w:eastAsia="zh-CN"/>
        </w:rPr>
        <w:t>（</w:t>
      </w:r>
      <w:r>
        <w:rPr>
          <w:rFonts w:hint="eastAsia" w:ascii="宋体" w:hAnsi="宋体"/>
          <w:sz w:val="24"/>
          <w:highlight w:val="none"/>
          <w:lang w:val="en-US" w:eastAsia="zh-CN"/>
        </w:rPr>
        <w:t>详见第五章框架协议附件2</w:t>
      </w:r>
      <w:r>
        <w:rPr>
          <w:rFonts w:hint="eastAsia" w:ascii="宋体" w:hAnsi="宋体"/>
          <w:sz w:val="24"/>
          <w:highlight w:val="none"/>
          <w:lang w:eastAsia="zh-CN"/>
        </w:rPr>
        <w:t>）</w:t>
      </w:r>
      <w:r>
        <w:rPr>
          <w:rFonts w:hint="eastAsia" w:ascii="宋体" w:hAnsi="宋体" w:eastAsia="宋体" w:cs="Times New Roman"/>
          <w:sz w:val="24"/>
          <w:highlight w:val="none"/>
        </w:rPr>
        <w:t>要求予以清退的</w:t>
      </w:r>
      <w:r>
        <w:rPr>
          <w:rFonts w:hint="eastAsia" w:ascii="宋体" w:hAnsi="宋体"/>
          <w:sz w:val="24"/>
          <w:highlight w:val="none"/>
        </w:rPr>
        <w:t>。</w:t>
      </w:r>
    </w:p>
    <w:p>
      <w:pPr>
        <w:rPr>
          <w:rFonts w:asciiTheme="minorEastAsia" w:hAnsiTheme="minorEastAsia" w:eastAsiaTheme="minorEastAsia"/>
          <w:b/>
          <w:sz w:val="36"/>
          <w:szCs w:val="36"/>
        </w:rPr>
      </w:pPr>
      <w:r>
        <w:rPr>
          <w:rFonts w:hint="eastAsia" w:asciiTheme="minorEastAsia" w:hAnsiTheme="minorEastAsia" w:eastAsiaTheme="minorEastAsia"/>
          <w:b/>
          <w:sz w:val="36"/>
          <w:szCs w:val="36"/>
          <w:lang w:val="en-US" w:eastAsia="zh-CN"/>
        </w:rPr>
        <w:br w:type="page"/>
      </w:r>
    </w:p>
    <w:p>
      <w:pPr>
        <w:numPr>
          <w:ilvl w:val="0"/>
          <w:numId w:val="5"/>
        </w:numPr>
        <w:spacing w:line="360" w:lineRule="auto"/>
        <w:jc w:val="center"/>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lang w:val="en-US" w:eastAsia="zh-CN"/>
        </w:rPr>
        <w:t>评审</w:t>
      </w:r>
    </w:p>
    <w:p>
      <w:pPr>
        <w:spacing w:line="360" w:lineRule="auto"/>
        <w:ind w:firstLine="482" w:firstLineChars="200"/>
        <w:outlineLvl w:val="1"/>
        <w:rPr>
          <w:rFonts w:ascii="宋体" w:hAnsi="宋体" w:cs="宋体"/>
          <w:b/>
          <w:bCs/>
          <w:sz w:val="24"/>
        </w:rPr>
      </w:pPr>
      <w:r>
        <w:rPr>
          <w:rFonts w:hint="eastAsia" w:ascii="宋体" w:hAnsi="宋体" w:cs="宋体"/>
          <w:b/>
          <w:bCs/>
          <w:sz w:val="24"/>
        </w:rPr>
        <w:t>一、</w:t>
      </w:r>
      <w:r>
        <w:rPr>
          <w:rFonts w:hint="eastAsia" w:ascii="宋体" w:hAnsi="宋体" w:cs="宋体"/>
          <w:b/>
          <w:bCs/>
          <w:sz w:val="24"/>
          <w:lang w:val="en-US" w:eastAsia="zh-CN"/>
        </w:rPr>
        <w:t>评审</w:t>
      </w:r>
      <w:r>
        <w:rPr>
          <w:rFonts w:hint="eastAsia" w:ascii="宋体" w:hAnsi="宋体" w:cs="宋体"/>
          <w:b/>
          <w:bCs/>
          <w:sz w:val="24"/>
        </w:rPr>
        <w:t>原则</w:t>
      </w:r>
    </w:p>
    <w:p>
      <w:pPr>
        <w:spacing w:line="360" w:lineRule="auto"/>
        <w:ind w:firstLine="480" w:firstLineChars="200"/>
        <w:rPr>
          <w:rFonts w:ascii="宋体" w:hAnsi="宋体" w:cs="宋体"/>
          <w:sz w:val="24"/>
        </w:rPr>
      </w:pPr>
      <w:r>
        <w:rPr>
          <w:rFonts w:hint="eastAsia" w:ascii="宋体" w:hAnsi="宋体" w:cs="宋体"/>
          <w:sz w:val="24"/>
        </w:rPr>
        <w:t>（一）</w:t>
      </w:r>
      <w:r>
        <w:rPr>
          <w:rFonts w:hint="eastAsia" w:ascii="宋体" w:hAnsi="宋体" w:cs="宋体"/>
          <w:sz w:val="24"/>
          <w:lang w:val="en-US" w:eastAsia="zh-CN"/>
        </w:rPr>
        <w:t>评审</w:t>
      </w:r>
      <w:r>
        <w:rPr>
          <w:rFonts w:hint="eastAsia" w:ascii="宋体" w:hAnsi="宋体" w:cs="宋体"/>
          <w:sz w:val="24"/>
        </w:rPr>
        <w:t>活动遵循公平、公正、科学和择优的原则，以</w:t>
      </w:r>
      <w:r>
        <w:rPr>
          <w:rFonts w:hint="eastAsia" w:ascii="宋体" w:hAnsi="宋体" w:cs="宋体"/>
          <w:sz w:val="24"/>
          <w:lang w:val="en-US" w:eastAsia="zh-CN"/>
        </w:rPr>
        <w:t>征集</w:t>
      </w:r>
      <w:r>
        <w:rPr>
          <w:rFonts w:hint="eastAsia" w:ascii="宋体" w:hAnsi="宋体" w:cs="宋体"/>
          <w:sz w:val="24"/>
        </w:rPr>
        <w:t>文件和</w:t>
      </w:r>
      <w:r>
        <w:rPr>
          <w:rFonts w:hint="eastAsia" w:ascii="宋体" w:hAnsi="宋体" w:cs="宋体"/>
          <w:sz w:val="24"/>
          <w:lang w:val="en-US" w:eastAsia="zh-CN"/>
        </w:rPr>
        <w:t>响应</w:t>
      </w:r>
      <w:r>
        <w:rPr>
          <w:rFonts w:hint="eastAsia" w:ascii="宋体" w:hAnsi="宋体" w:cs="宋体"/>
          <w:sz w:val="24"/>
        </w:rPr>
        <w:t>文件为</w:t>
      </w:r>
      <w:r>
        <w:rPr>
          <w:rFonts w:hint="eastAsia" w:ascii="宋体" w:hAnsi="宋体" w:cs="宋体"/>
          <w:sz w:val="24"/>
          <w:lang w:val="en-US" w:eastAsia="zh-CN"/>
        </w:rPr>
        <w:t>评审</w:t>
      </w:r>
      <w:r>
        <w:rPr>
          <w:rFonts w:hint="eastAsia" w:ascii="宋体" w:hAnsi="宋体" w:cs="宋体"/>
          <w:sz w:val="24"/>
        </w:rPr>
        <w:t>的基本依据，并按照</w:t>
      </w:r>
      <w:r>
        <w:rPr>
          <w:rFonts w:hint="eastAsia" w:ascii="宋体" w:hAnsi="宋体" w:cs="宋体"/>
          <w:sz w:val="24"/>
          <w:lang w:val="en-US" w:eastAsia="zh-CN"/>
        </w:rPr>
        <w:t>征集</w:t>
      </w:r>
      <w:r>
        <w:rPr>
          <w:rFonts w:hint="eastAsia" w:ascii="宋体" w:hAnsi="宋体" w:cs="宋体"/>
          <w:sz w:val="24"/>
        </w:rPr>
        <w:t>文件规定的</w:t>
      </w:r>
      <w:r>
        <w:rPr>
          <w:rFonts w:hint="eastAsia" w:ascii="宋体" w:hAnsi="宋体" w:cs="宋体"/>
          <w:sz w:val="24"/>
          <w:lang w:val="en-US" w:eastAsia="zh-CN"/>
        </w:rPr>
        <w:t>评审</w:t>
      </w:r>
      <w:r>
        <w:rPr>
          <w:rFonts w:hint="eastAsia" w:ascii="宋体" w:hAnsi="宋体" w:cs="宋体"/>
          <w:sz w:val="24"/>
        </w:rPr>
        <w:t>方法和</w:t>
      </w:r>
      <w:r>
        <w:rPr>
          <w:rFonts w:hint="eastAsia" w:ascii="宋体" w:hAnsi="宋体" w:cs="宋体"/>
          <w:sz w:val="24"/>
          <w:lang w:val="en-US" w:eastAsia="zh-CN"/>
        </w:rPr>
        <w:t>评审</w:t>
      </w:r>
      <w:r>
        <w:rPr>
          <w:rFonts w:hint="eastAsia" w:ascii="宋体" w:hAnsi="宋体" w:cs="宋体"/>
          <w:sz w:val="24"/>
        </w:rPr>
        <w:t>标准进行</w:t>
      </w:r>
      <w:r>
        <w:rPr>
          <w:rFonts w:hint="eastAsia" w:ascii="宋体" w:hAnsi="宋体" w:cs="宋体"/>
          <w:sz w:val="24"/>
          <w:lang w:val="en-US" w:eastAsia="zh-CN"/>
        </w:rPr>
        <w:t>评审</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（二）任何单位和个人不得干扰、影响</w:t>
      </w:r>
      <w:r>
        <w:rPr>
          <w:rFonts w:hint="eastAsia" w:ascii="宋体" w:hAnsi="宋体" w:cs="宋体"/>
          <w:sz w:val="24"/>
          <w:lang w:val="en-US" w:eastAsia="zh-CN"/>
        </w:rPr>
        <w:t>评审</w:t>
      </w:r>
      <w:r>
        <w:rPr>
          <w:rFonts w:hint="eastAsia" w:ascii="宋体" w:hAnsi="宋体" w:cs="宋体"/>
          <w:sz w:val="24"/>
        </w:rPr>
        <w:t>的正常进行；</w:t>
      </w:r>
      <w:r>
        <w:rPr>
          <w:rFonts w:hint="eastAsia" w:ascii="宋体" w:hAnsi="宋体" w:cs="宋体"/>
          <w:sz w:val="24"/>
          <w:lang w:val="en-US" w:eastAsia="zh-CN"/>
        </w:rPr>
        <w:t>评审</w:t>
      </w:r>
      <w:r>
        <w:rPr>
          <w:rFonts w:hint="eastAsia" w:ascii="宋体" w:hAnsi="宋体" w:cs="宋体"/>
          <w:sz w:val="24"/>
        </w:rPr>
        <w:t>委员会及有关工作人员应不带任何倾向性和启发性，不得向外界透露任何与</w:t>
      </w:r>
      <w:r>
        <w:rPr>
          <w:rFonts w:hint="eastAsia" w:ascii="宋体" w:hAnsi="宋体" w:cs="宋体"/>
          <w:sz w:val="24"/>
          <w:lang w:val="en-US" w:eastAsia="zh-CN"/>
        </w:rPr>
        <w:t>评审</w:t>
      </w:r>
      <w:r>
        <w:rPr>
          <w:rFonts w:hint="eastAsia" w:ascii="宋体" w:hAnsi="宋体" w:cs="宋体"/>
          <w:sz w:val="24"/>
        </w:rPr>
        <w:t>有关的内容，不得私下与</w:t>
      </w:r>
      <w:r>
        <w:rPr>
          <w:rFonts w:hint="eastAsia" w:ascii="宋体" w:hAnsi="宋体" w:cs="宋体"/>
          <w:sz w:val="24"/>
          <w:lang w:val="en-US" w:eastAsia="zh-CN"/>
        </w:rPr>
        <w:t>响应供应商</w:t>
      </w:r>
      <w:r>
        <w:rPr>
          <w:rFonts w:hint="eastAsia" w:ascii="宋体" w:hAnsi="宋体" w:cs="宋体"/>
          <w:sz w:val="24"/>
        </w:rPr>
        <w:t>接触。</w:t>
      </w:r>
    </w:p>
    <w:p>
      <w:pPr>
        <w:spacing w:line="360" w:lineRule="auto"/>
        <w:ind w:firstLine="482" w:firstLineChars="200"/>
        <w:outlineLvl w:val="1"/>
        <w:rPr>
          <w:rFonts w:ascii="宋体" w:hAnsi="宋体" w:cs="宋体"/>
          <w:b/>
          <w:bCs/>
          <w:sz w:val="24"/>
        </w:rPr>
      </w:pPr>
      <w:r>
        <w:rPr>
          <w:rFonts w:hint="eastAsia" w:ascii="宋体" w:hAnsi="宋体" w:cs="宋体"/>
          <w:b/>
          <w:bCs/>
          <w:sz w:val="24"/>
        </w:rPr>
        <w:t>二、</w:t>
      </w:r>
      <w:r>
        <w:rPr>
          <w:rFonts w:hint="eastAsia" w:ascii="宋体" w:hAnsi="宋体" w:cs="宋体"/>
          <w:b/>
          <w:bCs/>
          <w:sz w:val="24"/>
          <w:lang w:val="en-US" w:eastAsia="zh-CN"/>
        </w:rPr>
        <w:t>评审</w:t>
      </w:r>
      <w:r>
        <w:rPr>
          <w:rFonts w:hint="eastAsia" w:ascii="宋体" w:hAnsi="宋体" w:cs="宋体"/>
          <w:b/>
          <w:bCs/>
          <w:sz w:val="24"/>
        </w:rPr>
        <w:t>方法</w:t>
      </w:r>
    </w:p>
    <w:p>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确定第一阶段入围供应商的评审方法包括价格优先法和质量优先法。</w:t>
      </w:r>
      <w:r>
        <w:rPr>
          <w:rFonts w:hint="eastAsia" w:ascii="宋体" w:hAnsi="宋体" w:cs="宋体"/>
          <w:sz w:val="24"/>
          <w:lang w:val="en-US" w:eastAsia="zh-CN"/>
        </w:rPr>
        <w:t>本项目将根据</w:t>
      </w:r>
      <w:r>
        <w:rPr>
          <w:rFonts w:hint="eastAsia" w:ascii="宋体" w:hAnsi="宋体"/>
          <w:b w:val="0"/>
          <w:bCs/>
          <w:sz w:val="24"/>
          <w:lang w:val="en-US" w:eastAsia="zh-CN"/>
        </w:rPr>
        <w:t>前附表中勾选的评审方法进行评审。</w:t>
      </w:r>
    </w:p>
    <w:p>
      <w:pPr>
        <w:pStyle w:val="22"/>
        <w:spacing w:after="0" w:line="360" w:lineRule="auto"/>
        <w:ind w:left="0" w:leftChars="0" w:firstLine="482" w:firstLineChars="200"/>
        <w:rPr>
          <w:rFonts w:hint="eastAsia" w:asciiTheme="minorEastAsia" w:hAnsiTheme="minorEastAsia" w:eastAsiaTheme="minorEastAsia"/>
          <w:b/>
          <w:bCs w:val="0"/>
          <w:sz w:val="24"/>
        </w:rPr>
      </w:pPr>
      <w:r>
        <w:rPr>
          <w:rFonts w:hint="eastAsia" w:asciiTheme="minorEastAsia" w:hAnsiTheme="minorEastAsia" w:eastAsiaTheme="minorEastAsia"/>
          <w:b/>
          <w:bCs w:val="0"/>
          <w:sz w:val="24"/>
          <w:lang w:eastAsia="zh-CN"/>
        </w:rPr>
        <w:t>（</w:t>
      </w:r>
      <w:r>
        <w:rPr>
          <w:rFonts w:hint="eastAsia" w:asciiTheme="minorEastAsia" w:hAnsiTheme="minorEastAsia" w:eastAsiaTheme="minorEastAsia"/>
          <w:b/>
          <w:bCs w:val="0"/>
          <w:sz w:val="24"/>
          <w:lang w:val="en-US" w:eastAsia="zh-CN"/>
        </w:rPr>
        <w:t>一</w:t>
      </w:r>
      <w:r>
        <w:rPr>
          <w:rFonts w:hint="eastAsia" w:asciiTheme="minorEastAsia" w:hAnsiTheme="minorEastAsia" w:eastAsiaTheme="minorEastAsia"/>
          <w:b/>
          <w:bCs w:val="0"/>
          <w:sz w:val="24"/>
          <w:lang w:eastAsia="zh-CN"/>
        </w:rPr>
        <w:t>）</w:t>
      </w:r>
      <w:r>
        <w:rPr>
          <w:rFonts w:hint="eastAsia" w:asciiTheme="minorEastAsia" w:hAnsiTheme="minorEastAsia" w:eastAsiaTheme="minorEastAsia"/>
          <w:b/>
          <w:bCs w:val="0"/>
          <w:sz w:val="24"/>
        </w:rPr>
        <w:t>价格优先法</w:t>
      </w:r>
    </w:p>
    <w:p>
      <w:pPr>
        <w:pStyle w:val="22"/>
        <w:spacing w:after="0" w:line="360" w:lineRule="auto"/>
        <w:ind w:left="0" w:leftChars="0" w:firstLine="480" w:firstLineChars="200"/>
        <w:rPr>
          <w:rFonts w:hint="eastAsia" w:asciiTheme="minorEastAsia" w:hAnsiTheme="minorEastAsia" w:eastAsiaTheme="minorEastAsia"/>
          <w:b w:val="0"/>
          <w:bCs/>
          <w:sz w:val="24"/>
        </w:rPr>
      </w:pPr>
      <w:r>
        <w:rPr>
          <w:rFonts w:hint="eastAsia" w:asciiTheme="minorEastAsia" w:hAnsiTheme="minorEastAsia" w:eastAsiaTheme="minorEastAsia"/>
          <w:b w:val="0"/>
          <w:bCs/>
          <w:sz w:val="24"/>
        </w:rPr>
        <w:t>价格优先法是指对满足采购需求且响应报价不超过最高限制单价的货物、服务，按照响应报价从低到高排序，根据征集文件规定的淘汰率或者入围供应商数量上限，确定入围供应商的评审方法。</w:t>
      </w:r>
    </w:p>
    <w:p>
      <w:pPr>
        <w:pStyle w:val="22"/>
        <w:spacing w:after="0" w:line="360" w:lineRule="auto"/>
        <w:ind w:left="0" w:leftChars="0" w:firstLine="482" w:firstLineChars="200"/>
        <w:rPr>
          <w:rFonts w:hint="eastAsia" w:asciiTheme="minorEastAsia" w:hAnsiTheme="minorEastAsia" w:eastAsiaTheme="minorEastAsia"/>
          <w:b/>
          <w:bCs w:val="0"/>
          <w:sz w:val="24"/>
        </w:rPr>
      </w:pPr>
      <w:r>
        <w:rPr>
          <w:rFonts w:hint="eastAsia" w:asciiTheme="minorEastAsia" w:hAnsiTheme="minorEastAsia" w:eastAsiaTheme="minorEastAsia"/>
          <w:b/>
          <w:bCs w:val="0"/>
          <w:sz w:val="24"/>
          <w:lang w:eastAsia="zh-CN"/>
        </w:rPr>
        <w:t>（</w:t>
      </w:r>
      <w:r>
        <w:rPr>
          <w:rFonts w:hint="eastAsia" w:asciiTheme="minorEastAsia" w:hAnsiTheme="minorEastAsia" w:eastAsiaTheme="minorEastAsia"/>
          <w:b/>
          <w:bCs w:val="0"/>
          <w:sz w:val="24"/>
          <w:lang w:val="en-US" w:eastAsia="zh-CN"/>
        </w:rPr>
        <w:t>二</w:t>
      </w:r>
      <w:r>
        <w:rPr>
          <w:rFonts w:hint="eastAsia" w:asciiTheme="minorEastAsia" w:hAnsiTheme="minorEastAsia" w:eastAsiaTheme="minorEastAsia"/>
          <w:b/>
          <w:bCs w:val="0"/>
          <w:sz w:val="24"/>
          <w:lang w:eastAsia="zh-CN"/>
        </w:rPr>
        <w:t>）</w:t>
      </w:r>
      <w:r>
        <w:rPr>
          <w:rFonts w:hint="eastAsia" w:asciiTheme="minorEastAsia" w:hAnsiTheme="minorEastAsia" w:eastAsiaTheme="minorEastAsia"/>
          <w:b/>
          <w:bCs w:val="0"/>
          <w:sz w:val="24"/>
        </w:rPr>
        <w:t>质量优先法</w:t>
      </w:r>
    </w:p>
    <w:p>
      <w:pPr>
        <w:pStyle w:val="22"/>
        <w:spacing w:after="0" w:line="360" w:lineRule="auto"/>
        <w:ind w:left="0" w:leftChars="0" w:firstLine="480" w:firstLineChars="200"/>
        <w:rPr>
          <w:rFonts w:hint="eastAsia" w:asciiTheme="minorEastAsia" w:hAnsiTheme="minorEastAsia" w:eastAsiaTheme="minorEastAsia"/>
          <w:b w:val="0"/>
          <w:bCs/>
          <w:sz w:val="24"/>
        </w:rPr>
      </w:pPr>
      <w:r>
        <w:rPr>
          <w:rFonts w:hint="eastAsia" w:asciiTheme="minorEastAsia" w:hAnsiTheme="minorEastAsia" w:eastAsiaTheme="minorEastAsia"/>
          <w:b w:val="0"/>
          <w:bCs/>
          <w:sz w:val="24"/>
        </w:rPr>
        <w:t>质量优先法是指对满足采购需求且响应报价不超过最高限制单价的货物、服务进行质量综合评分，按照质量评分从高到低排序，根据征集文件规定的淘汰率或者入围供应商数量上限，确定入围供应商的评审方法。</w:t>
      </w:r>
    </w:p>
    <w:p>
      <w:pPr>
        <w:pStyle w:val="22"/>
        <w:spacing w:after="0" w:line="360" w:lineRule="auto"/>
        <w:ind w:left="0" w:leftChars="0" w:firstLine="482" w:firstLineChars="200"/>
        <w:outlineLvl w:val="1"/>
        <w:rPr>
          <w:rFonts w:asciiTheme="minorEastAsia" w:hAnsiTheme="minorEastAsia" w:eastAsiaTheme="minorEastAsia"/>
          <w:b/>
          <w:sz w:val="24"/>
        </w:rPr>
      </w:pPr>
      <w:r>
        <w:rPr>
          <w:rFonts w:hint="eastAsia" w:asciiTheme="minorEastAsia" w:hAnsiTheme="minorEastAsia" w:eastAsiaTheme="minorEastAsia"/>
          <w:b/>
          <w:sz w:val="24"/>
        </w:rPr>
        <w:t>三、</w:t>
      </w:r>
      <w:r>
        <w:rPr>
          <w:rFonts w:hint="eastAsia" w:asciiTheme="minorEastAsia" w:hAnsiTheme="minorEastAsia" w:eastAsiaTheme="minorEastAsia"/>
          <w:b/>
          <w:sz w:val="24"/>
          <w:lang w:val="en-US" w:eastAsia="zh-CN"/>
        </w:rPr>
        <w:t>评审</w:t>
      </w:r>
      <w:r>
        <w:rPr>
          <w:rFonts w:hint="eastAsia" w:asciiTheme="minorEastAsia" w:hAnsiTheme="minorEastAsia" w:eastAsiaTheme="minorEastAsia"/>
          <w:b/>
          <w:sz w:val="24"/>
        </w:rPr>
        <w:t>委员会</w:t>
      </w:r>
    </w:p>
    <w:p>
      <w:pPr>
        <w:pStyle w:val="7"/>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（一）本项目</w:t>
      </w:r>
      <w:r>
        <w:rPr>
          <w:rFonts w:hint="eastAsia" w:ascii="宋体" w:hAnsi="宋体" w:cs="宋体"/>
          <w:sz w:val="24"/>
          <w:szCs w:val="24"/>
          <w:highlight w:val="none"/>
          <w:lang w:val="en-US" w:eastAsia="zh-CN"/>
        </w:rPr>
        <w:t>评审</w:t>
      </w:r>
      <w:r>
        <w:rPr>
          <w:rFonts w:hint="eastAsia" w:ascii="宋体" w:hAnsi="宋体" w:cs="宋体"/>
          <w:sz w:val="24"/>
          <w:szCs w:val="24"/>
          <w:highlight w:val="none"/>
        </w:rPr>
        <w:t>委员会由</w:t>
      </w:r>
      <w:r>
        <w:rPr>
          <w:rFonts w:hint="eastAsia" w:ascii="宋体" w:hAnsi="宋体" w:cs="宋体"/>
          <w:sz w:val="24"/>
          <w:szCs w:val="24"/>
          <w:highlight w:val="none"/>
          <w:lang w:val="en-US" w:eastAsia="zh-CN"/>
        </w:rPr>
        <w:t>征集人</w:t>
      </w:r>
      <w:r>
        <w:rPr>
          <w:rFonts w:hint="eastAsia" w:ascii="宋体" w:hAnsi="宋体" w:cs="宋体"/>
          <w:sz w:val="24"/>
          <w:szCs w:val="24"/>
          <w:highlight w:val="none"/>
        </w:rPr>
        <w:t>代表和评审专家组成。</w:t>
      </w:r>
    </w:p>
    <w:p>
      <w:pPr>
        <w:pStyle w:val="7"/>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w:t>
      </w:r>
      <w:r>
        <w:rPr>
          <w:rFonts w:hint="eastAsia" w:ascii="宋体" w:hAnsi="宋体" w:cs="宋体"/>
          <w:sz w:val="24"/>
          <w:szCs w:val="24"/>
          <w:highlight w:val="none"/>
          <w:lang w:val="en-US" w:eastAsia="zh-CN"/>
        </w:rPr>
        <w:t>评审</w:t>
      </w:r>
      <w:r>
        <w:rPr>
          <w:rFonts w:hint="eastAsia" w:ascii="宋体" w:hAnsi="宋体" w:cs="宋体"/>
          <w:sz w:val="24"/>
          <w:szCs w:val="24"/>
          <w:highlight w:val="none"/>
        </w:rPr>
        <w:t>委员会成员与参与</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的供应商有下列情形之一的，应当回避：</w:t>
      </w:r>
    </w:p>
    <w:p>
      <w:pPr>
        <w:pStyle w:val="7"/>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1.参加采购活动前3年内与供应商存在劳动关系；</w:t>
      </w:r>
    </w:p>
    <w:p>
      <w:pPr>
        <w:pStyle w:val="7"/>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2.参加采购活动前3年内担任供应商的董事、监事；</w:t>
      </w:r>
    </w:p>
    <w:p>
      <w:pPr>
        <w:pStyle w:val="7"/>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3.参加采购活动前3年内是供应商的控股股东或者实际控制人；</w:t>
      </w:r>
    </w:p>
    <w:p>
      <w:pPr>
        <w:pStyle w:val="7"/>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4.与供应商的法定代表人或者负责人有夫妻、直系血亲、三代以内旁系血亲或者近姻亲关系；</w:t>
      </w:r>
    </w:p>
    <w:p>
      <w:pPr>
        <w:pStyle w:val="7"/>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5.与供应商有其他可能影响政府采购活动公平、公正进行的关系；</w:t>
      </w:r>
    </w:p>
    <w:p>
      <w:pPr>
        <w:pStyle w:val="7"/>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6.法律法规规定的其他情形。</w:t>
      </w:r>
    </w:p>
    <w:p>
      <w:pPr>
        <w:pStyle w:val="7"/>
        <w:spacing w:line="360" w:lineRule="auto"/>
        <w:ind w:firstLine="480" w:firstLineChars="200"/>
        <w:rPr>
          <w:rFonts w:asciiTheme="minorEastAsia" w:hAnsiTheme="minorEastAsia" w:eastAsiaTheme="minorEastAsia"/>
          <w:b w:val="0"/>
          <w:bCs w:val="0"/>
          <w:sz w:val="24"/>
          <w:highlight w:val="none"/>
        </w:rPr>
      </w:pPr>
      <w:r>
        <w:rPr>
          <w:rFonts w:hint="eastAsia" w:asciiTheme="minorEastAsia" w:hAnsiTheme="minorEastAsia" w:eastAsiaTheme="minorEastAsia"/>
          <w:b w:val="0"/>
          <w:bCs w:val="0"/>
          <w:sz w:val="24"/>
          <w:highlight w:val="none"/>
        </w:rPr>
        <w:t>（三）</w:t>
      </w:r>
      <w:r>
        <w:rPr>
          <w:rFonts w:hint="eastAsia" w:asciiTheme="minorEastAsia" w:hAnsiTheme="minorEastAsia" w:eastAsiaTheme="minorEastAsia"/>
          <w:b w:val="0"/>
          <w:bCs w:val="0"/>
          <w:sz w:val="24"/>
          <w:highlight w:val="none"/>
          <w:lang w:val="en-US" w:eastAsia="zh-CN"/>
        </w:rPr>
        <w:t>评审</w:t>
      </w:r>
      <w:r>
        <w:rPr>
          <w:rFonts w:hint="eastAsia" w:asciiTheme="minorEastAsia" w:hAnsiTheme="minorEastAsia" w:eastAsiaTheme="minorEastAsia"/>
          <w:b w:val="0"/>
          <w:bCs w:val="0"/>
          <w:sz w:val="24"/>
          <w:highlight w:val="none"/>
        </w:rPr>
        <w:t>委员会负责具体</w:t>
      </w:r>
      <w:r>
        <w:rPr>
          <w:rFonts w:hint="eastAsia" w:asciiTheme="minorEastAsia" w:hAnsiTheme="minorEastAsia" w:eastAsiaTheme="minorEastAsia"/>
          <w:b w:val="0"/>
          <w:bCs w:val="0"/>
          <w:sz w:val="24"/>
          <w:highlight w:val="none"/>
          <w:lang w:val="en-US" w:eastAsia="zh-CN"/>
        </w:rPr>
        <w:t>评审</w:t>
      </w:r>
      <w:r>
        <w:rPr>
          <w:rFonts w:hint="eastAsia" w:asciiTheme="minorEastAsia" w:hAnsiTheme="minorEastAsia" w:eastAsiaTheme="minorEastAsia"/>
          <w:b w:val="0"/>
          <w:bCs w:val="0"/>
          <w:sz w:val="24"/>
          <w:highlight w:val="none"/>
        </w:rPr>
        <w:t>事务，并独立履行下列职责：</w:t>
      </w:r>
    </w:p>
    <w:p>
      <w:pPr>
        <w:pStyle w:val="7"/>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1.审查、评价</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文件是否符合</w:t>
      </w:r>
      <w:r>
        <w:rPr>
          <w:rFonts w:hint="eastAsia" w:asciiTheme="minorEastAsia" w:hAnsiTheme="minorEastAsia" w:eastAsiaTheme="minorEastAsia"/>
          <w:sz w:val="24"/>
          <w:highlight w:val="none"/>
          <w:lang w:val="en-US" w:eastAsia="zh-CN"/>
        </w:rPr>
        <w:t>征集</w:t>
      </w:r>
      <w:r>
        <w:rPr>
          <w:rFonts w:hint="eastAsia" w:asciiTheme="minorEastAsia" w:hAnsiTheme="minorEastAsia" w:eastAsiaTheme="minorEastAsia"/>
          <w:sz w:val="24"/>
          <w:highlight w:val="none"/>
        </w:rPr>
        <w:t>文件的商务、技术等实质性要求；</w:t>
      </w:r>
    </w:p>
    <w:p>
      <w:pPr>
        <w:pStyle w:val="7"/>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2.要求</w:t>
      </w:r>
      <w:r>
        <w:rPr>
          <w:rFonts w:hint="eastAsia" w:asciiTheme="minorEastAsia" w:hAnsiTheme="minorEastAsia" w:eastAsiaTheme="minorEastAsia"/>
          <w:sz w:val="24"/>
          <w:highlight w:val="none"/>
          <w:lang w:val="en-US" w:eastAsia="zh-CN"/>
        </w:rPr>
        <w:t>响应供应商</w:t>
      </w:r>
      <w:r>
        <w:rPr>
          <w:rFonts w:hint="eastAsia" w:asciiTheme="minorEastAsia" w:hAnsiTheme="minorEastAsia" w:eastAsiaTheme="minorEastAsia"/>
          <w:sz w:val="24"/>
          <w:highlight w:val="none"/>
        </w:rPr>
        <w:t>对</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文件有关事项作出澄清或者说明；</w:t>
      </w:r>
    </w:p>
    <w:p>
      <w:pPr>
        <w:pStyle w:val="7"/>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3.对</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文件进行比较和评价；</w:t>
      </w:r>
    </w:p>
    <w:p>
      <w:pPr>
        <w:pStyle w:val="7"/>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4.确定</w:t>
      </w:r>
      <w:r>
        <w:rPr>
          <w:rFonts w:hint="eastAsia" w:asciiTheme="minorEastAsia" w:hAnsiTheme="minorEastAsia" w:eastAsiaTheme="minorEastAsia"/>
          <w:sz w:val="24"/>
          <w:highlight w:val="none"/>
          <w:lang w:val="en-US" w:eastAsia="zh-CN"/>
        </w:rPr>
        <w:t>入围供应商</w:t>
      </w:r>
      <w:r>
        <w:rPr>
          <w:rFonts w:hint="eastAsia" w:asciiTheme="minorEastAsia" w:hAnsiTheme="minorEastAsia" w:eastAsiaTheme="minorEastAsia"/>
          <w:sz w:val="24"/>
          <w:highlight w:val="none"/>
        </w:rPr>
        <w:t>名单；</w:t>
      </w:r>
    </w:p>
    <w:p>
      <w:pPr>
        <w:pStyle w:val="7"/>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5.向</w:t>
      </w:r>
      <w:r>
        <w:rPr>
          <w:rFonts w:hint="eastAsia" w:asciiTheme="minorEastAsia" w:hAnsiTheme="minorEastAsia" w:eastAsiaTheme="minorEastAsia"/>
          <w:sz w:val="24"/>
          <w:highlight w:val="none"/>
          <w:lang w:val="en-US" w:eastAsia="zh-CN"/>
        </w:rPr>
        <w:t>征集人</w:t>
      </w:r>
      <w:r>
        <w:rPr>
          <w:rFonts w:hint="eastAsia" w:asciiTheme="minorEastAsia" w:hAnsiTheme="minorEastAsia" w:eastAsiaTheme="minorEastAsia"/>
          <w:sz w:val="24"/>
          <w:highlight w:val="none"/>
        </w:rPr>
        <w:t>或者有关部门报告</w:t>
      </w:r>
      <w:r>
        <w:rPr>
          <w:rFonts w:hint="eastAsia" w:asciiTheme="minorEastAsia" w:hAnsiTheme="minorEastAsia" w:eastAsiaTheme="minorEastAsia"/>
          <w:sz w:val="24"/>
          <w:highlight w:val="none"/>
          <w:lang w:val="en-US" w:eastAsia="zh-CN"/>
        </w:rPr>
        <w:t>评审</w:t>
      </w:r>
      <w:r>
        <w:rPr>
          <w:rFonts w:hint="eastAsia" w:asciiTheme="minorEastAsia" w:hAnsiTheme="minorEastAsia" w:eastAsiaTheme="minorEastAsia"/>
          <w:sz w:val="24"/>
          <w:highlight w:val="none"/>
        </w:rPr>
        <w:t>中发现的违法行为；</w:t>
      </w:r>
    </w:p>
    <w:p>
      <w:pPr>
        <w:pStyle w:val="7"/>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6.法律法规规定的其他职责。</w:t>
      </w:r>
    </w:p>
    <w:p>
      <w:pPr>
        <w:pStyle w:val="19"/>
        <w:spacing w:before="0" w:beforeAutospacing="0" w:after="0" w:afterAutospacing="0" w:line="360" w:lineRule="auto"/>
        <w:ind w:firstLine="482" w:firstLineChars="200"/>
        <w:jc w:val="both"/>
        <w:outlineLvl w:val="1"/>
        <w:rPr>
          <w:rFonts w:hint="default" w:asciiTheme="minorEastAsia" w:hAnsiTheme="minorEastAsia" w:eastAsiaTheme="minorEastAsia"/>
          <w:b/>
        </w:rPr>
      </w:pPr>
      <w:r>
        <w:rPr>
          <w:rFonts w:asciiTheme="minorEastAsia" w:hAnsiTheme="minorEastAsia" w:eastAsiaTheme="minorEastAsia"/>
          <w:b/>
        </w:rPr>
        <w:t>四、无效</w:t>
      </w:r>
      <w:r>
        <w:rPr>
          <w:rFonts w:hint="eastAsia" w:asciiTheme="minorEastAsia" w:hAnsiTheme="minorEastAsia" w:eastAsiaTheme="minorEastAsia"/>
          <w:b/>
          <w:lang w:val="en-US" w:eastAsia="zh-CN"/>
        </w:rPr>
        <w:t>响应</w:t>
      </w:r>
      <w:r>
        <w:rPr>
          <w:rFonts w:asciiTheme="minorEastAsia" w:hAnsiTheme="minorEastAsia" w:eastAsiaTheme="minorEastAsia"/>
          <w:b/>
        </w:rPr>
        <w:t>情形</w:t>
      </w:r>
    </w:p>
    <w:p>
      <w:pPr>
        <w:adjustRightInd w:val="0"/>
        <w:snapToGrid w:val="0"/>
        <w:spacing w:line="360" w:lineRule="auto"/>
        <w:ind w:firstLine="480" w:firstLineChars="200"/>
        <w:rPr>
          <w:rFonts w:asciiTheme="minorEastAsia" w:hAnsiTheme="minorEastAsia" w:eastAsiaTheme="minorEastAsia"/>
          <w:b/>
          <w:bCs/>
          <w:sz w:val="24"/>
        </w:rPr>
      </w:pPr>
      <w:r>
        <w:rPr>
          <w:rFonts w:hint="eastAsia" w:asciiTheme="minorEastAsia" w:hAnsiTheme="minorEastAsia" w:eastAsiaTheme="minorEastAsia"/>
          <w:kern w:val="0"/>
          <w:sz w:val="24"/>
          <w:highlight w:val="none"/>
        </w:rPr>
        <w:t>（一）在资格证明文件或商务与技术文件中出现</w:t>
      </w:r>
      <w:r>
        <w:rPr>
          <w:rFonts w:hint="eastAsia" w:asciiTheme="minorEastAsia" w:hAnsiTheme="minorEastAsia" w:eastAsiaTheme="minorEastAsia"/>
          <w:kern w:val="0"/>
          <w:sz w:val="24"/>
          <w:highlight w:val="none"/>
          <w:lang w:val="en-US" w:eastAsia="zh-CN"/>
        </w:rPr>
        <w:t>响应</w:t>
      </w:r>
      <w:r>
        <w:rPr>
          <w:rFonts w:hint="eastAsia" w:asciiTheme="minorEastAsia" w:hAnsiTheme="minorEastAsia" w:eastAsiaTheme="minorEastAsia"/>
          <w:kern w:val="0"/>
          <w:sz w:val="24"/>
          <w:highlight w:val="none"/>
        </w:rPr>
        <w:t>报价的，</w:t>
      </w:r>
      <w:r>
        <w:rPr>
          <w:rFonts w:hint="eastAsia" w:asciiTheme="minorEastAsia" w:hAnsiTheme="minorEastAsia" w:eastAsiaTheme="minorEastAsia"/>
          <w:kern w:val="0"/>
          <w:sz w:val="24"/>
        </w:rPr>
        <w:t>或者报价文件中报价的</w:t>
      </w:r>
      <w:r>
        <w:rPr>
          <w:rFonts w:hint="eastAsia" w:asciiTheme="minorEastAsia" w:hAnsiTheme="minorEastAsia" w:eastAsiaTheme="minorEastAsia"/>
          <w:kern w:val="0"/>
          <w:sz w:val="24"/>
          <w:lang w:val="en-US" w:eastAsia="zh-CN"/>
        </w:rPr>
        <w:t>货物、</w:t>
      </w:r>
      <w:r>
        <w:rPr>
          <w:rFonts w:hint="eastAsia" w:asciiTheme="minorEastAsia" w:hAnsiTheme="minorEastAsia" w:eastAsiaTheme="minorEastAsia"/>
          <w:kern w:val="0"/>
          <w:sz w:val="24"/>
        </w:rPr>
        <w:t>服务跟商务与技术文件中的</w:t>
      </w:r>
      <w:r>
        <w:rPr>
          <w:rFonts w:hint="eastAsia" w:asciiTheme="minorEastAsia" w:hAnsiTheme="minorEastAsia" w:eastAsiaTheme="minorEastAsia"/>
          <w:kern w:val="0"/>
          <w:sz w:val="24"/>
          <w:lang w:val="en-US" w:eastAsia="zh-CN"/>
        </w:rPr>
        <w:t>响应的货物、</w:t>
      </w:r>
      <w:r>
        <w:rPr>
          <w:rFonts w:hint="eastAsia" w:asciiTheme="minorEastAsia" w:hAnsiTheme="minorEastAsia" w:eastAsiaTheme="minorEastAsia"/>
          <w:kern w:val="0"/>
          <w:sz w:val="24"/>
        </w:rPr>
        <w:t>服务出现重大偏差的；</w:t>
      </w:r>
    </w:p>
    <w:p>
      <w:pPr>
        <w:pStyle w:val="19"/>
        <w:tabs>
          <w:tab w:val="left" w:pos="7380"/>
        </w:tabs>
        <w:adjustRightInd w:val="0"/>
        <w:snapToGrid w:val="0"/>
        <w:spacing w:before="0" w:beforeAutospacing="0" w:after="0" w:afterAutospacing="0" w:line="360" w:lineRule="auto"/>
        <w:ind w:firstLine="480" w:firstLineChars="200"/>
        <w:jc w:val="both"/>
        <w:rPr>
          <w:rFonts w:hint="default" w:asciiTheme="minorEastAsia" w:hAnsiTheme="minorEastAsia" w:eastAsiaTheme="minorEastAsia"/>
          <w:highlight w:val="none"/>
        </w:rPr>
      </w:pPr>
      <w:r>
        <w:rPr>
          <w:rFonts w:asciiTheme="minorEastAsia" w:hAnsiTheme="minorEastAsia" w:eastAsiaTheme="minorEastAsia"/>
          <w:highlight w:val="none"/>
        </w:rPr>
        <w:t>（二）不具备</w:t>
      </w:r>
      <w:r>
        <w:rPr>
          <w:rFonts w:hint="eastAsia" w:asciiTheme="minorEastAsia" w:hAnsiTheme="minorEastAsia" w:eastAsiaTheme="minorEastAsia"/>
          <w:highlight w:val="none"/>
          <w:lang w:val="en-US" w:eastAsia="zh-CN"/>
        </w:rPr>
        <w:t>征集</w:t>
      </w:r>
      <w:r>
        <w:rPr>
          <w:rFonts w:asciiTheme="minorEastAsia" w:hAnsiTheme="minorEastAsia" w:eastAsiaTheme="minorEastAsia"/>
          <w:highlight w:val="none"/>
        </w:rPr>
        <w:t>文件中规定的资格要求的；</w:t>
      </w:r>
      <w:r>
        <w:rPr>
          <w:rFonts w:hint="default" w:asciiTheme="minorEastAsia" w:hAnsiTheme="minorEastAsia" w:eastAsiaTheme="minorEastAsia"/>
          <w:highlight w:val="none"/>
        </w:rPr>
        <w:tab/>
      </w:r>
    </w:p>
    <w:p>
      <w:pPr>
        <w:pStyle w:val="19"/>
        <w:adjustRightInd w:val="0"/>
        <w:snapToGrid w:val="0"/>
        <w:spacing w:before="0" w:beforeAutospacing="0" w:after="0" w:afterAutospacing="0" w:line="360" w:lineRule="auto"/>
        <w:ind w:firstLine="480" w:firstLineChars="200"/>
        <w:jc w:val="both"/>
        <w:rPr>
          <w:rFonts w:hint="default" w:asciiTheme="minorEastAsia" w:hAnsiTheme="minorEastAsia" w:eastAsiaTheme="minorEastAsia"/>
          <w:highlight w:val="none"/>
        </w:rPr>
      </w:pPr>
      <w:r>
        <w:rPr>
          <w:rFonts w:asciiTheme="minorEastAsia" w:hAnsiTheme="minorEastAsia" w:eastAsiaTheme="minorEastAsia"/>
          <w:highlight w:val="none"/>
        </w:rPr>
        <w:t>（三）</w:t>
      </w:r>
      <w:r>
        <w:rPr>
          <w:rFonts w:hint="eastAsia" w:asciiTheme="minorEastAsia" w:hAnsiTheme="minorEastAsia" w:eastAsiaTheme="minorEastAsia"/>
          <w:highlight w:val="none"/>
          <w:lang w:val="en-US" w:eastAsia="zh-CN"/>
        </w:rPr>
        <w:t>响应</w:t>
      </w:r>
      <w:r>
        <w:rPr>
          <w:rFonts w:asciiTheme="minorEastAsia" w:hAnsiTheme="minorEastAsia" w:eastAsiaTheme="minorEastAsia"/>
          <w:highlight w:val="none"/>
        </w:rPr>
        <w:t>文件含有</w:t>
      </w:r>
      <w:r>
        <w:rPr>
          <w:rFonts w:hint="eastAsia" w:asciiTheme="minorEastAsia" w:hAnsiTheme="minorEastAsia" w:eastAsiaTheme="minorEastAsia"/>
          <w:highlight w:val="none"/>
          <w:lang w:val="en-US" w:eastAsia="zh-CN"/>
        </w:rPr>
        <w:t>征集</w:t>
      </w:r>
      <w:r>
        <w:rPr>
          <w:rFonts w:asciiTheme="minorEastAsia" w:hAnsiTheme="minorEastAsia" w:eastAsiaTheme="minorEastAsia"/>
          <w:highlight w:val="none"/>
        </w:rPr>
        <w:t>人不能接受的附加条件的；</w:t>
      </w:r>
    </w:p>
    <w:p>
      <w:pPr>
        <w:pStyle w:val="9"/>
        <w:spacing w:line="360" w:lineRule="auto"/>
        <w:ind w:firstLine="480" w:firstLineChars="200"/>
        <w:jc w:val="both"/>
        <w:rPr>
          <w:rFonts w:asciiTheme="minorEastAsia" w:hAnsiTheme="minorEastAsia" w:eastAsiaTheme="minorEastAsia"/>
          <w:bCs/>
          <w:kern w:val="0"/>
          <w:sz w:val="24"/>
          <w:highlight w:val="none"/>
        </w:rPr>
      </w:pPr>
      <w:r>
        <w:rPr>
          <w:rFonts w:hint="eastAsia" w:asciiTheme="minorEastAsia" w:hAnsiTheme="minorEastAsia" w:eastAsiaTheme="minorEastAsia"/>
          <w:kern w:val="0"/>
          <w:sz w:val="24"/>
          <w:highlight w:val="none"/>
        </w:rPr>
        <w:t>（四）</w:t>
      </w:r>
      <w:r>
        <w:rPr>
          <w:rFonts w:hint="eastAsia" w:asciiTheme="minorEastAsia" w:hAnsiTheme="minorEastAsia" w:eastAsiaTheme="minorEastAsia"/>
          <w:kern w:val="0"/>
          <w:sz w:val="24"/>
          <w:highlight w:val="none"/>
          <w:lang w:val="en-US" w:eastAsia="zh-CN"/>
        </w:rPr>
        <w:t>评审</w:t>
      </w:r>
      <w:r>
        <w:rPr>
          <w:rFonts w:hint="eastAsia" w:asciiTheme="minorEastAsia" w:hAnsiTheme="minorEastAsia" w:eastAsiaTheme="minorEastAsia"/>
          <w:kern w:val="0"/>
          <w:sz w:val="24"/>
          <w:highlight w:val="none"/>
        </w:rPr>
        <w:t>委员会认为</w:t>
      </w:r>
      <w:r>
        <w:rPr>
          <w:rFonts w:hint="eastAsia" w:asciiTheme="minorEastAsia" w:hAnsiTheme="minorEastAsia" w:eastAsiaTheme="minorEastAsia"/>
          <w:kern w:val="0"/>
          <w:sz w:val="24"/>
          <w:highlight w:val="none"/>
          <w:lang w:val="en-US" w:eastAsia="zh-CN"/>
        </w:rPr>
        <w:t>响应供应商</w:t>
      </w:r>
      <w:r>
        <w:rPr>
          <w:rFonts w:hint="eastAsia" w:asciiTheme="minorEastAsia" w:hAnsiTheme="minorEastAsia" w:eastAsiaTheme="minorEastAsia"/>
          <w:kern w:val="0"/>
          <w:sz w:val="24"/>
          <w:highlight w:val="none"/>
        </w:rPr>
        <w:t>的报价明显低于其他通过符合性审查</w:t>
      </w:r>
      <w:r>
        <w:rPr>
          <w:rFonts w:hint="eastAsia" w:asciiTheme="minorEastAsia" w:hAnsiTheme="minorEastAsia" w:eastAsiaTheme="minorEastAsia"/>
          <w:kern w:val="0"/>
          <w:sz w:val="24"/>
          <w:highlight w:val="none"/>
          <w:lang w:val="en-US" w:eastAsia="zh-CN"/>
        </w:rPr>
        <w:t>响应供应商</w:t>
      </w:r>
      <w:r>
        <w:rPr>
          <w:rFonts w:hint="eastAsia" w:asciiTheme="minorEastAsia" w:hAnsiTheme="minorEastAsia" w:eastAsiaTheme="minorEastAsia"/>
          <w:kern w:val="0"/>
          <w:sz w:val="24"/>
          <w:highlight w:val="none"/>
        </w:rPr>
        <w:t>的报价，有可能影响</w:t>
      </w:r>
      <w:r>
        <w:rPr>
          <w:rFonts w:hint="eastAsia" w:asciiTheme="minorEastAsia" w:hAnsiTheme="minorEastAsia" w:eastAsiaTheme="minorEastAsia"/>
          <w:kern w:val="0"/>
          <w:sz w:val="24"/>
          <w:highlight w:val="none"/>
          <w:lang w:val="en-US" w:eastAsia="zh-CN"/>
        </w:rPr>
        <w:t>货物、</w:t>
      </w:r>
      <w:r>
        <w:rPr>
          <w:rFonts w:hint="eastAsia" w:asciiTheme="minorEastAsia" w:hAnsiTheme="minorEastAsia" w:eastAsiaTheme="minorEastAsia"/>
          <w:kern w:val="0"/>
          <w:sz w:val="24"/>
          <w:highlight w:val="none"/>
        </w:rPr>
        <w:t>服务质量或者不能诚信履约的，</w:t>
      </w:r>
      <w:r>
        <w:rPr>
          <w:rFonts w:hint="eastAsia" w:asciiTheme="minorEastAsia" w:hAnsiTheme="minorEastAsia" w:eastAsiaTheme="minorEastAsia"/>
          <w:kern w:val="0"/>
          <w:sz w:val="24"/>
          <w:highlight w:val="none"/>
          <w:lang w:val="en-US" w:eastAsia="zh-CN"/>
        </w:rPr>
        <w:t>响应供应商</w:t>
      </w:r>
      <w:r>
        <w:rPr>
          <w:rFonts w:hint="eastAsia" w:asciiTheme="minorEastAsia" w:hAnsiTheme="minorEastAsia" w:eastAsiaTheme="minorEastAsia"/>
          <w:kern w:val="0"/>
          <w:sz w:val="24"/>
          <w:highlight w:val="none"/>
        </w:rPr>
        <w:t>在限定的时间内不能证明其报价合理性的，</w:t>
      </w:r>
      <w:r>
        <w:rPr>
          <w:rFonts w:hint="eastAsia" w:asciiTheme="minorEastAsia" w:hAnsiTheme="minorEastAsia" w:eastAsiaTheme="minorEastAsia"/>
          <w:kern w:val="0"/>
          <w:sz w:val="24"/>
          <w:highlight w:val="none"/>
          <w:lang w:val="en-US" w:eastAsia="zh-CN"/>
        </w:rPr>
        <w:t>评审</w:t>
      </w:r>
      <w:r>
        <w:rPr>
          <w:rFonts w:hint="eastAsia" w:asciiTheme="minorEastAsia" w:hAnsiTheme="minorEastAsia" w:eastAsiaTheme="minorEastAsia"/>
          <w:kern w:val="0"/>
          <w:sz w:val="24"/>
          <w:highlight w:val="none"/>
        </w:rPr>
        <w:t>委员会应当将其作为无效</w:t>
      </w:r>
      <w:r>
        <w:rPr>
          <w:rFonts w:hint="eastAsia" w:asciiTheme="minorEastAsia" w:hAnsiTheme="minorEastAsia" w:eastAsiaTheme="minorEastAsia"/>
          <w:kern w:val="0"/>
          <w:sz w:val="24"/>
          <w:highlight w:val="none"/>
          <w:lang w:val="en-US" w:eastAsia="zh-CN"/>
        </w:rPr>
        <w:t>响应</w:t>
      </w:r>
      <w:r>
        <w:rPr>
          <w:rFonts w:hint="eastAsia" w:asciiTheme="minorEastAsia" w:hAnsiTheme="minorEastAsia" w:eastAsiaTheme="minorEastAsia"/>
          <w:kern w:val="0"/>
          <w:sz w:val="24"/>
          <w:highlight w:val="none"/>
        </w:rPr>
        <w:t>处理；</w:t>
      </w:r>
    </w:p>
    <w:p>
      <w:pPr>
        <w:pStyle w:val="19"/>
        <w:adjustRightInd w:val="0"/>
        <w:snapToGrid w:val="0"/>
        <w:spacing w:before="0" w:beforeAutospacing="0" w:after="0" w:afterAutospacing="0" w:line="360" w:lineRule="auto"/>
        <w:ind w:firstLine="480" w:firstLineChars="200"/>
        <w:jc w:val="both"/>
        <w:rPr>
          <w:rFonts w:hint="default" w:asciiTheme="minorEastAsia" w:hAnsiTheme="minorEastAsia" w:eastAsiaTheme="minorEastAsia"/>
          <w:highlight w:val="none"/>
        </w:rPr>
      </w:pPr>
      <w:r>
        <w:rPr>
          <w:rFonts w:asciiTheme="minorEastAsia" w:hAnsiTheme="minorEastAsia" w:eastAsiaTheme="minorEastAsia"/>
          <w:highlight w:val="none"/>
        </w:rPr>
        <w:t>（五）报价超过</w:t>
      </w:r>
      <w:r>
        <w:rPr>
          <w:rFonts w:hint="eastAsia" w:asciiTheme="minorEastAsia" w:hAnsiTheme="minorEastAsia" w:eastAsiaTheme="minorEastAsia"/>
          <w:highlight w:val="none"/>
          <w:lang w:val="en-US" w:eastAsia="zh-CN"/>
        </w:rPr>
        <w:t>征集</w:t>
      </w:r>
      <w:r>
        <w:rPr>
          <w:rFonts w:asciiTheme="minorEastAsia" w:hAnsiTheme="minorEastAsia" w:eastAsiaTheme="minorEastAsia"/>
          <w:highlight w:val="none"/>
        </w:rPr>
        <w:t>文件中规定的最高限价或未填写</w:t>
      </w:r>
      <w:r>
        <w:rPr>
          <w:rFonts w:hint="eastAsia" w:asciiTheme="minorEastAsia" w:hAnsiTheme="minorEastAsia" w:eastAsiaTheme="minorEastAsia"/>
          <w:highlight w:val="none"/>
          <w:lang w:val="en-US" w:eastAsia="zh-CN"/>
        </w:rPr>
        <w:t>响应</w:t>
      </w:r>
      <w:r>
        <w:rPr>
          <w:rFonts w:asciiTheme="minorEastAsia" w:hAnsiTheme="minorEastAsia" w:eastAsiaTheme="minorEastAsia"/>
          <w:highlight w:val="none"/>
        </w:rPr>
        <w:t xml:space="preserve">报价的； </w:t>
      </w:r>
    </w:p>
    <w:p>
      <w:pPr>
        <w:tabs>
          <w:tab w:val="left" w:pos="1898"/>
        </w:tabs>
        <w:autoSpaceDE w:val="0"/>
        <w:autoSpaceDN w:val="0"/>
        <w:adjustRightInd w:val="0"/>
        <w:snapToGrid w:val="0"/>
        <w:spacing w:line="360" w:lineRule="auto"/>
        <w:ind w:firstLine="480" w:firstLineChars="200"/>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w:t>
      </w:r>
      <w:r>
        <w:rPr>
          <w:rFonts w:hint="eastAsia" w:asciiTheme="minorEastAsia" w:hAnsiTheme="minorEastAsia" w:eastAsiaTheme="minorEastAsia"/>
          <w:kern w:val="0"/>
          <w:sz w:val="24"/>
          <w:highlight w:val="none"/>
          <w:lang w:val="en-US" w:eastAsia="zh-CN"/>
        </w:rPr>
        <w:t>六</w:t>
      </w:r>
      <w:r>
        <w:rPr>
          <w:rFonts w:hint="eastAsia" w:asciiTheme="minorEastAsia" w:hAnsiTheme="minorEastAsia" w:eastAsiaTheme="minorEastAsia"/>
          <w:kern w:val="0"/>
          <w:sz w:val="24"/>
          <w:highlight w:val="none"/>
        </w:rPr>
        <w:t>）</w:t>
      </w:r>
      <w:r>
        <w:rPr>
          <w:rFonts w:hint="eastAsia" w:asciiTheme="minorEastAsia" w:hAnsiTheme="minorEastAsia" w:eastAsiaTheme="minorEastAsia"/>
          <w:kern w:val="0"/>
          <w:sz w:val="24"/>
          <w:highlight w:val="none"/>
          <w:lang w:val="en-US" w:eastAsia="zh-CN"/>
        </w:rPr>
        <w:t>响应</w:t>
      </w:r>
      <w:r>
        <w:rPr>
          <w:rFonts w:hint="eastAsia" w:asciiTheme="minorEastAsia" w:hAnsiTheme="minorEastAsia" w:eastAsiaTheme="minorEastAsia"/>
          <w:kern w:val="0"/>
          <w:sz w:val="24"/>
          <w:highlight w:val="none"/>
        </w:rPr>
        <w:t>参数未如实填写，完全复制粘贴</w:t>
      </w:r>
      <w:r>
        <w:rPr>
          <w:rFonts w:hint="eastAsia" w:asciiTheme="minorEastAsia" w:hAnsiTheme="minorEastAsia" w:eastAsiaTheme="minorEastAsia"/>
          <w:kern w:val="0"/>
          <w:sz w:val="24"/>
          <w:highlight w:val="none"/>
          <w:lang w:val="en-US" w:eastAsia="zh-CN"/>
        </w:rPr>
        <w:t>征集</w:t>
      </w:r>
      <w:r>
        <w:rPr>
          <w:rFonts w:hint="eastAsia" w:asciiTheme="minorEastAsia" w:hAnsiTheme="minorEastAsia" w:eastAsiaTheme="minorEastAsia"/>
          <w:kern w:val="0"/>
          <w:sz w:val="24"/>
          <w:highlight w:val="none"/>
        </w:rPr>
        <w:t>参数的；</w:t>
      </w:r>
    </w:p>
    <w:p>
      <w:pPr>
        <w:tabs>
          <w:tab w:val="left" w:pos="1898"/>
        </w:tabs>
        <w:autoSpaceDE w:val="0"/>
        <w:autoSpaceDN w:val="0"/>
        <w:adjustRightInd w:val="0"/>
        <w:snapToGrid w:val="0"/>
        <w:spacing w:line="360" w:lineRule="auto"/>
        <w:ind w:firstLine="480" w:firstLineChars="200"/>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w:t>
      </w:r>
      <w:r>
        <w:rPr>
          <w:rFonts w:hint="eastAsia" w:asciiTheme="minorEastAsia" w:hAnsiTheme="minorEastAsia" w:eastAsiaTheme="minorEastAsia"/>
          <w:kern w:val="0"/>
          <w:sz w:val="24"/>
          <w:highlight w:val="none"/>
          <w:lang w:eastAsia="zh-CN"/>
        </w:rPr>
        <w:t>七</w:t>
      </w:r>
      <w:r>
        <w:rPr>
          <w:rFonts w:hint="eastAsia" w:asciiTheme="minorEastAsia" w:hAnsiTheme="minorEastAsia" w:eastAsiaTheme="minorEastAsia"/>
          <w:kern w:val="0"/>
          <w:sz w:val="24"/>
          <w:highlight w:val="none"/>
        </w:rPr>
        <w:t>）</w:t>
      </w:r>
      <w:r>
        <w:rPr>
          <w:rFonts w:hint="eastAsia" w:asciiTheme="minorEastAsia" w:hAnsiTheme="minorEastAsia" w:eastAsiaTheme="minorEastAsia"/>
          <w:kern w:val="0"/>
          <w:sz w:val="24"/>
          <w:highlight w:val="none"/>
          <w:lang w:val="en-US" w:eastAsia="zh-CN"/>
        </w:rPr>
        <w:t>响应</w:t>
      </w:r>
      <w:r>
        <w:rPr>
          <w:rFonts w:hint="eastAsia" w:asciiTheme="minorEastAsia" w:hAnsiTheme="minorEastAsia" w:eastAsiaTheme="minorEastAsia"/>
          <w:kern w:val="0"/>
          <w:sz w:val="24"/>
          <w:highlight w:val="none"/>
        </w:rPr>
        <w:t xml:space="preserve">文件存在虚假材料的； </w:t>
      </w:r>
    </w:p>
    <w:p>
      <w:pPr>
        <w:tabs>
          <w:tab w:val="left" w:pos="1898"/>
        </w:tabs>
        <w:autoSpaceDE w:val="0"/>
        <w:autoSpaceDN w:val="0"/>
        <w:adjustRightInd w:val="0"/>
        <w:snapToGrid w:val="0"/>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w:t>
      </w:r>
      <w:r>
        <w:rPr>
          <w:rFonts w:hint="eastAsia" w:asciiTheme="minorEastAsia" w:hAnsiTheme="minorEastAsia" w:eastAsiaTheme="minorEastAsia"/>
          <w:color w:val="auto"/>
          <w:kern w:val="0"/>
          <w:sz w:val="24"/>
          <w:highlight w:val="none"/>
          <w:lang w:val="en-US" w:eastAsia="zh-CN"/>
        </w:rPr>
        <w:t>八</w:t>
      </w:r>
      <w:r>
        <w:rPr>
          <w:rFonts w:hint="eastAsia" w:asciiTheme="minorEastAsia" w:hAnsiTheme="minorEastAsia" w:eastAsiaTheme="minorEastAsia"/>
          <w:color w:val="auto"/>
          <w:kern w:val="0"/>
          <w:sz w:val="24"/>
          <w:highlight w:val="none"/>
        </w:rPr>
        <w:t>）有</w:t>
      </w:r>
      <w:r>
        <w:rPr>
          <w:rFonts w:hint="eastAsia" w:asciiTheme="minorEastAsia" w:hAnsiTheme="minorEastAsia" w:eastAsiaTheme="minorEastAsia"/>
          <w:color w:val="auto"/>
          <w:kern w:val="0"/>
          <w:sz w:val="24"/>
          <w:highlight w:val="none"/>
          <w:lang w:val="en-US" w:eastAsia="zh-CN"/>
        </w:rPr>
        <w:t>以下</w:t>
      </w:r>
      <w:r>
        <w:rPr>
          <w:rFonts w:asciiTheme="minorEastAsia" w:hAnsiTheme="minorEastAsia" w:eastAsiaTheme="minorEastAsia"/>
          <w:color w:val="auto"/>
          <w:kern w:val="0"/>
          <w:sz w:val="24"/>
          <w:highlight w:val="none"/>
        </w:rPr>
        <w:t>情形之一的，视为</w:t>
      </w:r>
      <w:r>
        <w:rPr>
          <w:rFonts w:hint="eastAsia" w:asciiTheme="minorEastAsia" w:hAnsiTheme="minorEastAsia" w:eastAsiaTheme="minorEastAsia"/>
          <w:color w:val="auto"/>
          <w:kern w:val="0"/>
          <w:sz w:val="24"/>
          <w:highlight w:val="none"/>
          <w:lang w:val="en-US" w:eastAsia="zh-CN"/>
        </w:rPr>
        <w:t>供应商</w:t>
      </w:r>
      <w:r>
        <w:rPr>
          <w:rFonts w:asciiTheme="minorEastAsia" w:hAnsiTheme="minorEastAsia" w:eastAsiaTheme="minorEastAsia"/>
          <w:color w:val="auto"/>
          <w:kern w:val="0"/>
          <w:sz w:val="24"/>
          <w:highlight w:val="none"/>
        </w:rPr>
        <w:t>串通</w:t>
      </w:r>
      <w:r>
        <w:rPr>
          <w:rFonts w:hint="eastAsia" w:asciiTheme="minorEastAsia" w:hAnsiTheme="minorEastAsia" w:eastAsiaTheme="minorEastAsia"/>
          <w:color w:val="auto"/>
          <w:kern w:val="0"/>
          <w:sz w:val="24"/>
          <w:highlight w:val="none"/>
          <w:lang w:val="en-US" w:eastAsia="zh-CN"/>
        </w:rPr>
        <w:t>响应</w:t>
      </w:r>
      <w:r>
        <w:rPr>
          <w:rFonts w:asciiTheme="minorEastAsia" w:hAnsiTheme="minorEastAsia" w:eastAsiaTheme="minorEastAsia"/>
          <w:color w:val="auto"/>
          <w:kern w:val="0"/>
          <w:sz w:val="24"/>
          <w:highlight w:val="none"/>
        </w:rPr>
        <w:t>，其</w:t>
      </w:r>
      <w:r>
        <w:rPr>
          <w:rFonts w:hint="eastAsia" w:asciiTheme="minorEastAsia" w:hAnsiTheme="minorEastAsia" w:eastAsiaTheme="minorEastAsia"/>
          <w:color w:val="auto"/>
          <w:kern w:val="0"/>
          <w:sz w:val="24"/>
          <w:highlight w:val="none"/>
          <w:lang w:val="en-US" w:eastAsia="zh-CN"/>
        </w:rPr>
        <w:t>响应</w:t>
      </w:r>
      <w:r>
        <w:rPr>
          <w:rFonts w:asciiTheme="minorEastAsia" w:hAnsiTheme="minorEastAsia" w:eastAsiaTheme="minorEastAsia"/>
          <w:color w:val="auto"/>
          <w:kern w:val="0"/>
          <w:sz w:val="24"/>
          <w:highlight w:val="none"/>
        </w:rPr>
        <w:t>无效</w:t>
      </w:r>
      <w:r>
        <w:rPr>
          <w:rFonts w:hint="eastAsia" w:asciiTheme="minorEastAsia" w:hAnsiTheme="minorEastAsia" w:eastAsiaTheme="minorEastAsia"/>
          <w:color w:val="auto"/>
          <w:kern w:val="0"/>
          <w:sz w:val="24"/>
          <w:highlight w:val="none"/>
        </w:rPr>
        <w:t>，并移送采购监管部门</w:t>
      </w:r>
      <w:r>
        <w:rPr>
          <w:rFonts w:asciiTheme="minorEastAsia" w:hAnsiTheme="minorEastAsia" w:eastAsiaTheme="minorEastAsia"/>
          <w:color w:val="auto"/>
          <w:kern w:val="0"/>
          <w:sz w:val="24"/>
          <w:highlight w:val="none"/>
        </w:rPr>
        <w:t>：</w:t>
      </w:r>
    </w:p>
    <w:p>
      <w:pPr>
        <w:tabs>
          <w:tab w:val="left" w:pos="1898"/>
        </w:tabs>
        <w:autoSpaceDE w:val="0"/>
        <w:autoSpaceDN w:val="0"/>
        <w:adjustRightInd w:val="0"/>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不同</w:t>
      </w:r>
      <w:r>
        <w:rPr>
          <w:rFonts w:hint="eastAsia" w:asciiTheme="minorEastAsia" w:hAnsiTheme="minorEastAsia" w:eastAsiaTheme="minorEastAsia"/>
          <w:color w:val="auto"/>
          <w:sz w:val="24"/>
          <w:highlight w:val="none"/>
          <w:lang w:val="en-US" w:eastAsia="zh-CN"/>
        </w:rPr>
        <w:t>响应供应商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文件由同一单位或者个人编制；</w:t>
      </w:r>
    </w:p>
    <w:p>
      <w:pPr>
        <w:pStyle w:val="19"/>
        <w:spacing w:before="0" w:beforeAutospacing="0" w:after="0" w:afterAutospacing="0" w:line="360" w:lineRule="auto"/>
        <w:ind w:firstLine="480" w:firstLineChars="200"/>
        <w:jc w:val="both"/>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2.不同</w:t>
      </w:r>
      <w:r>
        <w:rPr>
          <w:rFonts w:hint="eastAsia" w:asciiTheme="minorEastAsia" w:hAnsiTheme="minorEastAsia" w:eastAsiaTheme="minorEastAsia"/>
          <w:color w:val="auto"/>
          <w:sz w:val="24"/>
          <w:highlight w:val="none"/>
          <w:lang w:val="en-US" w:eastAsia="zh-CN"/>
        </w:rPr>
        <w:t>响应供应商</w:t>
      </w:r>
      <w:r>
        <w:rPr>
          <w:rFonts w:asciiTheme="minorEastAsia" w:hAnsiTheme="minorEastAsia" w:eastAsiaTheme="minorEastAsia"/>
          <w:color w:val="auto"/>
          <w:highlight w:val="none"/>
        </w:rPr>
        <w:t>委托同一单位或者个人办理</w:t>
      </w:r>
      <w:r>
        <w:rPr>
          <w:rFonts w:hint="eastAsia" w:asciiTheme="minorEastAsia" w:hAnsiTheme="minorEastAsia" w:eastAsiaTheme="minorEastAsia"/>
          <w:color w:val="auto"/>
          <w:highlight w:val="none"/>
          <w:lang w:val="en-US" w:eastAsia="zh-CN"/>
        </w:rPr>
        <w:t>响应</w:t>
      </w:r>
      <w:r>
        <w:rPr>
          <w:rFonts w:asciiTheme="minorEastAsia" w:hAnsiTheme="minorEastAsia" w:eastAsiaTheme="minorEastAsia"/>
          <w:color w:val="auto"/>
          <w:highlight w:val="none"/>
        </w:rPr>
        <w:t>事宜；</w:t>
      </w:r>
    </w:p>
    <w:p>
      <w:pPr>
        <w:pStyle w:val="19"/>
        <w:spacing w:before="0" w:beforeAutospacing="0" w:after="0" w:afterAutospacing="0" w:line="360" w:lineRule="auto"/>
        <w:ind w:firstLine="480" w:firstLineChars="200"/>
        <w:jc w:val="both"/>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3.不同</w:t>
      </w:r>
      <w:r>
        <w:rPr>
          <w:rFonts w:hint="eastAsia" w:asciiTheme="minorEastAsia" w:hAnsiTheme="minorEastAsia" w:eastAsiaTheme="minorEastAsia"/>
          <w:color w:val="auto"/>
          <w:sz w:val="24"/>
          <w:highlight w:val="none"/>
          <w:lang w:val="en-US" w:eastAsia="zh-CN"/>
        </w:rPr>
        <w:t>响应供应商</w:t>
      </w:r>
      <w:r>
        <w:rPr>
          <w:rFonts w:asciiTheme="minorEastAsia" w:hAnsiTheme="minorEastAsia" w:eastAsiaTheme="minorEastAsia"/>
          <w:color w:val="auto"/>
          <w:highlight w:val="none"/>
        </w:rPr>
        <w:t>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highlight w:val="none"/>
        </w:rPr>
        <w:t>文件载明的项目管理成员或者联系人员为同一人；</w:t>
      </w:r>
    </w:p>
    <w:p>
      <w:pPr>
        <w:pStyle w:val="19"/>
        <w:spacing w:before="0" w:beforeAutospacing="0" w:after="0" w:afterAutospacing="0" w:line="360" w:lineRule="auto"/>
        <w:ind w:firstLine="480" w:firstLineChars="200"/>
        <w:jc w:val="both"/>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4.不同</w:t>
      </w:r>
      <w:r>
        <w:rPr>
          <w:rFonts w:hint="eastAsia" w:asciiTheme="minorEastAsia" w:hAnsiTheme="minorEastAsia" w:eastAsiaTheme="minorEastAsia"/>
          <w:color w:val="auto"/>
          <w:sz w:val="24"/>
          <w:highlight w:val="none"/>
          <w:lang w:val="en-US" w:eastAsia="zh-CN"/>
        </w:rPr>
        <w:t>响应供应商</w:t>
      </w:r>
      <w:r>
        <w:rPr>
          <w:rFonts w:asciiTheme="minorEastAsia" w:hAnsiTheme="minorEastAsia" w:eastAsiaTheme="minorEastAsia"/>
          <w:color w:val="auto"/>
          <w:highlight w:val="none"/>
        </w:rPr>
        <w:t>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highlight w:val="none"/>
        </w:rPr>
        <w:t>文件异常一致或者</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highlight w:val="none"/>
        </w:rPr>
        <w:t>报价呈规律性差异；</w:t>
      </w:r>
    </w:p>
    <w:p>
      <w:pPr>
        <w:pStyle w:val="19"/>
        <w:spacing w:before="0" w:beforeAutospacing="0" w:after="0" w:afterAutospacing="0" w:line="360" w:lineRule="auto"/>
        <w:ind w:firstLine="480" w:firstLineChars="200"/>
        <w:jc w:val="both"/>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5.不同</w:t>
      </w:r>
      <w:r>
        <w:rPr>
          <w:rFonts w:hint="eastAsia" w:asciiTheme="minorEastAsia" w:hAnsiTheme="minorEastAsia" w:eastAsiaTheme="minorEastAsia"/>
          <w:color w:val="auto"/>
          <w:sz w:val="24"/>
          <w:highlight w:val="none"/>
          <w:lang w:val="en-US" w:eastAsia="zh-CN"/>
        </w:rPr>
        <w:t>响应供应商</w:t>
      </w:r>
      <w:r>
        <w:rPr>
          <w:rFonts w:asciiTheme="minorEastAsia" w:hAnsiTheme="minorEastAsia" w:eastAsiaTheme="minorEastAsia"/>
          <w:color w:val="auto"/>
          <w:highlight w:val="none"/>
        </w:rPr>
        <w:t>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highlight w:val="none"/>
        </w:rPr>
        <w:t>文件相互混装。</w:t>
      </w:r>
    </w:p>
    <w:p>
      <w:pPr>
        <w:pStyle w:val="19"/>
        <w:spacing w:before="0" w:beforeAutospacing="0" w:after="0" w:afterAutospacing="0" w:line="360" w:lineRule="auto"/>
        <w:ind w:firstLine="480" w:firstLineChars="200"/>
        <w:jc w:val="both"/>
        <w:rPr>
          <w:rFonts w:hint="default" w:asciiTheme="minorEastAsia" w:hAnsiTheme="minorEastAsia"/>
          <w:highlight w:val="none"/>
        </w:rPr>
      </w:pPr>
      <w:r>
        <w:rPr>
          <w:rFonts w:asciiTheme="minorEastAsia" w:hAnsiTheme="minorEastAsia" w:eastAsiaTheme="minorEastAsia"/>
          <w:highlight w:val="none"/>
        </w:rPr>
        <w:t>（</w:t>
      </w:r>
      <w:r>
        <w:rPr>
          <w:rFonts w:hint="eastAsia" w:asciiTheme="minorEastAsia" w:hAnsiTheme="minorEastAsia" w:eastAsiaTheme="minorEastAsia"/>
          <w:highlight w:val="none"/>
          <w:lang w:val="en-US" w:eastAsia="zh-CN"/>
        </w:rPr>
        <w:t>九</w:t>
      </w:r>
      <w:r>
        <w:rPr>
          <w:rFonts w:asciiTheme="minorEastAsia" w:hAnsiTheme="minorEastAsia" w:eastAsiaTheme="minorEastAsia"/>
          <w:highlight w:val="none"/>
        </w:rPr>
        <w:t>）</w:t>
      </w:r>
      <w:r>
        <w:rPr>
          <w:rFonts w:cs="宋体"/>
          <w:highlight w:val="none"/>
        </w:rPr>
        <w:t>实质性要求（</w:t>
      </w:r>
      <w:r>
        <w:rPr>
          <w:rFonts w:hint="eastAsia" w:cs="宋体"/>
          <w:highlight w:val="none"/>
          <w:lang w:val="en-US" w:eastAsia="zh-CN"/>
        </w:rPr>
        <w:t>征集</w:t>
      </w:r>
      <w:r>
        <w:rPr>
          <w:rFonts w:cs="宋体"/>
          <w:highlight w:val="none"/>
        </w:rPr>
        <w:t>文件中打“▲”内容）不响应的；</w:t>
      </w:r>
    </w:p>
    <w:p>
      <w:pPr>
        <w:pStyle w:val="7"/>
        <w:spacing w:line="360" w:lineRule="auto"/>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（十）商务条款不响应的；</w:t>
      </w:r>
    </w:p>
    <w:p>
      <w:pPr>
        <w:pStyle w:val="7"/>
        <w:spacing w:line="360" w:lineRule="auto"/>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（十</w:t>
      </w:r>
      <w:r>
        <w:rPr>
          <w:rFonts w:hint="eastAsia" w:asciiTheme="minorEastAsia" w:hAnsiTheme="minorEastAsia" w:eastAsiaTheme="minorEastAsia"/>
          <w:kern w:val="0"/>
          <w:sz w:val="24"/>
          <w:szCs w:val="24"/>
          <w:highlight w:val="none"/>
          <w:lang w:eastAsia="zh-CN"/>
        </w:rPr>
        <w:t>一</w:t>
      </w:r>
      <w:r>
        <w:rPr>
          <w:rFonts w:hint="eastAsia" w:asciiTheme="minorEastAsia" w:hAnsiTheme="minorEastAsia" w:eastAsiaTheme="minorEastAsia"/>
          <w:kern w:val="0"/>
          <w:sz w:val="24"/>
          <w:szCs w:val="24"/>
          <w:highlight w:val="none"/>
        </w:rPr>
        <w:t>）</w:t>
      </w:r>
      <w:r>
        <w:rPr>
          <w:rFonts w:hint="eastAsia" w:asciiTheme="minorEastAsia" w:hAnsiTheme="minorEastAsia" w:eastAsiaTheme="minorEastAsia"/>
          <w:kern w:val="0"/>
          <w:sz w:val="24"/>
          <w:szCs w:val="24"/>
          <w:highlight w:val="none"/>
          <w:lang w:val="en-US" w:eastAsia="zh-CN"/>
        </w:rPr>
        <w:t>响应</w:t>
      </w:r>
      <w:r>
        <w:rPr>
          <w:rFonts w:hint="eastAsia" w:asciiTheme="minorEastAsia" w:hAnsiTheme="minorEastAsia" w:eastAsiaTheme="minorEastAsia"/>
          <w:kern w:val="0"/>
          <w:sz w:val="24"/>
          <w:szCs w:val="24"/>
          <w:highlight w:val="none"/>
        </w:rPr>
        <w:t>文件有效期不足的；</w:t>
      </w:r>
    </w:p>
    <w:p>
      <w:pPr>
        <w:pStyle w:val="7"/>
        <w:spacing w:line="360" w:lineRule="auto"/>
        <w:ind w:firstLine="480" w:firstLineChars="200"/>
        <w:rPr>
          <w:rFonts w:hint="eastAsia"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（十</w:t>
      </w:r>
      <w:r>
        <w:rPr>
          <w:rFonts w:hint="eastAsia" w:asciiTheme="minorEastAsia" w:hAnsiTheme="minorEastAsia" w:eastAsiaTheme="minorEastAsia"/>
          <w:kern w:val="0"/>
          <w:sz w:val="24"/>
          <w:szCs w:val="24"/>
          <w:highlight w:val="none"/>
          <w:lang w:val="en-US" w:eastAsia="zh-CN"/>
        </w:rPr>
        <w:t>二</w:t>
      </w:r>
      <w:r>
        <w:rPr>
          <w:rFonts w:hint="eastAsia" w:asciiTheme="minorEastAsia" w:hAnsiTheme="minorEastAsia" w:eastAsiaTheme="minorEastAsia"/>
          <w:kern w:val="0"/>
          <w:sz w:val="24"/>
          <w:szCs w:val="24"/>
          <w:highlight w:val="none"/>
        </w:rPr>
        <w:t>）逾期或未按要求提交</w:t>
      </w:r>
      <w:r>
        <w:rPr>
          <w:rFonts w:hint="eastAsia" w:asciiTheme="minorEastAsia" w:hAnsiTheme="minorEastAsia" w:eastAsiaTheme="minorEastAsia"/>
          <w:kern w:val="0"/>
          <w:sz w:val="24"/>
          <w:szCs w:val="24"/>
          <w:highlight w:val="none"/>
          <w:lang w:val="en-US" w:eastAsia="zh-CN"/>
        </w:rPr>
        <w:t>响应</w:t>
      </w:r>
      <w:r>
        <w:rPr>
          <w:rFonts w:hint="eastAsia" w:asciiTheme="minorEastAsia" w:hAnsiTheme="minorEastAsia" w:eastAsiaTheme="minorEastAsia"/>
          <w:kern w:val="0"/>
          <w:sz w:val="24"/>
          <w:szCs w:val="24"/>
          <w:highlight w:val="none"/>
        </w:rPr>
        <w:t>文件的；</w:t>
      </w:r>
    </w:p>
    <w:p>
      <w:pPr>
        <w:pStyle w:val="7"/>
        <w:spacing w:line="360" w:lineRule="auto"/>
        <w:ind w:firstLine="480" w:firstLineChars="200"/>
        <w:rPr>
          <w:highlight w:val="none"/>
        </w:rPr>
      </w:pPr>
      <w:r>
        <w:rPr>
          <w:rFonts w:hint="eastAsia" w:ascii="宋体" w:hAnsi="宋体" w:cs="宋体"/>
          <w:sz w:val="24"/>
          <w:szCs w:val="24"/>
          <w:highlight w:val="none"/>
        </w:rPr>
        <w:t>（十</w:t>
      </w:r>
      <w:r>
        <w:rPr>
          <w:rFonts w:hint="eastAsia" w:ascii="宋体" w:hAnsi="宋体" w:cs="宋体"/>
          <w:sz w:val="24"/>
          <w:szCs w:val="24"/>
          <w:highlight w:val="none"/>
          <w:lang w:val="en-US" w:eastAsia="zh-CN"/>
        </w:rPr>
        <w:t>三</w:t>
      </w:r>
      <w:r>
        <w:rPr>
          <w:rFonts w:hint="eastAsia" w:ascii="宋体" w:hAnsi="宋体" w:cs="宋体"/>
          <w:sz w:val="24"/>
          <w:szCs w:val="24"/>
          <w:highlight w:val="none"/>
          <w:lang w:eastAsia="zh-CN"/>
        </w:rPr>
        <w:t>）未</w:t>
      </w:r>
      <w:r>
        <w:rPr>
          <w:rFonts w:hint="eastAsia" w:ascii="宋体" w:hAnsi="宋体" w:eastAsia="宋体" w:cs="Times New Roman"/>
          <w:color w:val="auto"/>
          <w:kern w:val="0"/>
          <w:sz w:val="24"/>
          <w:szCs w:val="24"/>
          <w:highlight w:val="none"/>
          <w:lang w:eastAsia="zh-CN"/>
        </w:rPr>
        <w:t>按要求提供资格证明文件的；</w:t>
      </w:r>
    </w:p>
    <w:p>
      <w:pPr>
        <w:pStyle w:val="7"/>
        <w:spacing w:line="360" w:lineRule="auto"/>
        <w:ind w:firstLine="480" w:firstLineChars="200"/>
        <w:rPr>
          <w:rFonts w:asciiTheme="minorEastAsia" w:hAnsiTheme="minorEastAsia"/>
          <w:kern w:val="0"/>
          <w:sz w:val="24"/>
          <w:szCs w:val="24"/>
          <w:highlight w:val="none"/>
        </w:rPr>
      </w:pPr>
      <w:r>
        <w:rPr>
          <w:rFonts w:hint="eastAsia" w:asciiTheme="minorEastAsia" w:hAnsiTheme="minorEastAsia" w:eastAsiaTheme="minorEastAsia"/>
          <w:kern w:val="0"/>
          <w:sz w:val="24"/>
          <w:szCs w:val="24"/>
          <w:highlight w:val="none"/>
        </w:rPr>
        <w:t>（十</w:t>
      </w:r>
      <w:r>
        <w:rPr>
          <w:rFonts w:hint="eastAsia" w:asciiTheme="minorEastAsia" w:hAnsiTheme="minorEastAsia" w:eastAsiaTheme="minorEastAsia"/>
          <w:kern w:val="0"/>
          <w:sz w:val="24"/>
          <w:szCs w:val="24"/>
          <w:highlight w:val="none"/>
          <w:lang w:val="en-US" w:eastAsia="zh-CN"/>
        </w:rPr>
        <w:t>四</w:t>
      </w:r>
      <w:r>
        <w:rPr>
          <w:rFonts w:hint="eastAsia" w:asciiTheme="minorEastAsia" w:hAnsiTheme="minorEastAsia" w:eastAsiaTheme="minorEastAsia"/>
          <w:kern w:val="0"/>
          <w:sz w:val="24"/>
          <w:szCs w:val="24"/>
          <w:highlight w:val="none"/>
        </w:rPr>
        <w:t>）其他</w:t>
      </w:r>
      <w:r>
        <w:rPr>
          <w:rFonts w:ascii="宋体" w:hAnsi="宋体" w:cs="宋体"/>
          <w:sz w:val="24"/>
          <w:szCs w:val="24"/>
          <w:highlight w:val="none"/>
        </w:rPr>
        <w:t>不符合法律法规相关规定的</w:t>
      </w:r>
      <w:r>
        <w:rPr>
          <w:rFonts w:hint="eastAsia" w:ascii="宋体" w:hAnsi="宋体" w:cs="宋体"/>
          <w:sz w:val="24"/>
          <w:szCs w:val="24"/>
          <w:highlight w:val="none"/>
        </w:rPr>
        <w:t>。</w:t>
      </w:r>
    </w:p>
    <w:p>
      <w:pPr>
        <w:autoSpaceDE w:val="0"/>
        <w:autoSpaceDN w:val="0"/>
        <w:adjustRightInd w:val="0"/>
        <w:spacing w:line="360" w:lineRule="auto"/>
        <w:ind w:firstLine="482" w:firstLineChars="200"/>
        <w:outlineLvl w:val="1"/>
        <w:rPr>
          <w:rFonts w:ascii="宋体" w:hAnsi="宋体" w:cs="宋体"/>
          <w:kern w:val="0"/>
          <w:sz w:val="24"/>
          <w:highlight w:val="none"/>
        </w:rPr>
      </w:pPr>
      <w:r>
        <w:rPr>
          <w:rFonts w:hint="eastAsia" w:ascii="宋体" w:hAnsi="宋体" w:cs="宋体"/>
          <w:b/>
          <w:kern w:val="0"/>
          <w:sz w:val="24"/>
          <w:highlight w:val="none"/>
        </w:rPr>
        <w:t>五、</w:t>
      </w:r>
      <w:r>
        <w:rPr>
          <w:rFonts w:hint="eastAsia" w:ascii="宋体" w:hAnsi="宋体" w:cs="宋体"/>
          <w:b/>
          <w:kern w:val="0"/>
          <w:sz w:val="24"/>
          <w:highlight w:val="none"/>
          <w:lang w:val="en-US" w:eastAsia="zh-CN"/>
        </w:rPr>
        <w:t>终止征集</w:t>
      </w:r>
      <w:r>
        <w:rPr>
          <w:rFonts w:hint="eastAsia" w:ascii="宋体" w:hAnsi="宋体" w:cs="宋体"/>
          <w:b/>
          <w:kern w:val="0"/>
          <w:sz w:val="24"/>
          <w:highlight w:val="none"/>
        </w:rPr>
        <w:t>情形</w:t>
      </w:r>
    </w:p>
    <w:p>
      <w:pPr>
        <w:pStyle w:val="19"/>
        <w:spacing w:before="0" w:beforeAutospacing="0" w:after="0" w:afterAutospacing="0" w:line="360" w:lineRule="auto"/>
        <w:ind w:firstLine="480" w:firstLineChars="200"/>
        <w:jc w:val="both"/>
        <w:rPr>
          <w:rFonts w:hint="default" w:cs="宋体"/>
          <w:highlight w:val="none"/>
        </w:rPr>
      </w:pPr>
      <w:r>
        <w:rPr>
          <w:rFonts w:asciiTheme="minorEastAsia" w:hAnsiTheme="minorEastAsia" w:eastAsiaTheme="minorEastAsia"/>
          <w:highlight w:val="none"/>
        </w:rPr>
        <w:t>（一）</w:t>
      </w:r>
      <w:r>
        <w:rPr>
          <w:rFonts w:cs="宋体"/>
          <w:highlight w:val="none"/>
        </w:rPr>
        <w:t>出现影响采购公正的违法、违规行为的；</w:t>
      </w:r>
    </w:p>
    <w:p>
      <w:pPr>
        <w:pStyle w:val="19"/>
        <w:spacing w:before="0" w:beforeAutospacing="0" w:after="0" w:afterAutospacing="0" w:line="360" w:lineRule="auto"/>
        <w:ind w:firstLine="480" w:firstLineChars="200"/>
        <w:jc w:val="both"/>
        <w:rPr>
          <w:rFonts w:hint="default" w:cs="宋体"/>
          <w:b/>
          <w:bCs/>
          <w:highlight w:val="none"/>
        </w:rPr>
      </w:pPr>
      <w:r>
        <w:rPr>
          <w:rFonts w:asciiTheme="minorEastAsia" w:hAnsiTheme="minorEastAsia" w:eastAsiaTheme="minorEastAsia"/>
          <w:highlight w:val="none"/>
        </w:rPr>
        <w:t>（二）</w:t>
      </w:r>
      <w:r>
        <w:rPr>
          <w:rFonts w:hint="eastAsia" w:asciiTheme="minorEastAsia" w:hAnsiTheme="minorEastAsia" w:eastAsiaTheme="minorEastAsia"/>
          <w:highlight w:val="none"/>
          <w:lang w:val="en-US" w:eastAsia="zh-CN"/>
        </w:rPr>
        <w:t>评审</w:t>
      </w:r>
      <w:r>
        <w:rPr>
          <w:rFonts w:cs="宋体"/>
          <w:highlight w:val="none"/>
        </w:rPr>
        <w:t>委员会发现</w:t>
      </w:r>
      <w:r>
        <w:rPr>
          <w:rFonts w:hint="eastAsia" w:cs="宋体"/>
          <w:highlight w:val="none"/>
          <w:lang w:val="en-US" w:eastAsia="zh-CN"/>
        </w:rPr>
        <w:t>征集</w:t>
      </w:r>
      <w:r>
        <w:rPr>
          <w:rFonts w:cs="宋体"/>
          <w:highlight w:val="none"/>
        </w:rPr>
        <w:t>文件存在歧义、重大缺陷导致</w:t>
      </w:r>
      <w:r>
        <w:rPr>
          <w:rFonts w:hint="eastAsia" w:cs="宋体"/>
          <w:highlight w:val="none"/>
          <w:lang w:val="en-US" w:eastAsia="zh-CN"/>
        </w:rPr>
        <w:t>评审</w:t>
      </w:r>
      <w:r>
        <w:rPr>
          <w:rFonts w:cs="宋体"/>
          <w:highlight w:val="none"/>
        </w:rPr>
        <w:t>工作无法进行，或者</w:t>
      </w:r>
      <w:r>
        <w:rPr>
          <w:rFonts w:hint="eastAsia" w:cs="宋体"/>
          <w:highlight w:val="none"/>
          <w:lang w:val="en-US" w:eastAsia="zh-CN"/>
        </w:rPr>
        <w:t>征集</w:t>
      </w:r>
      <w:r>
        <w:rPr>
          <w:rFonts w:cs="宋体"/>
          <w:highlight w:val="none"/>
        </w:rPr>
        <w:t>文件内容违反国家有关强制性规定的；</w:t>
      </w:r>
    </w:p>
    <w:p>
      <w:pPr>
        <w:pStyle w:val="19"/>
        <w:spacing w:before="0" w:beforeAutospacing="0" w:after="0" w:afterAutospacing="0" w:line="360" w:lineRule="auto"/>
        <w:ind w:firstLine="480" w:firstLineChars="200"/>
        <w:jc w:val="both"/>
        <w:rPr>
          <w:rFonts w:hint="default" w:cs="宋体"/>
          <w:highlight w:val="none"/>
        </w:rPr>
      </w:pPr>
      <w:r>
        <w:rPr>
          <w:rFonts w:asciiTheme="minorEastAsia" w:hAnsiTheme="minorEastAsia" w:eastAsiaTheme="minorEastAsia"/>
          <w:highlight w:val="none"/>
        </w:rPr>
        <w:t>（三）</w:t>
      </w:r>
      <w:r>
        <w:rPr>
          <w:rFonts w:cs="宋体"/>
          <w:highlight w:val="none"/>
        </w:rPr>
        <w:t>因重大变故，采购任务取消的；</w:t>
      </w:r>
    </w:p>
    <w:p>
      <w:pPr>
        <w:pStyle w:val="19"/>
        <w:spacing w:before="0" w:beforeAutospacing="0" w:after="0" w:afterAutospacing="0" w:line="360" w:lineRule="auto"/>
        <w:ind w:firstLine="480" w:firstLineChars="200"/>
        <w:jc w:val="both"/>
        <w:rPr>
          <w:rFonts w:hint="eastAsia" w:asciiTheme="minorEastAsia" w:hAnsiTheme="minorEastAsia" w:eastAsiaTheme="minorEastAsia"/>
          <w:highlight w:val="none"/>
          <w:lang w:eastAsia="zh-CN"/>
        </w:rPr>
      </w:pP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四</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单</w:t>
      </w:r>
      <w:r>
        <w:rPr>
          <w:rFonts w:hint="eastAsia" w:asciiTheme="minorEastAsia" w:hAnsiTheme="minorEastAsia" w:eastAsiaTheme="minorEastAsia"/>
          <w:highlight w:val="none"/>
          <w:lang w:eastAsia="zh-CN"/>
        </w:rPr>
        <w:t>个标项提交响应文件和符合资格条件、实质性要求的供应商</w:t>
      </w:r>
      <w:r>
        <w:rPr>
          <w:rFonts w:hint="eastAsia" w:asciiTheme="minorEastAsia" w:hAnsiTheme="minorEastAsia" w:eastAsiaTheme="minorEastAsia"/>
          <w:highlight w:val="none"/>
          <w:lang w:val="en-US" w:eastAsia="zh-CN"/>
        </w:rPr>
        <w:t>不足</w:t>
      </w:r>
      <w:r>
        <w:rPr>
          <w:rFonts w:hint="eastAsia" w:asciiTheme="minorEastAsia" w:hAnsiTheme="minorEastAsia" w:eastAsiaTheme="minorEastAsia"/>
          <w:highlight w:val="none"/>
          <w:lang w:eastAsia="zh-CN"/>
        </w:rPr>
        <w:t>2家</w:t>
      </w:r>
      <w:r>
        <w:rPr>
          <w:rFonts w:hint="eastAsia" w:asciiTheme="minorEastAsia" w:hAnsiTheme="minorEastAsia" w:eastAsiaTheme="minorEastAsia"/>
          <w:highlight w:val="none"/>
          <w:lang w:val="en-US" w:eastAsia="zh-CN"/>
        </w:rPr>
        <w:t>的</w:t>
      </w:r>
      <w:r>
        <w:rPr>
          <w:rFonts w:hint="eastAsia" w:asciiTheme="minorEastAsia" w:hAnsiTheme="minorEastAsia" w:eastAsiaTheme="minorEastAsia"/>
          <w:highlight w:val="none"/>
          <w:lang w:eastAsia="zh-CN"/>
        </w:rPr>
        <w:t>，该标项作</w:t>
      </w:r>
      <w:r>
        <w:rPr>
          <w:rFonts w:hint="eastAsia" w:asciiTheme="minorEastAsia" w:hAnsiTheme="minorEastAsia" w:eastAsiaTheme="minorEastAsia"/>
          <w:highlight w:val="none"/>
          <w:lang w:val="en-US" w:eastAsia="zh-CN"/>
        </w:rPr>
        <w:t>终止征集</w:t>
      </w:r>
      <w:r>
        <w:rPr>
          <w:rFonts w:hint="eastAsia" w:asciiTheme="minorEastAsia" w:hAnsiTheme="minorEastAsia" w:eastAsiaTheme="minorEastAsia"/>
          <w:highlight w:val="none"/>
          <w:lang w:eastAsia="zh-CN"/>
        </w:rPr>
        <w:t>处理。</w:t>
      </w:r>
    </w:p>
    <w:p>
      <w:pPr>
        <w:pStyle w:val="19"/>
        <w:spacing w:before="0" w:beforeAutospacing="0" w:after="0" w:afterAutospacing="0" w:line="360" w:lineRule="auto"/>
        <w:ind w:firstLine="480" w:firstLineChars="200"/>
        <w:jc w:val="both"/>
        <w:rPr>
          <w:rFonts w:hint="default" w:cs="宋体"/>
          <w:highlight w:val="none"/>
        </w:rPr>
      </w:pPr>
      <w:r>
        <w:rPr>
          <w:rFonts w:asciiTheme="minorEastAsia" w:hAnsiTheme="minorEastAsia" w:eastAsiaTheme="minorEastAsia"/>
          <w:highlight w:val="none"/>
        </w:rPr>
        <w:t>（</w:t>
      </w:r>
      <w:r>
        <w:rPr>
          <w:rFonts w:hint="eastAsia" w:asciiTheme="minorEastAsia" w:hAnsiTheme="minorEastAsia" w:eastAsiaTheme="minorEastAsia"/>
          <w:highlight w:val="none"/>
          <w:lang w:val="en-US" w:eastAsia="zh-CN"/>
        </w:rPr>
        <w:t>五</w:t>
      </w:r>
      <w:r>
        <w:rPr>
          <w:rFonts w:asciiTheme="minorEastAsia" w:hAnsiTheme="minorEastAsia" w:eastAsiaTheme="minorEastAsia"/>
          <w:highlight w:val="none"/>
        </w:rPr>
        <w:t>）</w:t>
      </w:r>
      <w:r>
        <w:rPr>
          <w:rFonts w:cs="宋体"/>
          <w:highlight w:val="none"/>
        </w:rPr>
        <w:t>法律、法规和</w:t>
      </w:r>
      <w:r>
        <w:rPr>
          <w:rFonts w:hint="eastAsia" w:cs="宋体"/>
          <w:highlight w:val="none"/>
          <w:lang w:val="en-US" w:eastAsia="zh-CN"/>
        </w:rPr>
        <w:t>征集</w:t>
      </w:r>
      <w:r>
        <w:rPr>
          <w:rFonts w:cs="宋体"/>
          <w:highlight w:val="none"/>
        </w:rPr>
        <w:t>文件规定的其他导致</w:t>
      </w:r>
      <w:r>
        <w:rPr>
          <w:rFonts w:hint="eastAsia" w:cs="宋体"/>
          <w:highlight w:val="none"/>
          <w:lang w:val="en-US" w:eastAsia="zh-CN"/>
        </w:rPr>
        <w:t>评审</w:t>
      </w:r>
      <w:r>
        <w:rPr>
          <w:rFonts w:cs="宋体"/>
          <w:highlight w:val="none"/>
        </w:rPr>
        <w:t>结果无效的。</w:t>
      </w:r>
    </w:p>
    <w:p>
      <w:pPr>
        <w:pStyle w:val="11"/>
        <w:snapToGrid w:val="0"/>
        <w:spacing w:line="360" w:lineRule="auto"/>
        <w:ind w:firstLine="482" w:firstLineChars="200"/>
        <w:outlineLvl w:val="1"/>
        <w:rPr>
          <w:rFonts w:hAnsi="宋体" w:cs="宋体"/>
          <w:b/>
          <w:sz w:val="24"/>
        </w:rPr>
      </w:pPr>
      <w:r>
        <w:rPr>
          <w:rFonts w:hint="eastAsia" w:hAnsi="宋体" w:cs="宋体"/>
          <w:b/>
          <w:sz w:val="24"/>
        </w:rPr>
        <w:t>六、</w:t>
      </w:r>
      <w:r>
        <w:rPr>
          <w:rFonts w:hint="eastAsia" w:hAnsi="宋体" w:cs="宋体"/>
          <w:b/>
          <w:sz w:val="24"/>
          <w:lang w:val="en-US" w:eastAsia="zh-CN"/>
        </w:rPr>
        <w:t>评审</w:t>
      </w:r>
      <w:r>
        <w:rPr>
          <w:rFonts w:hint="eastAsia" w:hAnsi="宋体" w:cs="宋体"/>
          <w:b/>
          <w:sz w:val="24"/>
        </w:rPr>
        <w:t>过程的监控</w:t>
      </w:r>
    </w:p>
    <w:p>
      <w:pPr>
        <w:pStyle w:val="19"/>
        <w:spacing w:before="0" w:beforeAutospacing="0" w:after="0" w:afterAutospacing="0" w:line="360" w:lineRule="auto"/>
        <w:ind w:firstLine="480" w:firstLineChars="200"/>
        <w:jc w:val="both"/>
        <w:rPr>
          <w:rFonts w:hint="default" w:cs="宋体"/>
        </w:rPr>
      </w:pPr>
      <w:r>
        <w:rPr>
          <w:rFonts w:cs="宋体"/>
        </w:rPr>
        <w:t>本项目</w:t>
      </w:r>
      <w:r>
        <w:rPr>
          <w:rFonts w:hint="eastAsia" w:cs="宋体"/>
          <w:lang w:val="en-US" w:eastAsia="zh-CN"/>
        </w:rPr>
        <w:t>评审</w:t>
      </w:r>
      <w:r>
        <w:rPr>
          <w:rFonts w:cs="宋体"/>
        </w:rPr>
        <w:t>过程实行全程录音、录像监控，政府采购监管部门视情进行现场监督，</w:t>
      </w:r>
      <w:r>
        <w:rPr>
          <w:rFonts w:hint="eastAsia" w:cs="宋体"/>
          <w:lang w:val="en-US" w:eastAsia="zh-CN"/>
        </w:rPr>
        <w:t>响应供应商</w:t>
      </w:r>
      <w:r>
        <w:rPr>
          <w:rFonts w:cs="宋体"/>
        </w:rPr>
        <w:t>在</w:t>
      </w:r>
      <w:r>
        <w:rPr>
          <w:rFonts w:hint="eastAsia" w:cs="宋体"/>
          <w:lang w:val="en-US" w:eastAsia="zh-CN"/>
        </w:rPr>
        <w:t>评审</w:t>
      </w:r>
      <w:r>
        <w:rPr>
          <w:rFonts w:cs="宋体"/>
        </w:rPr>
        <w:t>过程中所进行的试图影响</w:t>
      </w:r>
      <w:r>
        <w:rPr>
          <w:rFonts w:hint="eastAsia" w:cs="宋体"/>
          <w:lang w:val="en-US" w:eastAsia="zh-CN"/>
        </w:rPr>
        <w:t>评审</w:t>
      </w:r>
      <w:r>
        <w:rPr>
          <w:rFonts w:cs="宋体"/>
        </w:rPr>
        <w:t>结果的不公正活动，可能导致其</w:t>
      </w:r>
      <w:r>
        <w:rPr>
          <w:rFonts w:hint="eastAsia" w:cs="宋体"/>
          <w:lang w:val="en-US" w:eastAsia="zh-CN"/>
        </w:rPr>
        <w:t>响应</w:t>
      </w:r>
      <w:r>
        <w:rPr>
          <w:rFonts w:cs="宋体"/>
        </w:rPr>
        <w:t>被拒绝。</w:t>
      </w:r>
    </w:p>
    <w:p>
      <w:pPr>
        <w:pStyle w:val="11"/>
        <w:snapToGrid w:val="0"/>
        <w:spacing w:line="360" w:lineRule="auto"/>
        <w:ind w:firstLine="482" w:firstLineChars="200"/>
        <w:outlineLvl w:val="1"/>
        <w:rPr>
          <w:rFonts w:hAnsi="宋体" w:cs="宋体"/>
          <w:b/>
          <w:bCs/>
          <w:color w:val="auto"/>
          <w:sz w:val="24"/>
        </w:rPr>
      </w:pPr>
      <w:r>
        <w:rPr>
          <w:rFonts w:hint="eastAsia" w:hAnsi="宋体" w:cs="宋体"/>
          <w:b/>
          <w:bCs/>
          <w:color w:val="auto"/>
          <w:sz w:val="24"/>
        </w:rPr>
        <w:t>七、政府采购政策落实</w:t>
      </w:r>
    </w:p>
    <w:p>
      <w:pPr>
        <w:autoSpaceDE w:val="0"/>
        <w:autoSpaceDN w:val="0"/>
        <w:adjustRightInd w:val="0"/>
        <w:spacing w:line="360" w:lineRule="auto"/>
        <w:ind w:firstLine="482" w:firstLineChars="200"/>
        <w:rPr>
          <w:rFonts w:ascii="宋体"/>
          <w:b/>
          <w:bCs/>
          <w:color w:val="auto"/>
          <w:sz w:val="24"/>
          <w:lang w:val="zh-CN"/>
        </w:rPr>
      </w:pPr>
      <w:r>
        <w:rPr>
          <w:rFonts w:hint="eastAsia" w:ascii="宋体"/>
          <w:b/>
          <w:bCs/>
          <w:color w:val="auto"/>
          <w:sz w:val="24"/>
        </w:rPr>
        <w:t>（一）</w:t>
      </w:r>
      <w:r>
        <w:rPr>
          <w:rFonts w:hint="eastAsia" w:ascii="宋体"/>
          <w:b/>
          <w:bCs/>
          <w:color w:val="auto"/>
          <w:sz w:val="24"/>
          <w:lang w:val="zh-CN"/>
        </w:rPr>
        <w:t>政府采购</w:t>
      </w:r>
      <w:r>
        <w:rPr>
          <w:rFonts w:hint="eastAsia" w:ascii="宋体"/>
          <w:b/>
          <w:bCs/>
          <w:color w:val="auto"/>
          <w:sz w:val="24"/>
          <w:lang w:val="en-US" w:eastAsia="zh-CN"/>
        </w:rPr>
        <w:t>扶持</w:t>
      </w:r>
      <w:r>
        <w:rPr>
          <w:rFonts w:hint="eastAsia" w:ascii="宋体"/>
          <w:b/>
          <w:bCs/>
          <w:color w:val="auto"/>
          <w:sz w:val="24"/>
          <w:lang w:val="zh-CN"/>
        </w:rPr>
        <w:t>政策</w:t>
      </w:r>
    </w:p>
    <w:p>
      <w:pPr>
        <w:autoSpaceDE w:val="0"/>
        <w:autoSpaceDN w:val="0"/>
        <w:adjustRightInd w:val="0"/>
        <w:spacing w:line="360" w:lineRule="auto"/>
        <w:ind w:firstLine="480" w:firstLineChars="200"/>
        <w:rPr>
          <w:rFonts w:hint="eastAsia" w:ascii="宋体"/>
          <w:color w:val="auto"/>
          <w:sz w:val="24"/>
          <w:lang w:val="en-US" w:eastAsia="zh-CN"/>
        </w:rPr>
      </w:pPr>
      <w:r>
        <w:rPr>
          <w:rFonts w:hint="eastAsia" w:ascii="宋体"/>
          <w:color w:val="auto"/>
          <w:sz w:val="24"/>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其中，小微企业是指符合上述描述的小型企业和微型企业。</w:t>
      </w:r>
    </w:p>
    <w:p>
      <w:pPr>
        <w:autoSpaceDE w:val="0"/>
        <w:autoSpaceDN w:val="0"/>
        <w:adjustRightInd w:val="0"/>
        <w:spacing w:line="360" w:lineRule="auto"/>
        <w:ind w:firstLine="480" w:firstLineChars="200"/>
        <w:rPr>
          <w:rFonts w:hint="eastAsia" w:ascii="宋体"/>
          <w:color w:val="auto"/>
          <w:sz w:val="24"/>
          <w:lang w:val="en-US" w:eastAsia="zh-CN"/>
        </w:rPr>
      </w:pPr>
      <w:r>
        <w:rPr>
          <w:rFonts w:hint="eastAsia" w:ascii="宋体"/>
          <w:color w:val="auto"/>
          <w:sz w:val="24"/>
          <w:lang w:val="en-US" w:eastAsia="zh-CN"/>
        </w:rPr>
        <w:t>符合中小企业划分标准的个体工商户，在政府采购活动中视同中小企业。</w:t>
      </w:r>
    </w:p>
    <w:p>
      <w:pPr>
        <w:autoSpaceDE w:val="0"/>
        <w:autoSpaceDN w:val="0"/>
        <w:adjustRightInd w:val="0"/>
        <w:spacing w:line="360" w:lineRule="auto"/>
        <w:ind w:firstLine="480" w:firstLineChars="200"/>
        <w:rPr>
          <w:rFonts w:hint="default" w:ascii="宋体" w:eastAsia="宋体"/>
          <w:color w:val="auto"/>
          <w:sz w:val="24"/>
          <w:lang w:val="en-US" w:eastAsia="zh-CN"/>
        </w:rPr>
      </w:pPr>
      <w:r>
        <w:rPr>
          <w:rFonts w:hint="eastAsia" w:ascii="宋体"/>
          <w:color w:val="auto"/>
          <w:sz w:val="24"/>
          <w:lang w:val="en-US" w:eastAsia="zh-CN"/>
        </w:rPr>
        <w:t>供应商提供的货物、工程或者服务符合下列情形的，享受中小企业扶持政策：</w:t>
      </w:r>
    </w:p>
    <w:p>
      <w:pPr>
        <w:autoSpaceDE w:val="0"/>
        <w:autoSpaceDN w:val="0"/>
        <w:adjustRightInd w:val="0"/>
        <w:spacing w:line="360" w:lineRule="auto"/>
        <w:ind w:firstLine="480" w:firstLineChars="200"/>
        <w:rPr>
          <w:rFonts w:hint="eastAsia" w:ascii="宋体"/>
          <w:color w:val="auto"/>
          <w:sz w:val="24"/>
        </w:rPr>
      </w:pPr>
      <w:r>
        <w:rPr>
          <w:rFonts w:hint="eastAsia" w:ascii="宋体"/>
          <w:color w:val="auto"/>
          <w:sz w:val="24"/>
        </w:rPr>
        <w:t>（</w:t>
      </w:r>
      <w:r>
        <w:rPr>
          <w:rFonts w:hint="eastAsia" w:ascii="宋体"/>
          <w:color w:val="auto"/>
          <w:sz w:val="24"/>
          <w:lang w:val="en-US" w:eastAsia="zh-CN"/>
        </w:rPr>
        <w:t>1</w:t>
      </w:r>
      <w:r>
        <w:rPr>
          <w:rFonts w:hint="eastAsia" w:ascii="宋体"/>
          <w:color w:val="auto"/>
          <w:sz w:val="24"/>
        </w:rPr>
        <w:t>）在货物采购项目中，货物由中小企业制造，即货物由中小企业生产且使用该中小企业商号或者注册商标；</w:t>
      </w:r>
    </w:p>
    <w:p>
      <w:pPr>
        <w:autoSpaceDE w:val="0"/>
        <w:autoSpaceDN w:val="0"/>
        <w:adjustRightInd w:val="0"/>
        <w:spacing w:line="360" w:lineRule="auto"/>
        <w:ind w:firstLine="480" w:firstLineChars="200"/>
        <w:rPr>
          <w:rFonts w:hint="eastAsia" w:ascii="宋体"/>
          <w:color w:val="auto"/>
          <w:sz w:val="24"/>
        </w:rPr>
      </w:pPr>
      <w:r>
        <w:rPr>
          <w:rFonts w:hint="eastAsia" w:ascii="宋体"/>
          <w:color w:val="auto"/>
          <w:sz w:val="24"/>
        </w:rPr>
        <w:t>（</w:t>
      </w:r>
      <w:r>
        <w:rPr>
          <w:rFonts w:hint="eastAsia" w:ascii="宋体"/>
          <w:color w:val="auto"/>
          <w:sz w:val="24"/>
          <w:lang w:val="en-US" w:eastAsia="zh-CN"/>
        </w:rPr>
        <w:t>2</w:t>
      </w:r>
      <w:r>
        <w:rPr>
          <w:rFonts w:hint="eastAsia" w:ascii="宋体"/>
          <w:color w:val="auto"/>
          <w:sz w:val="24"/>
        </w:rPr>
        <w:t>）在工程采购项目中，工程由中小企业承建，即工程施工单位为中小企业；</w:t>
      </w:r>
    </w:p>
    <w:p>
      <w:pPr>
        <w:autoSpaceDE w:val="0"/>
        <w:autoSpaceDN w:val="0"/>
        <w:adjustRightInd w:val="0"/>
        <w:spacing w:line="360" w:lineRule="auto"/>
        <w:ind w:firstLine="480" w:firstLineChars="200"/>
        <w:rPr>
          <w:rFonts w:hint="eastAsia" w:ascii="宋体"/>
          <w:color w:val="auto"/>
          <w:sz w:val="24"/>
        </w:rPr>
      </w:pPr>
      <w:r>
        <w:rPr>
          <w:rFonts w:hint="eastAsia" w:ascii="宋体"/>
          <w:color w:val="auto"/>
          <w:sz w:val="24"/>
        </w:rPr>
        <w:t>（</w:t>
      </w:r>
      <w:r>
        <w:rPr>
          <w:rFonts w:hint="eastAsia" w:ascii="宋体"/>
          <w:color w:val="auto"/>
          <w:sz w:val="24"/>
          <w:lang w:val="en-US" w:eastAsia="zh-CN"/>
        </w:rPr>
        <w:t>3</w:t>
      </w:r>
      <w:r>
        <w:rPr>
          <w:rFonts w:hint="eastAsia" w:ascii="宋体"/>
          <w:color w:val="auto"/>
          <w:sz w:val="24"/>
        </w:rPr>
        <w:t>）在服务采购项目中，服务由中小企业承接，即提供服务的人员为中小企业依照《中华人民共和国劳动合同法》订立劳动合同的从业人员。</w:t>
      </w:r>
    </w:p>
    <w:p>
      <w:pPr>
        <w:autoSpaceDE w:val="0"/>
        <w:autoSpaceDN w:val="0"/>
        <w:adjustRightInd w:val="0"/>
        <w:spacing w:line="360" w:lineRule="auto"/>
        <w:ind w:firstLine="480" w:firstLineChars="200"/>
        <w:rPr>
          <w:rFonts w:hint="default" w:ascii="宋体" w:eastAsia="宋体"/>
          <w:color w:val="auto"/>
          <w:sz w:val="24"/>
          <w:lang w:val="en-US" w:eastAsia="zh-CN"/>
        </w:rPr>
      </w:pPr>
      <w:r>
        <w:rPr>
          <w:rFonts w:hint="eastAsia" w:ascii="宋体"/>
          <w:color w:val="auto"/>
          <w:sz w:val="24"/>
          <w:lang w:val="en-US" w:eastAsia="zh-CN"/>
        </w:rPr>
        <w:t>其中，符合上述情形的小微企业，享受小微企业扶持政策。</w:t>
      </w:r>
    </w:p>
    <w:p>
      <w:pPr>
        <w:autoSpaceDE w:val="0"/>
        <w:autoSpaceDN w:val="0"/>
        <w:adjustRightInd w:val="0"/>
        <w:spacing w:line="360" w:lineRule="auto"/>
        <w:ind w:firstLine="480" w:firstLineChars="200"/>
        <w:rPr>
          <w:rFonts w:hint="eastAsia" w:ascii="宋体"/>
          <w:color w:val="auto"/>
          <w:sz w:val="24"/>
        </w:rPr>
      </w:pPr>
      <w:r>
        <w:rPr>
          <w:rFonts w:hint="eastAsia" w:ascii="宋体"/>
          <w:color w:val="auto"/>
          <w:sz w:val="24"/>
        </w:rPr>
        <w:t>在货物采购项目中，供应商提供的货物既有中小企业制造货物，也有大型企业制造货物的，不享受本办法规定的中小企业扶持政策。</w:t>
      </w:r>
    </w:p>
    <w:p>
      <w:pPr>
        <w:autoSpaceDE w:val="0"/>
        <w:autoSpaceDN w:val="0"/>
        <w:adjustRightInd w:val="0"/>
        <w:spacing w:line="360" w:lineRule="auto"/>
        <w:ind w:firstLine="480" w:firstLineChars="200"/>
        <w:rPr>
          <w:rFonts w:hint="eastAsia" w:ascii="宋体"/>
          <w:color w:val="auto"/>
          <w:sz w:val="24"/>
        </w:rPr>
      </w:pPr>
      <w:r>
        <w:rPr>
          <w:rFonts w:hint="eastAsia" w:ascii="宋体"/>
          <w:color w:val="auto"/>
          <w:sz w:val="24"/>
        </w:rPr>
        <w:t>以联合体形式参加政府采购活动，联合体各方均为中小企业的，联合体视同中小企业。其中，联合体各方均为小微企业的，联合体视同小微企业。</w:t>
      </w:r>
    </w:p>
    <w:p>
      <w:pPr>
        <w:autoSpaceDE w:val="0"/>
        <w:autoSpaceDN w:val="0"/>
        <w:adjustRightInd w:val="0"/>
        <w:spacing w:line="360" w:lineRule="auto"/>
        <w:ind w:firstLine="480" w:firstLineChars="200"/>
        <w:rPr>
          <w:rFonts w:hint="eastAsia" w:ascii="宋体" w:eastAsia="宋体"/>
          <w:color w:val="auto"/>
          <w:sz w:val="24"/>
          <w:lang w:eastAsia="zh-CN"/>
        </w:rPr>
      </w:pPr>
      <w:r>
        <w:rPr>
          <w:rFonts w:hint="eastAsia" w:ascii="宋体"/>
          <w:color w:val="auto"/>
          <w:sz w:val="24"/>
          <w:lang w:val="en-US" w:eastAsia="zh-CN"/>
        </w:rPr>
        <w:t>中小</w:t>
      </w:r>
      <w:r>
        <w:rPr>
          <w:rFonts w:hint="eastAsia" w:ascii="宋体"/>
          <w:color w:val="auto"/>
          <w:sz w:val="24"/>
          <w:lang w:val="zh-CN"/>
        </w:rPr>
        <w:t>企业</w:t>
      </w:r>
      <w:r>
        <w:rPr>
          <w:rFonts w:hint="eastAsia" w:ascii="宋体"/>
          <w:color w:val="auto"/>
          <w:sz w:val="24"/>
          <w:lang w:val="en-US" w:eastAsia="zh-CN"/>
        </w:rPr>
        <w:t>参与政府采购活动的，</w:t>
      </w:r>
      <w:r>
        <w:rPr>
          <w:rFonts w:hint="eastAsia" w:ascii="宋体"/>
          <w:color w:val="auto"/>
          <w:sz w:val="24"/>
          <w:lang w:val="zh-CN"/>
        </w:rPr>
        <w:t>应提供《</w:t>
      </w:r>
      <w:r>
        <w:rPr>
          <w:rFonts w:hint="eastAsia" w:ascii="宋体"/>
          <w:color w:val="auto"/>
          <w:sz w:val="24"/>
        </w:rPr>
        <w:t>中</w:t>
      </w:r>
      <w:r>
        <w:rPr>
          <w:rFonts w:hint="eastAsia" w:ascii="宋体"/>
          <w:color w:val="auto"/>
          <w:sz w:val="24"/>
          <w:lang w:val="zh-CN"/>
        </w:rPr>
        <w:t>小企业声明函》（</w:t>
      </w:r>
      <w:r>
        <w:rPr>
          <w:rFonts w:hint="eastAsia" w:ascii="宋体"/>
          <w:color w:val="auto"/>
          <w:sz w:val="24"/>
        </w:rPr>
        <w:t>见附件1</w:t>
      </w:r>
      <w:r>
        <w:rPr>
          <w:rFonts w:hint="eastAsia" w:ascii="宋体"/>
          <w:color w:val="auto"/>
          <w:sz w:val="24"/>
          <w:lang w:val="en-US" w:eastAsia="zh-CN"/>
        </w:rPr>
        <w:t>4</w:t>
      </w:r>
      <w:r>
        <w:rPr>
          <w:rFonts w:hint="eastAsia" w:ascii="宋体"/>
          <w:color w:val="auto"/>
          <w:sz w:val="24"/>
          <w:lang w:val="zh-CN"/>
        </w:rPr>
        <w:t>），</w:t>
      </w:r>
      <w:r>
        <w:rPr>
          <w:rFonts w:hint="eastAsia" w:ascii="宋体"/>
          <w:color w:val="auto"/>
          <w:sz w:val="24"/>
        </w:rPr>
        <w:t>未提供或者经</w:t>
      </w:r>
      <w:r>
        <w:rPr>
          <w:rFonts w:hint="eastAsia" w:ascii="宋体"/>
          <w:color w:val="auto"/>
          <w:sz w:val="24"/>
          <w:lang w:val="en-US" w:eastAsia="zh-CN"/>
        </w:rPr>
        <w:t>评审</w:t>
      </w:r>
      <w:r>
        <w:rPr>
          <w:rFonts w:hint="eastAsia" w:ascii="宋体"/>
          <w:color w:val="auto"/>
          <w:sz w:val="24"/>
          <w:lang w:val="zh-CN"/>
        </w:rPr>
        <w:t>委员会核查不符的</w:t>
      </w:r>
      <w:r>
        <w:rPr>
          <w:rFonts w:hint="eastAsia" w:ascii="宋体"/>
          <w:color w:val="auto"/>
          <w:sz w:val="24"/>
        </w:rPr>
        <w:t>，将不能享受</w:t>
      </w:r>
      <w:r>
        <w:rPr>
          <w:rFonts w:hint="eastAsia"/>
          <w:color w:val="auto"/>
          <w:sz w:val="24"/>
        </w:rPr>
        <w:t>相应的</w:t>
      </w:r>
      <w:r>
        <w:rPr>
          <w:rFonts w:hint="eastAsia" w:ascii="宋体"/>
          <w:color w:val="auto"/>
          <w:sz w:val="24"/>
          <w:lang w:val="en-US" w:eastAsia="zh-CN"/>
        </w:rPr>
        <w:t>中小</w:t>
      </w:r>
      <w:r>
        <w:rPr>
          <w:rFonts w:hint="eastAsia" w:ascii="宋体"/>
          <w:color w:val="auto"/>
          <w:sz w:val="24"/>
        </w:rPr>
        <w:t>企业</w:t>
      </w:r>
      <w:r>
        <w:rPr>
          <w:rFonts w:hint="eastAsia" w:ascii="宋体"/>
          <w:color w:val="auto"/>
          <w:sz w:val="24"/>
          <w:lang w:val="en-US" w:eastAsia="zh-CN"/>
        </w:rPr>
        <w:t>扶持</w:t>
      </w:r>
      <w:r>
        <w:rPr>
          <w:rFonts w:hint="eastAsia" w:ascii="宋体"/>
          <w:color w:val="auto"/>
          <w:sz w:val="24"/>
        </w:rPr>
        <w:t>政策</w:t>
      </w:r>
      <w:r>
        <w:rPr>
          <w:rFonts w:hint="eastAsia" w:ascii="宋体"/>
          <w:color w:val="auto"/>
          <w:sz w:val="24"/>
          <w:lang w:eastAsia="zh-CN"/>
        </w:rPr>
        <w:t>。</w:t>
      </w:r>
    </w:p>
    <w:p>
      <w:pPr>
        <w:autoSpaceDE w:val="0"/>
        <w:autoSpaceDN w:val="0"/>
        <w:adjustRightInd w:val="0"/>
        <w:spacing w:line="360" w:lineRule="auto"/>
        <w:ind w:firstLine="480" w:firstLineChars="200"/>
        <w:rPr>
          <w:rFonts w:ascii="宋体"/>
          <w:color w:val="auto"/>
          <w:sz w:val="24"/>
          <w:lang w:val="zh-CN"/>
        </w:rPr>
      </w:pPr>
      <w:r>
        <w:rPr>
          <w:rFonts w:hint="eastAsia" w:ascii="宋体"/>
          <w:color w:val="auto"/>
          <w:sz w:val="24"/>
        </w:rPr>
        <w:t>2.</w:t>
      </w:r>
      <w:r>
        <w:rPr>
          <w:rFonts w:hint="eastAsia" w:ascii="宋体"/>
          <w:color w:val="auto"/>
          <w:sz w:val="24"/>
          <w:lang w:val="zh-CN"/>
        </w:rPr>
        <w:t>监狱企业参加政府采购活动时，应当提供由省级以上监狱管理局、戒毒管理局（含新疆生产建设兵团）出具的属于监狱企业的证明文件，视同小型、微型企业，享受小微企业</w:t>
      </w:r>
      <w:r>
        <w:rPr>
          <w:rFonts w:hint="eastAsia" w:ascii="宋体"/>
          <w:color w:val="auto"/>
          <w:sz w:val="24"/>
          <w:lang w:val="en-US" w:eastAsia="zh-CN"/>
        </w:rPr>
        <w:t>扶持</w:t>
      </w:r>
      <w:r>
        <w:rPr>
          <w:rFonts w:hint="eastAsia" w:ascii="宋体"/>
          <w:color w:val="auto"/>
          <w:sz w:val="24"/>
          <w:lang w:val="zh-CN"/>
        </w:rPr>
        <w:t>政策。</w:t>
      </w:r>
    </w:p>
    <w:p>
      <w:pPr>
        <w:autoSpaceDE w:val="0"/>
        <w:autoSpaceDN w:val="0"/>
        <w:adjustRightInd w:val="0"/>
        <w:spacing w:line="360" w:lineRule="auto"/>
        <w:ind w:firstLine="480" w:firstLineChars="200"/>
        <w:rPr>
          <w:rFonts w:ascii="宋体"/>
          <w:color w:val="auto"/>
          <w:sz w:val="24"/>
          <w:lang w:val="zh-CN"/>
        </w:rPr>
      </w:pPr>
      <w:r>
        <w:rPr>
          <w:rFonts w:hint="eastAsia" w:ascii="宋体"/>
          <w:color w:val="auto"/>
          <w:sz w:val="24"/>
        </w:rPr>
        <w:t>3.</w:t>
      </w:r>
      <w:r>
        <w:rPr>
          <w:rFonts w:hint="eastAsia" w:ascii="宋体"/>
          <w:color w:val="auto"/>
          <w:sz w:val="24"/>
          <w:lang w:val="zh-CN"/>
        </w:rPr>
        <w:t>残疾人福利性单位在参加政府采购活动时，应提供《残疾人福利性单位声明函》（见附件</w:t>
      </w:r>
      <w:r>
        <w:rPr>
          <w:rFonts w:hint="eastAsia" w:ascii="宋体"/>
          <w:color w:val="auto"/>
          <w:sz w:val="24"/>
        </w:rPr>
        <w:t>1</w:t>
      </w:r>
      <w:r>
        <w:rPr>
          <w:rFonts w:hint="eastAsia" w:ascii="宋体"/>
          <w:color w:val="auto"/>
          <w:sz w:val="24"/>
          <w:lang w:val="en-US" w:eastAsia="zh-CN"/>
        </w:rPr>
        <w:t>4</w:t>
      </w:r>
      <w:r>
        <w:rPr>
          <w:rFonts w:hint="eastAsia" w:ascii="宋体"/>
          <w:color w:val="auto"/>
          <w:sz w:val="24"/>
          <w:lang w:val="zh-CN"/>
        </w:rPr>
        <w:t>），视同小型、微型企业，享受小微企业</w:t>
      </w:r>
      <w:r>
        <w:rPr>
          <w:rFonts w:hint="eastAsia" w:ascii="宋体"/>
          <w:color w:val="auto"/>
          <w:sz w:val="24"/>
          <w:lang w:val="en-US" w:eastAsia="zh-CN"/>
        </w:rPr>
        <w:t>扶持</w:t>
      </w:r>
      <w:r>
        <w:rPr>
          <w:rFonts w:hint="eastAsia" w:ascii="宋体"/>
          <w:color w:val="auto"/>
          <w:sz w:val="24"/>
          <w:lang w:val="zh-CN"/>
        </w:rPr>
        <w:t>政策。</w:t>
      </w:r>
    </w:p>
    <w:p>
      <w:pPr>
        <w:autoSpaceDE w:val="0"/>
        <w:autoSpaceDN w:val="0"/>
        <w:adjustRightInd w:val="0"/>
        <w:spacing w:line="360" w:lineRule="auto"/>
        <w:ind w:firstLine="482" w:firstLineChars="200"/>
        <w:rPr>
          <w:rFonts w:hint="default" w:ascii="宋体" w:eastAsia="宋体"/>
          <w:b/>
          <w:bCs/>
          <w:color w:val="auto"/>
          <w:sz w:val="24"/>
          <w:lang w:val="en-US" w:eastAsia="zh-CN"/>
        </w:rPr>
      </w:pPr>
      <w:r>
        <w:rPr>
          <w:rFonts w:hint="eastAsia" w:ascii="宋体"/>
          <w:b/>
          <w:bCs/>
          <w:color w:val="auto"/>
          <w:sz w:val="24"/>
          <w:lang w:eastAsia="zh-CN"/>
        </w:rPr>
        <w:t>（</w:t>
      </w:r>
      <w:r>
        <w:rPr>
          <w:rFonts w:hint="eastAsia" w:ascii="宋体"/>
          <w:b/>
          <w:bCs/>
          <w:color w:val="auto"/>
          <w:sz w:val="24"/>
          <w:lang w:val="en-US" w:eastAsia="zh-CN"/>
        </w:rPr>
        <w:t>二</w:t>
      </w:r>
      <w:r>
        <w:rPr>
          <w:rFonts w:hint="eastAsia" w:ascii="宋体"/>
          <w:b/>
          <w:bCs/>
          <w:color w:val="auto"/>
          <w:sz w:val="24"/>
          <w:lang w:eastAsia="zh-CN"/>
        </w:rPr>
        <w:t>）预留采购份额</w:t>
      </w:r>
      <w:r>
        <w:rPr>
          <w:rFonts w:hint="eastAsia" w:ascii="宋体"/>
          <w:b/>
          <w:bCs/>
          <w:color w:val="auto"/>
          <w:sz w:val="24"/>
          <w:lang w:val="en-US" w:eastAsia="zh-CN"/>
        </w:rPr>
        <w:t>政策</w:t>
      </w:r>
    </w:p>
    <w:p>
      <w:pPr>
        <w:autoSpaceDE w:val="0"/>
        <w:autoSpaceDN w:val="0"/>
        <w:adjustRightInd w:val="0"/>
        <w:spacing w:line="360" w:lineRule="auto"/>
        <w:ind w:firstLine="480" w:firstLineChars="200"/>
        <w:rPr>
          <w:rFonts w:hint="default" w:ascii="宋体" w:eastAsia="宋体"/>
          <w:b w:val="0"/>
          <w:bCs w:val="0"/>
          <w:color w:val="auto"/>
          <w:sz w:val="24"/>
          <w:lang w:val="en-US" w:eastAsia="zh-CN"/>
        </w:rPr>
      </w:pPr>
      <w:r>
        <w:rPr>
          <w:rFonts w:hint="eastAsia" w:ascii="宋体"/>
          <w:b w:val="0"/>
          <w:bCs w:val="0"/>
          <w:color w:val="auto"/>
          <w:sz w:val="24"/>
          <w:lang w:val="en-US" w:eastAsia="zh-CN"/>
        </w:rPr>
        <w:t>如政府采购项目适宜或者部分适宜由中小企业提供的，应当整体或者预留相关采购份额专门</w:t>
      </w:r>
      <w:r>
        <w:rPr>
          <w:rFonts w:hint="eastAsia" w:ascii="宋体"/>
          <w:b w:val="0"/>
          <w:bCs w:val="0"/>
          <w:color w:val="auto"/>
          <w:sz w:val="24"/>
        </w:rPr>
        <w:t>面向中小企业采购</w:t>
      </w:r>
      <w:r>
        <w:rPr>
          <w:rFonts w:hint="eastAsia" w:ascii="宋体"/>
          <w:b w:val="0"/>
          <w:bCs w:val="0"/>
          <w:color w:val="auto"/>
          <w:sz w:val="24"/>
          <w:lang w:eastAsia="zh-CN"/>
        </w:rPr>
        <w:t>。</w:t>
      </w:r>
      <w:r>
        <w:rPr>
          <w:rFonts w:hint="eastAsia" w:ascii="宋体" w:hAnsi="宋体" w:cs="宋体"/>
          <w:sz w:val="24"/>
          <w:lang w:val="en-US" w:eastAsia="zh-CN"/>
        </w:rPr>
        <w:t>本项目</w:t>
      </w:r>
      <w:r>
        <w:rPr>
          <w:rFonts w:hint="eastAsia" w:ascii="宋体"/>
          <w:b w:val="0"/>
          <w:bCs w:val="0"/>
          <w:color w:val="auto"/>
          <w:sz w:val="24"/>
          <w:lang w:eastAsia="zh-CN"/>
        </w:rPr>
        <w:t>预留份额情况</w:t>
      </w:r>
      <w:r>
        <w:rPr>
          <w:rFonts w:hint="eastAsia" w:ascii="宋体"/>
          <w:b w:val="0"/>
          <w:bCs w:val="0"/>
          <w:color w:val="auto"/>
          <w:sz w:val="24"/>
          <w:lang w:val="en-US" w:eastAsia="zh-CN"/>
        </w:rPr>
        <w:t>以前附表中的</w:t>
      </w:r>
      <w:r>
        <w:rPr>
          <w:rFonts w:hint="eastAsia" w:ascii="宋体"/>
          <w:b w:val="0"/>
          <w:bCs w:val="0"/>
          <w:color w:val="auto"/>
          <w:sz w:val="24"/>
          <w:lang w:eastAsia="zh-CN"/>
        </w:rPr>
        <w:t>中小企业预留份额情况</w:t>
      </w:r>
      <w:r>
        <w:rPr>
          <w:rFonts w:hint="eastAsia" w:ascii="宋体"/>
          <w:b w:val="0"/>
          <w:bCs w:val="0"/>
          <w:color w:val="auto"/>
          <w:sz w:val="24"/>
          <w:lang w:val="en-US" w:eastAsia="zh-CN"/>
        </w:rPr>
        <w:t>为准。</w:t>
      </w:r>
    </w:p>
    <w:p>
      <w:pPr>
        <w:autoSpaceDE w:val="0"/>
        <w:autoSpaceDN w:val="0"/>
        <w:adjustRightInd w:val="0"/>
        <w:spacing w:line="360" w:lineRule="auto"/>
        <w:ind w:firstLine="482" w:firstLineChars="200"/>
        <w:rPr>
          <w:b/>
          <w:bCs/>
          <w:color w:val="auto"/>
          <w:lang w:val="zh-CN"/>
        </w:rPr>
      </w:pPr>
      <w:r>
        <w:rPr>
          <w:rFonts w:hint="eastAsia" w:ascii="宋体"/>
          <w:b/>
          <w:bCs/>
          <w:color w:val="auto"/>
          <w:sz w:val="24"/>
        </w:rPr>
        <w:t>（</w:t>
      </w:r>
      <w:r>
        <w:rPr>
          <w:rFonts w:hint="eastAsia" w:ascii="宋体"/>
          <w:b/>
          <w:bCs/>
          <w:color w:val="auto"/>
          <w:sz w:val="24"/>
          <w:lang w:val="en-US" w:eastAsia="zh-CN"/>
        </w:rPr>
        <w:t>三</w:t>
      </w:r>
      <w:r>
        <w:rPr>
          <w:rFonts w:hint="eastAsia" w:ascii="宋体"/>
          <w:b/>
          <w:bCs/>
          <w:color w:val="auto"/>
          <w:sz w:val="24"/>
        </w:rPr>
        <w:t>）价格评审优惠</w:t>
      </w:r>
      <w:r>
        <w:rPr>
          <w:rFonts w:hint="eastAsia" w:ascii="宋体"/>
          <w:b/>
          <w:bCs/>
          <w:color w:val="auto"/>
          <w:sz w:val="24"/>
          <w:lang w:val="en-US" w:eastAsia="zh-CN"/>
        </w:rPr>
        <w:t>政策</w:t>
      </w:r>
    </w:p>
    <w:p>
      <w:pPr>
        <w:autoSpaceDE w:val="0"/>
        <w:autoSpaceDN w:val="0"/>
        <w:adjustRightInd w:val="0"/>
        <w:spacing w:line="360" w:lineRule="auto"/>
        <w:ind w:firstLine="480" w:firstLineChars="200"/>
        <w:rPr>
          <w:rFonts w:ascii="宋体"/>
          <w:color w:val="auto"/>
          <w:sz w:val="24"/>
          <w:lang w:val="zh-CN"/>
        </w:rPr>
      </w:pPr>
      <w:r>
        <w:rPr>
          <w:rFonts w:hint="eastAsia" w:ascii="宋体"/>
          <w:color w:val="auto"/>
          <w:sz w:val="24"/>
          <w:lang w:val="zh-CN"/>
        </w:rPr>
        <w:t>经主管预算单位统筹后未预留份额专门面向中小企业采购的采购项目，以及预留份额项目中的非</w:t>
      </w:r>
      <w:r>
        <w:rPr>
          <w:rFonts w:hint="eastAsia" w:ascii="宋体"/>
          <w:color w:val="auto"/>
          <w:sz w:val="24"/>
          <w:highlight w:val="none"/>
          <w:lang w:val="zh-CN"/>
        </w:rPr>
        <w:t>预留部分：</w:t>
      </w:r>
      <w:r>
        <w:rPr>
          <w:rFonts w:hint="eastAsia" w:ascii="宋体"/>
          <w:color w:val="auto"/>
          <w:sz w:val="24"/>
          <w:highlight w:val="none"/>
        </w:rPr>
        <w:t>对</w:t>
      </w:r>
      <w:r>
        <w:rPr>
          <w:rFonts w:hint="eastAsia" w:ascii="宋体"/>
          <w:color w:val="auto"/>
          <w:sz w:val="24"/>
          <w:highlight w:val="none"/>
          <w:lang w:val="zh-CN"/>
        </w:rPr>
        <w:t>小微企业</w:t>
      </w:r>
      <w:r>
        <w:rPr>
          <w:rFonts w:hint="eastAsia" w:ascii="宋体"/>
          <w:color w:val="auto"/>
          <w:sz w:val="24"/>
          <w:highlight w:val="none"/>
        </w:rPr>
        <w:t>报价</w:t>
      </w:r>
      <w:r>
        <w:rPr>
          <w:rFonts w:hint="eastAsia" w:ascii="宋体"/>
          <w:color w:val="auto"/>
          <w:sz w:val="24"/>
          <w:highlight w:val="none"/>
          <w:lang w:val="zh-CN"/>
        </w:rPr>
        <w:t>给予</w:t>
      </w:r>
      <w:r>
        <w:rPr>
          <w:rFonts w:hint="eastAsia" w:ascii="宋体"/>
          <w:color w:val="auto"/>
          <w:sz w:val="24"/>
          <w:highlight w:val="none"/>
          <w:lang w:val="en-US" w:eastAsia="zh-CN"/>
        </w:rPr>
        <w:t>10</w:t>
      </w:r>
      <w:r>
        <w:rPr>
          <w:rFonts w:hint="eastAsia" w:ascii="宋体"/>
          <w:color w:val="auto"/>
          <w:sz w:val="24"/>
          <w:highlight w:val="none"/>
          <w:lang w:val="zh-CN"/>
        </w:rPr>
        <w:t>%-</w:t>
      </w:r>
      <w:r>
        <w:rPr>
          <w:rFonts w:hint="eastAsia" w:ascii="宋体"/>
          <w:color w:val="auto"/>
          <w:sz w:val="24"/>
          <w:highlight w:val="none"/>
          <w:lang w:val="en-US" w:eastAsia="zh-CN"/>
        </w:rPr>
        <w:t>20</w:t>
      </w:r>
      <w:r>
        <w:rPr>
          <w:rFonts w:hint="eastAsia" w:ascii="宋体"/>
          <w:color w:val="auto"/>
          <w:sz w:val="24"/>
          <w:highlight w:val="none"/>
          <w:lang w:val="zh-CN"/>
        </w:rPr>
        <w:t>%的扣除，用扣除后的价格计算</w:t>
      </w:r>
      <w:r>
        <w:rPr>
          <w:rFonts w:hint="eastAsia" w:ascii="宋体"/>
          <w:color w:val="auto"/>
          <w:sz w:val="24"/>
          <w:highlight w:val="none"/>
          <w:lang w:val="en-US" w:eastAsia="zh-CN"/>
        </w:rPr>
        <w:t>响应报价</w:t>
      </w:r>
      <w:r>
        <w:rPr>
          <w:rFonts w:hint="eastAsia" w:ascii="宋体"/>
          <w:color w:val="auto"/>
          <w:sz w:val="24"/>
          <w:highlight w:val="none"/>
          <w:lang w:val="zh-CN"/>
        </w:rPr>
        <w:t>。联合体各方均为小微企业的，联合体视同为小微企业，</w:t>
      </w:r>
      <w:r>
        <w:rPr>
          <w:rFonts w:hint="eastAsia" w:ascii="宋体"/>
          <w:color w:val="auto"/>
          <w:sz w:val="24"/>
          <w:highlight w:val="none"/>
        </w:rPr>
        <w:t>对报价</w:t>
      </w:r>
      <w:r>
        <w:rPr>
          <w:rFonts w:hint="eastAsia" w:ascii="宋体"/>
          <w:color w:val="auto"/>
          <w:sz w:val="24"/>
          <w:highlight w:val="none"/>
          <w:lang w:val="zh-CN"/>
        </w:rPr>
        <w:t>给予</w:t>
      </w:r>
      <w:r>
        <w:rPr>
          <w:rFonts w:hint="eastAsia" w:ascii="宋体"/>
          <w:color w:val="auto"/>
          <w:sz w:val="24"/>
          <w:highlight w:val="none"/>
          <w:lang w:val="en-US" w:eastAsia="zh-CN"/>
        </w:rPr>
        <w:t>10</w:t>
      </w:r>
      <w:r>
        <w:rPr>
          <w:rFonts w:hint="eastAsia" w:ascii="宋体"/>
          <w:color w:val="auto"/>
          <w:sz w:val="24"/>
          <w:highlight w:val="none"/>
          <w:lang w:val="zh-CN"/>
        </w:rPr>
        <w:t>%-</w:t>
      </w:r>
      <w:r>
        <w:rPr>
          <w:rFonts w:hint="eastAsia" w:ascii="宋体"/>
          <w:color w:val="auto"/>
          <w:sz w:val="24"/>
          <w:highlight w:val="none"/>
          <w:lang w:val="en-US" w:eastAsia="zh-CN"/>
        </w:rPr>
        <w:t>20</w:t>
      </w:r>
      <w:r>
        <w:rPr>
          <w:rFonts w:hint="eastAsia" w:ascii="宋体"/>
          <w:color w:val="auto"/>
          <w:sz w:val="24"/>
          <w:highlight w:val="none"/>
          <w:lang w:val="zh-CN"/>
        </w:rPr>
        <w:t>%的扣除；联合协议或者分包意向协议约定小微企业的合同份额占到合同总金额30%以上的，</w:t>
      </w:r>
      <w:r>
        <w:rPr>
          <w:rFonts w:hint="eastAsia" w:ascii="宋体"/>
          <w:color w:val="auto"/>
          <w:sz w:val="24"/>
          <w:highlight w:val="none"/>
        </w:rPr>
        <w:t>对报价</w:t>
      </w:r>
      <w:r>
        <w:rPr>
          <w:rFonts w:hint="eastAsia" w:ascii="宋体"/>
          <w:color w:val="auto"/>
          <w:sz w:val="24"/>
          <w:highlight w:val="none"/>
          <w:lang w:val="zh-CN"/>
        </w:rPr>
        <w:t>给予</w:t>
      </w:r>
      <w:r>
        <w:rPr>
          <w:rFonts w:hint="eastAsia" w:ascii="宋体"/>
          <w:color w:val="auto"/>
          <w:sz w:val="24"/>
          <w:highlight w:val="none"/>
          <w:lang w:val="en-US" w:eastAsia="zh-CN"/>
        </w:rPr>
        <w:t>4</w:t>
      </w:r>
      <w:r>
        <w:rPr>
          <w:rFonts w:hint="eastAsia" w:ascii="宋体"/>
          <w:color w:val="auto"/>
          <w:sz w:val="24"/>
          <w:highlight w:val="none"/>
          <w:lang w:val="zh-CN"/>
        </w:rPr>
        <w:t>%</w:t>
      </w:r>
      <w:r>
        <w:rPr>
          <w:rFonts w:hint="eastAsia" w:ascii="宋体"/>
          <w:color w:val="auto"/>
          <w:sz w:val="24"/>
          <w:highlight w:val="none"/>
        </w:rPr>
        <w:t>-</w:t>
      </w:r>
      <w:r>
        <w:rPr>
          <w:rFonts w:hint="eastAsia" w:ascii="宋体"/>
          <w:color w:val="auto"/>
          <w:sz w:val="24"/>
          <w:highlight w:val="none"/>
          <w:lang w:val="en-US" w:eastAsia="zh-CN"/>
        </w:rPr>
        <w:t>6</w:t>
      </w:r>
      <w:r>
        <w:rPr>
          <w:rFonts w:hint="eastAsia" w:ascii="宋体"/>
          <w:color w:val="auto"/>
          <w:sz w:val="24"/>
          <w:highlight w:val="none"/>
        </w:rPr>
        <w:t>%</w:t>
      </w:r>
      <w:r>
        <w:rPr>
          <w:rFonts w:hint="eastAsia" w:ascii="宋体"/>
          <w:color w:val="auto"/>
          <w:sz w:val="24"/>
          <w:highlight w:val="none"/>
          <w:lang w:val="zh-CN"/>
        </w:rPr>
        <w:t>的价格扣除，用扣除后的价格计算响应报价。同一</w:t>
      </w:r>
      <w:r>
        <w:rPr>
          <w:rFonts w:hint="eastAsia" w:ascii="宋体"/>
          <w:color w:val="auto"/>
          <w:sz w:val="24"/>
          <w:highlight w:val="none"/>
          <w:lang w:val="en-US" w:eastAsia="zh-CN"/>
        </w:rPr>
        <w:t>供应商</w:t>
      </w:r>
      <w:r>
        <w:rPr>
          <w:rFonts w:hint="eastAsia" w:ascii="宋体"/>
          <w:color w:val="auto"/>
          <w:sz w:val="24"/>
          <w:highlight w:val="none"/>
          <w:lang w:val="zh-CN"/>
        </w:rPr>
        <w:t>（包括联合体），小微</w:t>
      </w:r>
      <w:r>
        <w:rPr>
          <w:rFonts w:hint="eastAsia" w:ascii="宋体"/>
          <w:color w:val="auto"/>
          <w:sz w:val="24"/>
          <w:lang w:val="zh-CN"/>
        </w:rPr>
        <w:t>企业、监狱企业、残疾人福利性单位价格扣除优惠只享受一次，不得重复享受。</w:t>
      </w:r>
    </w:p>
    <w:p>
      <w:pPr>
        <w:pStyle w:val="11"/>
        <w:snapToGrid w:val="0"/>
        <w:spacing w:line="360" w:lineRule="auto"/>
        <w:ind w:firstLine="482" w:firstLineChars="200"/>
        <w:outlineLvl w:val="1"/>
        <w:rPr>
          <w:rFonts w:asciiTheme="minorEastAsia" w:hAnsiTheme="minorEastAsia" w:eastAsiaTheme="minorEastAsia"/>
          <w:b/>
          <w:sz w:val="24"/>
          <w:highlight w:val="none"/>
        </w:rPr>
      </w:pPr>
      <w:r>
        <w:rPr>
          <w:rFonts w:hint="eastAsia" w:asciiTheme="minorEastAsia" w:hAnsiTheme="minorEastAsia" w:eastAsiaTheme="minorEastAsia"/>
          <w:b/>
          <w:bCs/>
          <w:sz w:val="24"/>
          <w:highlight w:val="none"/>
        </w:rPr>
        <w:t>八、</w:t>
      </w:r>
      <w:r>
        <w:rPr>
          <w:rFonts w:hint="eastAsia" w:asciiTheme="minorEastAsia" w:hAnsiTheme="minorEastAsia" w:eastAsiaTheme="minorEastAsia"/>
          <w:b/>
          <w:bCs/>
          <w:sz w:val="24"/>
          <w:highlight w:val="none"/>
          <w:lang w:val="en-US" w:eastAsia="zh-CN"/>
        </w:rPr>
        <w:t>评审</w:t>
      </w:r>
      <w:r>
        <w:rPr>
          <w:rFonts w:asciiTheme="minorEastAsia" w:hAnsiTheme="minorEastAsia" w:eastAsiaTheme="minorEastAsia"/>
          <w:b/>
          <w:bCs/>
          <w:sz w:val="24"/>
          <w:highlight w:val="none"/>
        </w:rPr>
        <w:t>程序</w:t>
      </w:r>
    </w:p>
    <w:p>
      <w:pPr>
        <w:snapToGrid w:val="0"/>
        <w:spacing w:line="360" w:lineRule="auto"/>
        <w:ind w:firstLine="482" w:firstLineChars="200"/>
        <w:outlineLvl w:val="2"/>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（一）资格</w:t>
      </w:r>
      <w:r>
        <w:rPr>
          <w:rFonts w:asciiTheme="minorEastAsia" w:hAnsiTheme="minorEastAsia" w:eastAsiaTheme="minorEastAsia"/>
          <w:b/>
          <w:bCs/>
          <w:sz w:val="24"/>
          <w:highlight w:val="none"/>
        </w:rPr>
        <w:t>审查</w:t>
      </w:r>
    </w:p>
    <w:p>
      <w:pPr>
        <w:pStyle w:val="9"/>
        <w:spacing w:line="360" w:lineRule="auto"/>
        <w:ind w:firstLine="480" w:firstLineChars="200"/>
        <w:jc w:val="both"/>
        <w:rPr>
          <w:rFonts w:asciiTheme="minorEastAsia" w:hAnsiTheme="minorEastAsia" w:eastAsiaTheme="minorEastAsia"/>
          <w:sz w:val="24"/>
          <w:highlight w:val="none"/>
        </w:rPr>
      </w:pPr>
      <w:r>
        <w:rPr>
          <w:rFonts w:hint="eastAsia" w:ascii="宋体" w:hAnsi="宋体" w:cs="宋体"/>
          <w:sz w:val="24"/>
          <w:highlight w:val="none"/>
          <w:lang w:val="en-US" w:eastAsia="zh-CN"/>
        </w:rPr>
        <w:t>响应</w:t>
      </w:r>
      <w:r>
        <w:rPr>
          <w:rFonts w:hint="eastAsia" w:ascii="宋体" w:hAnsi="宋体" w:cs="宋体"/>
          <w:sz w:val="24"/>
          <w:highlight w:val="none"/>
        </w:rPr>
        <w:t>文件解密后</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征集人</w:t>
      </w:r>
      <w:r>
        <w:rPr>
          <w:rFonts w:asciiTheme="minorEastAsia" w:hAnsiTheme="minorEastAsia" w:eastAsiaTheme="minorEastAsia"/>
          <w:sz w:val="24"/>
          <w:highlight w:val="none"/>
        </w:rPr>
        <w:t>或</w:t>
      </w:r>
      <w:r>
        <w:rPr>
          <w:rFonts w:hint="eastAsia" w:asciiTheme="minorEastAsia" w:hAnsiTheme="minorEastAsia" w:eastAsiaTheme="minorEastAsia"/>
          <w:sz w:val="24"/>
          <w:highlight w:val="none"/>
          <w:lang w:val="en-US" w:eastAsia="zh-CN"/>
        </w:rPr>
        <w:t>评审委员会</w:t>
      </w:r>
      <w:r>
        <w:rPr>
          <w:rFonts w:asciiTheme="minorEastAsia" w:hAnsiTheme="minorEastAsia" w:eastAsiaTheme="minorEastAsia"/>
          <w:sz w:val="24"/>
          <w:highlight w:val="none"/>
        </w:rPr>
        <w:t>依法对</w:t>
      </w:r>
      <w:r>
        <w:rPr>
          <w:rFonts w:hint="eastAsia" w:asciiTheme="minorEastAsia" w:hAnsiTheme="minorEastAsia" w:eastAsiaTheme="minorEastAsia"/>
          <w:sz w:val="24"/>
          <w:highlight w:val="none"/>
          <w:lang w:val="en-US" w:eastAsia="zh-CN"/>
        </w:rPr>
        <w:t>响应供应商</w:t>
      </w:r>
      <w:r>
        <w:rPr>
          <w:rFonts w:asciiTheme="minorEastAsia" w:hAnsiTheme="minorEastAsia" w:eastAsiaTheme="minorEastAsia"/>
          <w:sz w:val="24"/>
          <w:highlight w:val="none"/>
        </w:rPr>
        <w:t>的资格进行审查，审查发现</w:t>
      </w:r>
      <w:r>
        <w:rPr>
          <w:rFonts w:hint="eastAsia" w:asciiTheme="minorEastAsia" w:hAnsiTheme="minorEastAsia" w:eastAsiaTheme="minorEastAsia"/>
          <w:sz w:val="24"/>
          <w:highlight w:val="none"/>
          <w:lang w:val="en-US" w:eastAsia="zh-CN"/>
        </w:rPr>
        <w:t>响应</w:t>
      </w:r>
      <w:r>
        <w:rPr>
          <w:rFonts w:asciiTheme="minorEastAsia" w:hAnsiTheme="minorEastAsia" w:eastAsiaTheme="minorEastAsia"/>
          <w:sz w:val="24"/>
          <w:highlight w:val="none"/>
        </w:rPr>
        <w:t>无效的</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对其</w:t>
      </w:r>
      <w:r>
        <w:rPr>
          <w:rFonts w:asciiTheme="minorEastAsia" w:hAnsiTheme="minorEastAsia" w:eastAsiaTheme="minorEastAsia"/>
          <w:sz w:val="24"/>
          <w:highlight w:val="none"/>
        </w:rPr>
        <w:t>进行必要的</w:t>
      </w:r>
      <w:r>
        <w:rPr>
          <w:rFonts w:hint="eastAsia" w:ascii="宋体" w:hAnsi="宋体" w:cs="宋体"/>
          <w:color w:val="000000" w:themeColor="text1"/>
          <w:sz w:val="24"/>
          <w:highlight w:val="none"/>
          <w14:textFill>
            <w14:solidFill>
              <w14:schemeClr w14:val="tx1"/>
            </w14:solidFill>
          </w14:textFill>
        </w:rPr>
        <w:t>询问</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sz w:val="24"/>
          <w:highlight w:val="none"/>
        </w:rPr>
        <w:t>在</w:t>
      </w:r>
      <w:r>
        <w:rPr>
          <w:rFonts w:hint="eastAsia"/>
          <w:sz w:val="24"/>
          <w:highlight w:val="none"/>
          <w:lang w:val="en-US" w:eastAsia="zh-CN"/>
        </w:rPr>
        <w:t>电子化采购系统</w:t>
      </w:r>
      <w:r>
        <w:rPr>
          <w:rFonts w:hint="eastAsia"/>
          <w:sz w:val="24"/>
          <w:highlight w:val="none"/>
        </w:rPr>
        <w:t>公布</w:t>
      </w:r>
      <w:r>
        <w:rPr>
          <w:rFonts w:asciiTheme="minorEastAsia" w:hAnsiTheme="minorEastAsia" w:eastAsiaTheme="minorEastAsia"/>
          <w:sz w:val="24"/>
          <w:highlight w:val="none"/>
        </w:rPr>
        <w:t>无效</w:t>
      </w:r>
      <w:r>
        <w:rPr>
          <w:rFonts w:hint="eastAsia" w:asciiTheme="minorEastAsia" w:hAnsiTheme="minorEastAsia" w:eastAsiaTheme="minorEastAsia"/>
          <w:sz w:val="24"/>
          <w:highlight w:val="none"/>
          <w:lang w:val="en-US" w:eastAsia="zh-CN"/>
        </w:rPr>
        <w:t>响应</w:t>
      </w:r>
      <w:r>
        <w:rPr>
          <w:rFonts w:asciiTheme="minorEastAsia" w:hAnsiTheme="minorEastAsia" w:eastAsiaTheme="minorEastAsia"/>
          <w:sz w:val="24"/>
          <w:highlight w:val="none"/>
        </w:rPr>
        <w:t>的</w:t>
      </w:r>
      <w:r>
        <w:rPr>
          <w:rFonts w:hint="eastAsia" w:asciiTheme="minorEastAsia" w:hAnsiTheme="minorEastAsia" w:eastAsiaTheme="minorEastAsia"/>
          <w:sz w:val="24"/>
          <w:highlight w:val="none"/>
          <w:lang w:val="en-US" w:eastAsia="zh-CN"/>
        </w:rPr>
        <w:t>供应商</w:t>
      </w:r>
      <w:r>
        <w:rPr>
          <w:rFonts w:asciiTheme="minorEastAsia" w:hAnsiTheme="minorEastAsia" w:eastAsiaTheme="minorEastAsia"/>
          <w:sz w:val="24"/>
          <w:highlight w:val="none"/>
        </w:rPr>
        <w:t>名单、</w:t>
      </w:r>
      <w:r>
        <w:rPr>
          <w:rFonts w:hint="eastAsia" w:asciiTheme="minorEastAsia" w:hAnsiTheme="minorEastAsia" w:eastAsiaTheme="minorEastAsia"/>
          <w:sz w:val="24"/>
          <w:highlight w:val="none"/>
          <w:lang w:val="en-US" w:eastAsia="zh-CN"/>
        </w:rPr>
        <w:t>响应</w:t>
      </w:r>
      <w:r>
        <w:rPr>
          <w:rFonts w:asciiTheme="minorEastAsia" w:hAnsiTheme="minorEastAsia" w:eastAsiaTheme="minorEastAsia"/>
          <w:sz w:val="24"/>
          <w:highlight w:val="none"/>
        </w:rPr>
        <w:t>无效的原因。</w:t>
      </w:r>
    </w:p>
    <w:tbl>
      <w:tblPr>
        <w:tblStyle w:val="23"/>
        <w:tblpPr w:leftFromText="181" w:rightFromText="181" w:bottomFromText="170" w:vertAnchor="text" w:tblpXSpec="center" w:tblpY="1"/>
        <w:tblOverlap w:val="never"/>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4"/>
        <w:gridCol w:w="7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4" w:type="dxa"/>
            <w:shd w:val="clear" w:color="auto" w:fill="auto"/>
            <w:tcMar>
              <w:top w:w="57" w:type="dxa"/>
              <w:left w:w="108" w:type="dxa"/>
              <w:bottom w:w="0" w:type="dxa"/>
              <w:right w:w="108"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具有独立承担民事责任的能力</w:t>
            </w:r>
          </w:p>
        </w:tc>
        <w:tc>
          <w:tcPr>
            <w:tcW w:w="7495" w:type="dxa"/>
            <w:shd w:val="clear" w:color="auto" w:fill="auto"/>
            <w:tcMar>
              <w:top w:w="57" w:type="dxa"/>
              <w:left w:w="108" w:type="dxa"/>
              <w:bottom w:w="0" w:type="dxa"/>
              <w:right w:w="108" w:type="dxa"/>
            </w:tcMar>
            <w:vAlign w:val="center"/>
          </w:tcPr>
          <w:p>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在中华人民共和国境内注册的法人或其他组织或自然人，</w:t>
            </w:r>
            <w:r>
              <w:rPr>
                <w:rFonts w:hint="eastAsia" w:ascii="宋体" w:hAnsi="宋体" w:cs="宋体"/>
                <w:color w:val="000000" w:themeColor="text1"/>
                <w:sz w:val="21"/>
                <w:szCs w:val="21"/>
                <w:lang w:val="en-US" w:eastAsia="zh-CN"/>
                <w14:textFill>
                  <w14:solidFill>
                    <w14:schemeClr w14:val="tx1"/>
                  </w14:solidFill>
                </w14:textFill>
              </w:rPr>
              <w:t>响应</w:t>
            </w:r>
            <w:r>
              <w:rPr>
                <w:rFonts w:hint="eastAsia" w:ascii="宋体" w:hAnsi="宋体" w:eastAsia="宋体" w:cs="宋体"/>
                <w:color w:val="000000" w:themeColor="text1"/>
                <w:sz w:val="21"/>
                <w:szCs w:val="21"/>
                <w14:textFill>
                  <w14:solidFill>
                    <w14:schemeClr w14:val="tx1"/>
                  </w14:solidFill>
                </w14:textFill>
              </w:rPr>
              <w:t>时提交有效的</w:t>
            </w:r>
            <w:r>
              <w:rPr>
                <w:rFonts w:hint="eastAsia" w:ascii="宋体" w:hAnsi="宋体" w:eastAsia="宋体" w:cs="宋体"/>
                <w:color w:val="000000" w:themeColor="text1"/>
                <w:sz w:val="21"/>
                <w:szCs w:val="21"/>
                <w:highlight w:val="none"/>
                <w14:textFill>
                  <w14:solidFill>
                    <w14:schemeClr w14:val="tx1"/>
                  </w14:solidFill>
                </w14:textFill>
              </w:rPr>
              <w:t>营业执照（或事业法人登记证或身份证等相关证明）扫描件</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法定代表人委托办理</w:t>
            </w:r>
            <w:r>
              <w:rPr>
                <w:rFonts w:hint="eastAsia" w:ascii="宋体" w:hAnsi="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事宜的请提交授权委托书</w:t>
            </w:r>
            <w:r>
              <w:rPr>
                <w:rFonts w:hint="eastAsia" w:ascii="宋体" w:hAnsi="宋体" w:eastAsia="宋体" w:cs="宋体"/>
                <w:color w:val="000000" w:themeColor="text1"/>
                <w:sz w:val="21"/>
                <w:szCs w:val="21"/>
                <w:highlight w:val="none"/>
                <w:lang w:eastAsia="zh-CN"/>
                <w14:textFill>
                  <w14:solidFill>
                    <w14:schemeClr w14:val="tx1"/>
                  </w14:solidFill>
                </w14:textFill>
              </w:rPr>
              <w:t>（根据附</w:t>
            </w:r>
            <w:r>
              <w:rPr>
                <w:rFonts w:hint="eastAsia" w:ascii="宋体" w:hAnsi="宋体" w:eastAsia="宋体" w:cs="宋体"/>
                <w:color w:val="000000" w:themeColor="text1"/>
                <w:sz w:val="21"/>
                <w:szCs w:val="21"/>
                <w:lang w:eastAsia="zh-CN"/>
                <w14:textFill>
                  <w14:solidFill>
                    <w14:schemeClr w14:val="tx1"/>
                  </w14:solidFill>
                </w14:textFill>
              </w:rPr>
              <w:t>件</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授权委托书</w:t>
            </w:r>
            <w:r>
              <w:rPr>
                <w:rFonts w:hint="eastAsia" w:ascii="宋体" w:hAnsi="宋体" w:eastAsia="宋体" w:cs="宋体"/>
                <w:color w:val="000000" w:themeColor="text1"/>
                <w:sz w:val="21"/>
                <w:szCs w:val="21"/>
                <w:lang w:val="en-US" w:eastAsia="zh-CN"/>
                <w14:textFill>
                  <w14:solidFill>
                    <w14:schemeClr w14:val="tx1"/>
                  </w14:solidFill>
                </w14:textFill>
              </w:rPr>
              <w:t>》填报</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4" w:type="dxa"/>
            <w:shd w:val="clear" w:color="auto" w:fill="auto"/>
            <w:tcMar>
              <w:top w:w="57" w:type="dxa"/>
              <w:left w:w="108" w:type="dxa"/>
              <w:bottom w:w="0" w:type="dxa"/>
              <w:right w:w="108"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具有良好的商业信誉和健全的财务会计制度</w:t>
            </w:r>
          </w:p>
        </w:tc>
        <w:tc>
          <w:tcPr>
            <w:tcW w:w="7495" w:type="dxa"/>
            <w:shd w:val="clear" w:color="auto" w:fill="auto"/>
            <w:tcMar>
              <w:top w:w="57" w:type="dxa"/>
              <w:left w:w="108" w:type="dxa"/>
              <w:bottom w:w="0" w:type="dxa"/>
              <w:right w:w="108" w:type="dxa"/>
            </w:tcMar>
            <w:vAlign w:val="center"/>
          </w:tcPr>
          <w:p>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cs="宋体"/>
                <w:sz w:val="21"/>
                <w:szCs w:val="21"/>
                <w:lang w:eastAsia="zh-CN"/>
              </w:rPr>
              <w:t>提供具有良好</w:t>
            </w:r>
            <w:r>
              <w:rPr>
                <w:rFonts w:hint="eastAsia" w:cs="宋体"/>
                <w:sz w:val="21"/>
                <w:szCs w:val="21"/>
                <w:highlight w:val="none"/>
                <w:lang w:eastAsia="zh-CN"/>
              </w:rPr>
              <w:t>的商业信誉和健全的财务会计制度的承诺函</w:t>
            </w:r>
            <w:r>
              <w:rPr>
                <w:rFonts w:hint="eastAsia"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4" w:type="dxa"/>
            <w:shd w:val="clear" w:color="auto" w:fill="auto"/>
            <w:tcMar>
              <w:top w:w="57" w:type="dxa"/>
              <w:left w:w="108" w:type="dxa"/>
              <w:bottom w:w="0" w:type="dxa"/>
              <w:right w:w="108"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履行合同所必需的设备和专业技术能力</w:t>
            </w:r>
          </w:p>
        </w:tc>
        <w:tc>
          <w:tcPr>
            <w:tcW w:w="7495" w:type="dxa"/>
            <w:shd w:val="clear" w:color="auto" w:fill="auto"/>
            <w:tcMar>
              <w:top w:w="57" w:type="dxa"/>
              <w:left w:w="108" w:type="dxa"/>
              <w:bottom w:w="0" w:type="dxa"/>
              <w:right w:w="108" w:type="dxa"/>
            </w:tcMar>
            <w:vAlign w:val="center"/>
          </w:tcPr>
          <w:p>
            <w:pPr>
              <w:ind w:firstLine="420" w:firstLineChars="20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提供具有</w:t>
            </w:r>
            <w:r>
              <w:rPr>
                <w:rFonts w:hint="eastAsia" w:ascii="宋体" w:hAnsi="宋体" w:eastAsia="宋体" w:cs="宋体"/>
                <w:color w:val="000000" w:themeColor="text1"/>
                <w:sz w:val="21"/>
                <w:szCs w:val="21"/>
                <w:highlight w:val="none"/>
                <w14:textFill>
                  <w14:solidFill>
                    <w14:schemeClr w14:val="tx1"/>
                  </w14:solidFill>
                </w14:textFill>
              </w:rPr>
              <w:t>履行</w:t>
            </w:r>
            <w:r>
              <w:rPr>
                <w:rFonts w:hint="eastAsia" w:ascii="宋体" w:hAnsi="宋体" w:eastAsia="宋体" w:cs="宋体"/>
                <w:color w:val="000000" w:themeColor="text1"/>
                <w:sz w:val="21"/>
                <w:szCs w:val="21"/>
                <w14:textFill>
                  <w14:solidFill>
                    <w14:schemeClr w14:val="tx1"/>
                  </w14:solidFill>
                </w14:textFill>
              </w:rPr>
              <w:t>合同所必需的设备和专业技术能力</w:t>
            </w:r>
            <w:r>
              <w:rPr>
                <w:rFonts w:hint="eastAsia" w:ascii="宋体" w:hAnsi="宋体" w:cs="宋体"/>
                <w:color w:val="000000" w:themeColor="text1"/>
                <w:sz w:val="21"/>
                <w:szCs w:val="21"/>
                <w:lang w:val="en-US" w:eastAsia="zh-CN"/>
                <w14:textFill>
                  <w14:solidFill>
                    <w14:schemeClr w14:val="tx1"/>
                  </w14:solidFill>
                </w14:textFill>
              </w:rPr>
              <w:t>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4" w:type="dxa"/>
            <w:shd w:val="clear" w:color="auto" w:fill="auto"/>
            <w:tcMar>
              <w:top w:w="57" w:type="dxa"/>
              <w:left w:w="108" w:type="dxa"/>
              <w:bottom w:w="0" w:type="dxa"/>
              <w:right w:w="108"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有依法缴纳税收和社会保障资金的良好记录</w:t>
            </w:r>
          </w:p>
        </w:tc>
        <w:tc>
          <w:tcPr>
            <w:tcW w:w="7495" w:type="dxa"/>
            <w:shd w:val="clear" w:color="auto" w:fill="auto"/>
            <w:tcMar>
              <w:top w:w="57" w:type="dxa"/>
              <w:left w:w="108" w:type="dxa"/>
              <w:bottom w:w="0" w:type="dxa"/>
              <w:right w:w="108" w:type="dxa"/>
            </w:tcMar>
            <w:vAlign w:val="center"/>
          </w:tcPr>
          <w:p>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提供</w:t>
            </w:r>
            <w:r>
              <w:rPr>
                <w:rFonts w:hint="eastAsia" w:ascii="宋体" w:hAnsi="宋体" w:eastAsia="宋体" w:cs="宋体"/>
                <w:color w:val="000000" w:themeColor="text1"/>
                <w:sz w:val="21"/>
                <w:szCs w:val="21"/>
                <w:highlight w:val="none"/>
                <w14:textFill>
                  <w14:solidFill>
                    <w14:schemeClr w14:val="tx1"/>
                  </w14:solidFill>
                </w14:textFill>
              </w:rPr>
              <w:t>没有税收缴纳、社会保障等方面的失信记录的承诺函</w:t>
            </w:r>
            <w:r>
              <w:rPr>
                <w:rFonts w:hint="eastAsia" w:ascii="宋体" w:hAnsi="宋体" w:eastAsia="宋体" w:cs="宋体"/>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4" w:type="dxa"/>
            <w:shd w:val="clear" w:color="auto" w:fill="auto"/>
            <w:tcMar>
              <w:top w:w="57" w:type="dxa"/>
              <w:left w:w="108" w:type="dxa"/>
              <w:bottom w:w="0" w:type="dxa"/>
              <w:right w:w="108"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参加采购活动前3年内，在经营活动中没有重大违法记录</w:t>
            </w:r>
          </w:p>
        </w:tc>
        <w:tc>
          <w:tcPr>
            <w:tcW w:w="7495" w:type="dxa"/>
            <w:shd w:val="clear" w:color="auto" w:fill="auto"/>
            <w:tcMar>
              <w:top w:w="57" w:type="dxa"/>
              <w:left w:w="108" w:type="dxa"/>
              <w:bottom w:w="0" w:type="dxa"/>
              <w:right w:w="108" w:type="dxa"/>
            </w:tcMar>
            <w:vAlign w:val="center"/>
          </w:tcPr>
          <w:p>
            <w:pPr>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参加</w:t>
            </w:r>
            <w:r>
              <w:rPr>
                <w:rFonts w:hint="eastAsia" w:ascii="宋体" w:hAnsi="宋体" w:eastAsia="宋体" w:cs="宋体"/>
                <w:color w:val="000000" w:themeColor="text1"/>
                <w:sz w:val="21"/>
                <w:szCs w:val="21"/>
                <w:lang w:eastAsia="zh-CN"/>
                <w14:textFill>
                  <w14:solidFill>
                    <w14:schemeClr w14:val="tx1"/>
                  </w14:solidFill>
                </w14:textFill>
              </w:rPr>
              <w:t>本次</w:t>
            </w:r>
            <w:r>
              <w:rPr>
                <w:rFonts w:hint="eastAsia" w:ascii="宋体" w:hAnsi="宋体" w:eastAsia="宋体" w:cs="宋体"/>
                <w:color w:val="000000" w:themeColor="text1"/>
                <w:sz w:val="21"/>
                <w:szCs w:val="21"/>
                <w14:textFill>
                  <w14:solidFill>
                    <w14:schemeClr w14:val="tx1"/>
                  </w14:solidFill>
                </w14:textFill>
              </w:rPr>
              <w:t>采购活动前3年内，在经营活动中没有重大违法记录</w:t>
            </w:r>
            <w:r>
              <w:rPr>
                <w:rFonts w:hint="eastAsia" w:ascii="宋体" w:hAnsi="宋体" w:eastAsia="宋体" w:cs="宋体"/>
                <w:color w:val="000000" w:themeColor="text1"/>
                <w:sz w:val="21"/>
                <w:szCs w:val="21"/>
                <w:lang w:eastAsia="zh-CN"/>
                <w14:textFill>
                  <w14:solidFill>
                    <w14:schemeClr w14:val="tx1"/>
                  </w14:solidFill>
                </w14:textFill>
              </w:rPr>
              <w:t>（根据附件</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声明书</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4" w:type="dxa"/>
            <w:shd w:val="clear" w:color="auto" w:fill="auto"/>
            <w:tcMar>
              <w:top w:w="57" w:type="dxa"/>
              <w:left w:w="108" w:type="dxa"/>
              <w:bottom w:w="0" w:type="dxa"/>
              <w:right w:w="108"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信用记录</w:t>
            </w:r>
          </w:p>
        </w:tc>
        <w:tc>
          <w:tcPr>
            <w:tcW w:w="7495" w:type="dxa"/>
            <w:shd w:val="clear" w:color="auto" w:fill="auto"/>
            <w:tcMar>
              <w:top w:w="57" w:type="dxa"/>
              <w:left w:w="108" w:type="dxa"/>
              <w:bottom w:w="0" w:type="dxa"/>
              <w:right w:w="108" w:type="dxa"/>
            </w:tcMar>
            <w:vAlign w:val="center"/>
          </w:tcPr>
          <w:p>
            <w:pPr>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1.截止时点：</w:t>
            </w:r>
            <w:r>
              <w:rPr>
                <w:rFonts w:hint="eastAsia" w:ascii="宋体" w:hAnsi="宋体" w:cs="宋体"/>
                <w:color w:val="000000" w:themeColor="text1"/>
                <w:sz w:val="21"/>
                <w:szCs w:val="21"/>
                <w:lang w:val="en-US" w:eastAsia="zh-CN"/>
                <w14:textFill>
                  <w14:solidFill>
                    <w14:schemeClr w14:val="tx1"/>
                  </w14:solidFill>
                </w14:textFill>
              </w:rPr>
              <w:t>开标</w:t>
            </w:r>
            <w:r>
              <w:rPr>
                <w:rFonts w:hint="eastAsia" w:ascii="宋体" w:hAnsi="宋体" w:eastAsia="宋体" w:cs="宋体"/>
                <w:color w:val="000000" w:themeColor="text1"/>
                <w:sz w:val="21"/>
                <w:szCs w:val="21"/>
                <w14:textFill>
                  <w14:solidFill>
                    <w14:schemeClr w14:val="tx1"/>
                  </w14:solidFill>
                </w14:textFill>
              </w:rPr>
              <w:t>后</w:t>
            </w:r>
            <w:r>
              <w:rPr>
                <w:rFonts w:hint="eastAsia" w:ascii="宋体" w:hAnsi="宋体" w:cs="宋体"/>
                <w:color w:val="000000" w:themeColor="text1"/>
                <w:sz w:val="21"/>
                <w:szCs w:val="21"/>
                <w:lang w:val="en-US" w:eastAsia="zh-CN"/>
                <w14:textFill>
                  <w14:solidFill>
                    <w14:schemeClr w14:val="tx1"/>
                  </w14:solidFill>
                </w14:textFill>
              </w:rPr>
              <w:t>评审</w:t>
            </w:r>
            <w:r>
              <w:rPr>
                <w:rFonts w:hint="eastAsia" w:ascii="宋体" w:hAnsi="宋体" w:eastAsia="宋体" w:cs="宋体"/>
                <w:color w:val="000000" w:themeColor="text1"/>
                <w:sz w:val="21"/>
                <w:szCs w:val="21"/>
                <w14:textFill>
                  <w14:solidFill>
                    <w14:schemeClr w14:val="tx1"/>
                  </w14:solidFill>
                </w14:textFill>
              </w:rPr>
              <w:t>前。</w:t>
            </w:r>
          </w:p>
          <w:p>
            <w:pPr>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2.信用信息查询记录和证据留存的具体方式：由</w:t>
            </w:r>
            <w:r>
              <w:rPr>
                <w:rFonts w:hint="eastAsia" w:ascii="宋体" w:hAnsi="宋体" w:cs="宋体"/>
                <w:color w:val="000000" w:themeColor="text1"/>
                <w:sz w:val="21"/>
                <w:szCs w:val="21"/>
                <w:lang w:val="en-US" w:eastAsia="zh-CN"/>
                <w14:textFill>
                  <w14:solidFill>
                    <w14:schemeClr w14:val="tx1"/>
                  </w14:solidFill>
                </w14:textFill>
              </w:rPr>
              <w:t>征集人或采购代理机构</w:t>
            </w:r>
            <w:r>
              <w:rPr>
                <w:rFonts w:hint="eastAsia" w:ascii="宋体" w:hAnsi="宋体" w:eastAsia="宋体" w:cs="宋体"/>
                <w:color w:val="000000" w:themeColor="text1"/>
                <w:sz w:val="21"/>
                <w:szCs w:val="21"/>
                <w14:textFill>
                  <w14:solidFill>
                    <w14:schemeClr w14:val="tx1"/>
                  </w14:solidFill>
                </w14:textFill>
              </w:rPr>
              <w:t>在规定查询时间内打印信用信息查询记录并归入项目档案。</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 xml:space="preserve">    3.使用规则：</w:t>
            </w:r>
            <w:r>
              <w:rPr>
                <w:rFonts w:hint="eastAsia" w:ascii="宋体" w:hAnsi="宋体" w:cs="宋体"/>
                <w:color w:val="000000" w:themeColor="text1"/>
                <w:sz w:val="21"/>
                <w:szCs w:val="21"/>
                <w:lang w:val="en-US"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未被列入“信用中国”失信被执行人或重大税收违法案件当事人名单；未处于“中国政府采购网”政府采购严重违法失信行为信息记录中的禁止参加政府采购活动期间</w:t>
            </w:r>
            <w:r>
              <w:rPr>
                <w:rFonts w:hint="eastAsia" w:ascii="宋体" w:hAnsi="宋体" w:cs="宋体"/>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4" w:type="dxa"/>
            <w:shd w:val="clear" w:color="auto" w:fill="auto"/>
            <w:tcMar>
              <w:top w:w="57" w:type="dxa"/>
              <w:left w:w="108" w:type="dxa"/>
              <w:bottom w:w="0" w:type="dxa"/>
              <w:right w:w="108"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必须符合法律、行政法规规定的其他条件</w:t>
            </w:r>
          </w:p>
        </w:tc>
        <w:tc>
          <w:tcPr>
            <w:tcW w:w="7495" w:type="dxa"/>
            <w:shd w:val="clear" w:color="auto" w:fill="auto"/>
            <w:tcMar>
              <w:top w:w="57" w:type="dxa"/>
              <w:left w:w="108" w:type="dxa"/>
              <w:bottom w:w="0" w:type="dxa"/>
              <w:right w:w="108" w:type="dxa"/>
            </w:tcMar>
            <w:vAlign w:val="center"/>
          </w:tcPr>
          <w:p>
            <w:pPr>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1.单位负责人为同一人或者存在直接控股、管理关系的不同供应商，不得同时参加本项目。</w:t>
            </w:r>
          </w:p>
          <w:p>
            <w:pPr>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2.为本项目提供整体设计、规范编制或者项目管理、监理、检测等服务的供应商，不得再参与本项目。</w:t>
            </w:r>
          </w:p>
          <w:p>
            <w:pPr>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（报价）文件相关承诺要求内容。</w:t>
            </w:r>
          </w:p>
        </w:tc>
      </w:tr>
    </w:tbl>
    <w:p>
      <w:pPr>
        <w:pStyle w:val="9"/>
        <w:spacing w:line="360" w:lineRule="auto"/>
        <w:ind w:firstLine="482" w:firstLineChars="200"/>
        <w:outlineLvl w:val="2"/>
        <w:rPr>
          <w:rFonts w:asciiTheme="minorEastAsia" w:hAnsiTheme="minorEastAsia" w:eastAsiaTheme="minorEastAsia"/>
          <w:b/>
          <w:bCs/>
          <w:sz w:val="24"/>
        </w:rPr>
      </w:pPr>
      <w:r>
        <w:rPr>
          <w:rFonts w:hint="eastAsia" w:asciiTheme="minorEastAsia" w:hAnsiTheme="minorEastAsia" w:eastAsiaTheme="minorEastAsia"/>
          <w:b/>
          <w:bCs/>
          <w:sz w:val="24"/>
        </w:rPr>
        <w:t>（二）</w:t>
      </w:r>
      <w:r>
        <w:rPr>
          <w:rFonts w:asciiTheme="minorEastAsia" w:hAnsiTheme="minorEastAsia" w:eastAsiaTheme="minorEastAsia"/>
          <w:b/>
          <w:bCs/>
          <w:sz w:val="24"/>
        </w:rPr>
        <w:t>符合性审查</w:t>
      </w:r>
    </w:p>
    <w:p>
      <w:pPr>
        <w:pStyle w:val="9"/>
        <w:spacing w:line="360" w:lineRule="auto"/>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评审</w:t>
      </w:r>
      <w:r>
        <w:rPr>
          <w:rFonts w:asciiTheme="minorEastAsia" w:hAnsiTheme="minorEastAsia" w:eastAsiaTheme="minorEastAsia"/>
          <w:sz w:val="24"/>
          <w:highlight w:val="none"/>
        </w:rPr>
        <w:t>委员会应当对符合资格的</w:t>
      </w:r>
      <w:r>
        <w:rPr>
          <w:rFonts w:hint="eastAsia" w:asciiTheme="minorEastAsia" w:hAnsiTheme="minorEastAsia" w:eastAsiaTheme="minorEastAsia"/>
          <w:sz w:val="24"/>
          <w:highlight w:val="none"/>
          <w:lang w:val="en-US" w:eastAsia="zh-CN"/>
        </w:rPr>
        <w:t>响应供应商</w:t>
      </w:r>
      <w:r>
        <w:rPr>
          <w:rFonts w:asciiTheme="minorEastAsia" w:hAnsiTheme="minorEastAsia" w:eastAsiaTheme="minorEastAsia"/>
          <w:sz w:val="24"/>
          <w:highlight w:val="none"/>
        </w:rPr>
        <w:t>的</w:t>
      </w:r>
      <w:r>
        <w:rPr>
          <w:rFonts w:hint="eastAsia" w:asciiTheme="minorEastAsia" w:hAnsiTheme="minorEastAsia" w:eastAsiaTheme="minorEastAsia"/>
          <w:sz w:val="24"/>
          <w:highlight w:val="none"/>
          <w:lang w:val="en-US" w:eastAsia="zh-CN"/>
        </w:rPr>
        <w:t>响应</w:t>
      </w:r>
      <w:r>
        <w:rPr>
          <w:rFonts w:asciiTheme="minorEastAsia" w:hAnsiTheme="minorEastAsia" w:eastAsiaTheme="minorEastAsia"/>
          <w:sz w:val="24"/>
          <w:highlight w:val="none"/>
        </w:rPr>
        <w:t>文件进行符合性审查，以确定其是否满足</w:t>
      </w:r>
      <w:r>
        <w:rPr>
          <w:rFonts w:hint="eastAsia" w:asciiTheme="minorEastAsia" w:hAnsiTheme="minorEastAsia" w:eastAsiaTheme="minorEastAsia"/>
          <w:sz w:val="24"/>
          <w:highlight w:val="none"/>
          <w:lang w:val="en-US" w:eastAsia="zh-CN"/>
        </w:rPr>
        <w:t>征集</w:t>
      </w:r>
      <w:r>
        <w:rPr>
          <w:rFonts w:asciiTheme="minorEastAsia" w:hAnsiTheme="minorEastAsia" w:eastAsiaTheme="minorEastAsia"/>
          <w:sz w:val="24"/>
          <w:highlight w:val="none"/>
        </w:rPr>
        <w:t>文件的实质性要求，审查发现无效的</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对其</w:t>
      </w:r>
      <w:r>
        <w:rPr>
          <w:rFonts w:asciiTheme="minorEastAsia" w:hAnsiTheme="minorEastAsia" w:eastAsiaTheme="minorEastAsia"/>
          <w:sz w:val="24"/>
          <w:highlight w:val="none"/>
        </w:rPr>
        <w:t>进行必要的</w:t>
      </w:r>
      <w:r>
        <w:rPr>
          <w:rFonts w:hint="eastAsia" w:asciiTheme="minorEastAsia" w:hAnsiTheme="minorEastAsia" w:eastAsiaTheme="minorEastAsia"/>
          <w:sz w:val="24"/>
          <w:highlight w:val="none"/>
        </w:rPr>
        <w:t>询问</w:t>
      </w:r>
      <w:r>
        <w:rPr>
          <w:rFonts w:hint="eastAsia" w:asciiTheme="minorEastAsia" w:hAnsiTheme="minorEastAsia" w:eastAsiaTheme="minorEastAsia"/>
          <w:sz w:val="24"/>
          <w:highlight w:val="none"/>
          <w:lang w:eastAsia="zh-CN"/>
        </w:rPr>
        <w:t>，</w:t>
      </w:r>
      <w:r>
        <w:rPr>
          <w:rFonts w:hint="eastAsia" w:ascii="宋体" w:hAnsi="宋体" w:cs="宋体"/>
          <w:sz w:val="24"/>
          <w:highlight w:val="none"/>
        </w:rPr>
        <w:t>在</w:t>
      </w:r>
      <w:r>
        <w:rPr>
          <w:rFonts w:hint="eastAsia" w:ascii="宋体" w:hAnsi="宋体" w:cs="宋体"/>
          <w:sz w:val="24"/>
          <w:highlight w:val="none"/>
          <w:lang w:val="en-US" w:eastAsia="zh-CN"/>
        </w:rPr>
        <w:t>电子化采购系统</w:t>
      </w:r>
      <w:r>
        <w:rPr>
          <w:rFonts w:hint="eastAsia" w:ascii="宋体" w:hAnsi="宋体" w:cs="宋体"/>
          <w:sz w:val="24"/>
          <w:highlight w:val="none"/>
        </w:rPr>
        <w:t>公布无效</w:t>
      </w:r>
      <w:r>
        <w:rPr>
          <w:rFonts w:hint="eastAsia" w:ascii="宋体" w:hAnsi="宋体" w:cs="宋体"/>
          <w:sz w:val="24"/>
          <w:highlight w:val="none"/>
          <w:lang w:val="en-US" w:eastAsia="zh-CN"/>
        </w:rPr>
        <w:t>响应</w:t>
      </w:r>
      <w:r>
        <w:rPr>
          <w:rFonts w:hint="eastAsia" w:ascii="宋体" w:hAnsi="宋体" w:cs="宋体"/>
          <w:sz w:val="24"/>
          <w:highlight w:val="none"/>
        </w:rPr>
        <w:t>的</w:t>
      </w:r>
      <w:r>
        <w:rPr>
          <w:rFonts w:hint="eastAsia" w:ascii="宋体" w:hAnsi="宋体" w:cs="宋体"/>
          <w:sz w:val="24"/>
          <w:highlight w:val="none"/>
          <w:lang w:val="en-US" w:eastAsia="zh-CN"/>
        </w:rPr>
        <w:t>供应商</w:t>
      </w:r>
      <w:r>
        <w:rPr>
          <w:rFonts w:hint="eastAsia" w:ascii="宋体" w:hAnsi="宋体" w:cs="宋体"/>
          <w:sz w:val="24"/>
          <w:highlight w:val="none"/>
        </w:rPr>
        <w:t>名单、</w:t>
      </w:r>
      <w:r>
        <w:rPr>
          <w:rFonts w:hint="eastAsia" w:ascii="宋体" w:hAnsi="宋体" w:cs="宋体"/>
          <w:sz w:val="24"/>
          <w:highlight w:val="none"/>
          <w:lang w:val="en-US" w:eastAsia="zh-CN"/>
        </w:rPr>
        <w:t>响应</w:t>
      </w:r>
      <w:r>
        <w:rPr>
          <w:rFonts w:hint="eastAsia" w:ascii="宋体" w:hAnsi="宋体" w:cs="宋体"/>
          <w:sz w:val="24"/>
          <w:highlight w:val="none"/>
        </w:rPr>
        <w:t>无效的原因</w:t>
      </w:r>
      <w:r>
        <w:rPr>
          <w:rFonts w:hint="eastAsia" w:asciiTheme="minorEastAsia" w:hAnsiTheme="minorEastAsia" w:eastAsiaTheme="minorEastAsia"/>
          <w:sz w:val="24"/>
          <w:highlight w:val="none"/>
        </w:rPr>
        <w:t>。</w:t>
      </w:r>
    </w:p>
    <w:tbl>
      <w:tblPr>
        <w:tblStyle w:val="23"/>
        <w:tblpPr w:leftFromText="181" w:rightFromText="181" w:bottomFromText="170" w:vertAnchor="text" w:tblpXSpec="center" w:tblpY="1"/>
        <w:tblOverlap w:val="never"/>
        <w:tblW w:w="9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7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tcMar>
              <w:top w:w="57" w:type="dxa"/>
              <w:left w:w="108" w:type="dxa"/>
              <w:bottom w:w="0" w:type="dxa"/>
              <w:right w:w="108" w:type="dxa"/>
            </w:tcMar>
            <w:vAlign w:val="center"/>
          </w:tcPr>
          <w:p>
            <w:pPr>
              <w:pStyle w:val="49"/>
              <w:keepNext w:val="0"/>
              <w:keepLines w:val="0"/>
              <w:pageBreakBefore w:val="0"/>
              <w:widowControl w:val="0"/>
              <w:kinsoku/>
              <w:wordWrap/>
              <w:overflowPunct/>
              <w:topLinePunct w:val="0"/>
              <w:autoSpaceDE/>
              <w:autoSpaceDN/>
              <w:bidi w:val="0"/>
              <w:adjustRightInd/>
              <w:snapToGrid/>
              <w:spacing w:line="300" w:lineRule="auto"/>
              <w:ind w:left="0" w:leftChars="0" w:right="3" w:rightChars="0" w:hanging="10" w:firstLineChars="0"/>
              <w:jc w:val="center"/>
              <w:textAlignment w:val="auto"/>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“▲”实质性条款</w:t>
            </w:r>
          </w:p>
        </w:tc>
        <w:tc>
          <w:tcPr>
            <w:tcW w:w="7183" w:type="dxa"/>
            <w:tcMar>
              <w:top w:w="57" w:type="dxa"/>
              <w:left w:w="108" w:type="dxa"/>
              <w:bottom w:w="0" w:type="dxa"/>
              <w:right w:w="108" w:type="dxa"/>
            </w:tcMar>
            <w:vAlign w:val="center"/>
          </w:tcPr>
          <w:p>
            <w:pPr>
              <w:pStyle w:val="9"/>
              <w:keepNext w:val="0"/>
              <w:keepLines w:val="0"/>
              <w:pageBreakBefore w:val="0"/>
              <w:widowControl w:val="0"/>
              <w:kinsoku/>
              <w:wordWrap/>
              <w:overflowPunct/>
              <w:topLinePunct w:val="0"/>
              <w:autoSpaceDE/>
              <w:autoSpaceDN/>
              <w:bidi w:val="0"/>
              <w:adjustRightInd/>
              <w:snapToGrid/>
              <w:spacing w:line="300" w:lineRule="auto"/>
              <w:ind w:left="15" w:leftChars="7" w:right="-17" w:rightChars="-8" w:firstLine="403" w:firstLineChars="192"/>
              <w:jc w:val="both"/>
              <w:textAlignment w:val="auto"/>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“▲”实质性条款必须满足</w:t>
            </w:r>
            <w:r>
              <w:rPr>
                <w:rFonts w:hint="eastAsia" w:ascii="宋体" w:hAnsi="宋体" w:cs="宋体"/>
                <w:spacing w:val="0"/>
                <w:w w:val="100"/>
                <w:sz w:val="21"/>
                <w:szCs w:val="21"/>
                <w:highlight w:val="none"/>
                <w:lang w:val="en-US" w:eastAsia="zh-CN"/>
              </w:rPr>
              <w:t>征集</w:t>
            </w:r>
            <w:r>
              <w:rPr>
                <w:rFonts w:hint="eastAsia" w:ascii="宋体" w:hAnsi="宋体" w:eastAsia="宋体" w:cs="宋体"/>
                <w:spacing w:val="0"/>
                <w:w w:val="100"/>
                <w:sz w:val="21"/>
                <w:szCs w:val="21"/>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shd w:val="clear" w:color="auto" w:fill="F6F6F6"/>
            <w:tcMar>
              <w:top w:w="57" w:type="dxa"/>
              <w:left w:w="108" w:type="dxa"/>
              <w:bottom w:w="0" w:type="dxa"/>
              <w:right w:w="108" w:type="dxa"/>
            </w:tcMar>
            <w:vAlign w:val="center"/>
          </w:tcPr>
          <w:p>
            <w:pPr>
              <w:pStyle w:val="49"/>
              <w:keepNext w:val="0"/>
              <w:keepLines w:val="0"/>
              <w:pageBreakBefore w:val="0"/>
              <w:widowControl w:val="0"/>
              <w:kinsoku/>
              <w:wordWrap/>
              <w:overflowPunct/>
              <w:topLinePunct w:val="0"/>
              <w:autoSpaceDE/>
              <w:autoSpaceDN/>
              <w:bidi w:val="0"/>
              <w:adjustRightInd/>
              <w:snapToGrid/>
              <w:spacing w:line="300" w:lineRule="auto"/>
              <w:ind w:left="0" w:leftChars="0" w:right="3" w:rightChars="0" w:hanging="10" w:firstLineChars="0"/>
              <w:jc w:val="center"/>
              <w:textAlignment w:val="auto"/>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串通投标</w:t>
            </w:r>
          </w:p>
        </w:tc>
        <w:tc>
          <w:tcPr>
            <w:tcW w:w="7183" w:type="dxa"/>
            <w:shd w:val="clear" w:color="auto" w:fill="F6F6F6"/>
            <w:tcMar>
              <w:top w:w="57" w:type="dxa"/>
              <w:left w:w="108" w:type="dxa"/>
              <w:bottom w:w="0" w:type="dxa"/>
              <w:right w:w="108" w:type="dxa"/>
            </w:tcMar>
            <w:vAlign w:val="center"/>
          </w:tcPr>
          <w:p>
            <w:pPr>
              <w:pStyle w:val="9"/>
              <w:keepNext w:val="0"/>
              <w:keepLines w:val="0"/>
              <w:pageBreakBefore w:val="0"/>
              <w:widowControl w:val="0"/>
              <w:kinsoku/>
              <w:wordWrap/>
              <w:overflowPunct/>
              <w:topLinePunct w:val="0"/>
              <w:autoSpaceDE/>
              <w:autoSpaceDN/>
              <w:bidi w:val="0"/>
              <w:adjustRightInd/>
              <w:snapToGrid/>
              <w:spacing w:line="300" w:lineRule="auto"/>
              <w:ind w:left="15" w:leftChars="7" w:right="-17" w:rightChars="-8" w:firstLine="403" w:firstLineChars="192"/>
              <w:jc w:val="both"/>
              <w:textAlignment w:val="auto"/>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未出现财政部87号令《政府采购货物和服务招标投标管理办法》第三十七条规定的串通投标情形。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tcMar>
              <w:top w:w="57" w:type="dxa"/>
              <w:left w:w="108" w:type="dxa"/>
              <w:bottom w:w="0" w:type="dxa"/>
              <w:right w:w="108" w:type="dxa"/>
            </w:tcMar>
            <w:vAlign w:val="center"/>
          </w:tcPr>
          <w:p>
            <w:pPr>
              <w:pStyle w:val="49"/>
              <w:keepNext w:val="0"/>
              <w:keepLines w:val="0"/>
              <w:pageBreakBefore w:val="0"/>
              <w:widowControl w:val="0"/>
              <w:kinsoku/>
              <w:wordWrap/>
              <w:overflowPunct/>
              <w:topLinePunct w:val="0"/>
              <w:autoSpaceDE/>
              <w:autoSpaceDN/>
              <w:bidi w:val="0"/>
              <w:adjustRightInd/>
              <w:snapToGrid/>
              <w:spacing w:line="300" w:lineRule="auto"/>
              <w:ind w:left="0" w:leftChars="0" w:right="3" w:rightChars="0" w:hanging="10" w:firstLineChars="0"/>
              <w:jc w:val="center"/>
              <w:textAlignment w:val="auto"/>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附加条件</w:t>
            </w:r>
          </w:p>
        </w:tc>
        <w:tc>
          <w:tcPr>
            <w:tcW w:w="7183" w:type="dxa"/>
            <w:tcMar>
              <w:top w:w="57" w:type="dxa"/>
              <w:left w:w="108" w:type="dxa"/>
              <w:bottom w:w="0" w:type="dxa"/>
              <w:right w:w="108" w:type="dxa"/>
            </w:tcMar>
            <w:vAlign w:val="center"/>
          </w:tcPr>
          <w:p>
            <w:pPr>
              <w:pStyle w:val="9"/>
              <w:keepNext w:val="0"/>
              <w:keepLines w:val="0"/>
              <w:pageBreakBefore w:val="0"/>
              <w:widowControl w:val="0"/>
              <w:kinsoku/>
              <w:wordWrap/>
              <w:overflowPunct/>
              <w:topLinePunct w:val="0"/>
              <w:autoSpaceDE/>
              <w:autoSpaceDN/>
              <w:bidi w:val="0"/>
              <w:adjustRightInd/>
              <w:snapToGrid/>
              <w:spacing w:line="300" w:lineRule="auto"/>
              <w:ind w:left="15" w:leftChars="7" w:right="-17" w:rightChars="-8" w:firstLine="403" w:firstLineChars="192"/>
              <w:jc w:val="both"/>
              <w:textAlignment w:val="auto"/>
              <w:rPr>
                <w:rFonts w:hint="eastAsia" w:ascii="宋体" w:hAnsi="宋体" w:eastAsia="宋体" w:cs="宋体"/>
                <w:spacing w:val="0"/>
                <w:w w:val="100"/>
                <w:sz w:val="21"/>
                <w:szCs w:val="21"/>
                <w:highlight w:val="none"/>
              </w:rPr>
            </w:pPr>
            <w:r>
              <w:rPr>
                <w:rFonts w:hint="eastAsia" w:ascii="宋体" w:hAnsi="宋体" w:cs="宋体"/>
                <w:spacing w:val="0"/>
                <w:w w:val="100"/>
                <w:sz w:val="21"/>
                <w:szCs w:val="21"/>
                <w:highlight w:val="none"/>
                <w:lang w:val="en-US" w:eastAsia="zh-CN"/>
              </w:rPr>
              <w:t>响应</w:t>
            </w:r>
            <w:r>
              <w:rPr>
                <w:rFonts w:hint="eastAsia" w:ascii="宋体" w:hAnsi="宋体" w:eastAsia="宋体" w:cs="宋体"/>
                <w:spacing w:val="0"/>
                <w:w w:val="100"/>
                <w:sz w:val="21"/>
                <w:szCs w:val="21"/>
                <w:highlight w:val="none"/>
              </w:rPr>
              <w:t>文件未含有</w:t>
            </w:r>
            <w:r>
              <w:rPr>
                <w:rFonts w:hint="eastAsia" w:ascii="宋体" w:hAnsi="宋体" w:cs="宋体"/>
                <w:spacing w:val="0"/>
                <w:w w:val="100"/>
                <w:sz w:val="21"/>
                <w:szCs w:val="21"/>
                <w:highlight w:val="none"/>
                <w:lang w:val="en-US" w:eastAsia="zh-CN"/>
              </w:rPr>
              <w:t>征集人</w:t>
            </w:r>
            <w:r>
              <w:rPr>
                <w:rFonts w:hint="eastAsia" w:ascii="宋体" w:hAnsi="宋体" w:eastAsia="宋体" w:cs="宋体"/>
                <w:spacing w:val="0"/>
                <w:w w:val="100"/>
                <w:sz w:val="21"/>
                <w:szCs w:val="21"/>
                <w:highlight w:val="none"/>
              </w:rPr>
              <w:t>不可接受的附加条件。</w:t>
            </w:r>
          </w:p>
        </w:tc>
      </w:tr>
    </w:tbl>
    <w:p>
      <w:pPr>
        <w:pStyle w:val="19"/>
        <w:spacing w:before="0" w:beforeAutospacing="0" w:after="0" w:afterAutospacing="0" w:line="360" w:lineRule="auto"/>
        <w:ind w:firstLine="482" w:firstLineChars="200"/>
        <w:jc w:val="both"/>
        <w:outlineLvl w:val="2"/>
        <w:rPr>
          <w:rFonts w:hint="eastAsia" w:asciiTheme="minorEastAsia" w:hAnsiTheme="minorEastAsia" w:eastAsiaTheme="minorEastAsia"/>
          <w:highlight w:val="none"/>
          <w:lang w:eastAsia="zh-CN"/>
        </w:rPr>
      </w:pPr>
      <w:r>
        <w:rPr>
          <w:rFonts w:asciiTheme="minorEastAsia" w:hAnsiTheme="minorEastAsia" w:eastAsiaTheme="minorEastAsia"/>
          <w:b/>
          <w:bCs/>
          <w:highlight w:val="none"/>
        </w:rPr>
        <w:t>（三）</w:t>
      </w:r>
      <w:r>
        <w:rPr>
          <w:rFonts w:ascii="Arial" w:hAnsi="Arial" w:cs="Arial" w:eastAsiaTheme="minorEastAsia"/>
          <w:b/>
          <w:bCs/>
          <w:highlight w:val="none"/>
        </w:rPr>
        <w:t>商务技术及</w:t>
      </w:r>
      <w:r>
        <w:rPr>
          <w:rFonts w:hint="eastAsia" w:ascii="Arial" w:hAnsi="Arial" w:cs="Arial" w:eastAsiaTheme="minorEastAsia"/>
          <w:b/>
          <w:bCs/>
          <w:highlight w:val="none"/>
          <w:lang w:val="en-US" w:eastAsia="zh-CN"/>
        </w:rPr>
        <w:t>报价</w:t>
      </w:r>
      <w:r>
        <w:rPr>
          <w:rFonts w:ascii="Arial" w:hAnsi="Arial" w:cs="Arial" w:eastAsiaTheme="minorEastAsia"/>
          <w:b/>
          <w:bCs/>
          <w:highlight w:val="none"/>
        </w:rPr>
        <w:t>评审</w:t>
      </w:r>
    </w:p>
    <w:p>
      <w:pPr>
        <w:snapToGrid w:val="0"/>
        <w:spacing w:line="400" w:lineRule="exact"/>
        <w:ind w:firstLine="480" w:firstLineChars="200"/>
        <w:rPr>
          <w:rFonts w:hint="eastAsia" w:ascii="宋体" w:hAnsi="宋体"/>
          <w:sz w:val="24"/>
          <w:highlight w:val="none"/>
        </w:rPr>
      </w:pPr>
      <w:r>
        <w:rPr>
          <w:rFonts w:hint="eastAsia" w:ascii="宋体" w:hAnsi="宋体"/>
          <w:sz w:val="24"/>
          <w:highlight w:val="none"/>
        </w:rPr>
        <w:t>本次</w:t>
      </w:r>
      <w:r>
        <w:rPr>
          <w:rFonts w:hint="eastAsia" w:ascii="宋体" w:hAnsi="宋体"/>
          <w:sz w:val="24"/>
          <w:highlight w:val="none"/>
          <w:lang w:val="en-US" w:eastAsia="zh-CN"/>
        </w:rPr>
        <w:t>评审</w:t>
      </w:r>
      <w:r>
        <w:rPr>
          <w:rFonts w:hint="eastAsia" w:ascii="宋体" w:hAnsi="宋体"/>
          <w:sz w:val="24"/>
          <w:highlight w:val="none"/>
        </w:rPr>
        <w:t>采用质量优先法，价格不列为评审因素。商务技术分总分</w:t>
      </w:r>
      <w:r>
        <w:rPr>
          <w:rFonts w:hint="eastAsia" w:ascii="宋体" w:hAnsi="宋体"/>
          <w:sz w:val="24"/>
          <w:highlight w:val="none"/>
          <w:lang w:val="en-US" w:eastAsia="zh-CN"/>
        </w:rPr>
        <w:t>70</w:t>
      </w:r>
      <w:r>
        <w:rPr>
          <w:rFonts w:hint="eastAsia" w:ascii="宋体" w:hAnsi="宋体"/>
          <w:sz w:val="24"/>
          <w:highlight w:val="none"/>
        </w:rPr>
        <w:t>分，合格供应商的</w:t>
      </w:r>
      <w:r>
        <w:rPr>
          <w:rFonts w:hint="eastAsia" w:ascii="宋体" w:hAnsi="宋体"/>
          <w:sz w:val="24"/>
          <w:highlight w:val="none"/>
          <w:lang w:val="en-US" w:eastAsia="zh-CN"/>
        </w:rPr>
        <w:t>评审</w:t>
      </w:r>
      <w:r>
        <w:rPr>
          <w:rFonts w:hint="eastAsia" w:ascii="宋体" w:hAnsi="宋体"/>
          <w:sz w:val="24"/>
          <w:highlight w:val="none"/>
        </w:rPr>
        <w:t>得分为各项目汇总得分，</w:t>
      </w:r>
      <w:r>
        <w:rPr>
          <w:rFonts w:hint="eastAsia" w:ascii="宋体" w:hAnsi="宋体"/>
          <w:bCs/>
          <w:sz w:val="24"/>
          <w:highlight w:val="none"/>
        </w:rPr>
        <w:t>评分过程中采用四舍五入法，并保留小数2位</w:t>
      </w:r>
      <w:r>
        <w:rPr>
          <w:rFonts w:hint="eastAsia" w:ascii="宋体" w:hAnsi="宋体"/>
          <w:sz w:val="24"/>
          <w:highlight w:val="none"/>
        </w:rPr>
        <w:t>。</w:t>
      </w:r>
    </w:p>
    <w:p>
      <w:pPr>
        <w:spacing w:before="156" w:beforeLines="50" w:after="156" w:afterLines="50" w:line="400" w:lineRule="exact"/>
        <w:ind w:firstLine="480" w:firstLineChars="200"/>
        <w:rPr>
          <w:rFonts w:hint="eastAsia" w:ascii="宋体" w:hAnsi="宋体"/>
          <w:sz w:val="24"/>
          <w:highlight w:val="none"/>
        </w:rPr>
      </w:pPr>
      <w:r>
        <w:rPr>
          <w:rFonts w:hint="eastAsia" w:ascii="宋体" w:hAnsi="宋体"/>
          <w:sz w:val="24"/>
          <w:highlight w:val="none"/>
        </w:rPr>
        <w:t>供应商</w:t>
      </w:r>
      <w:r>
        <w:rPr>
          <w:rFonts w:hint="eastAsia" w:ascii="宋体" w:hAnsi="宋体"/>
          <w:sz w:val="24"/>
          <w:highlight w:val="none"/>
          <w:lang w:val="en-US" w:eastAsia="zh-CN"/>
        </w:rPr>
        <w:t>评审</w:t>
      </w:r>
      <w:r>
        <w:rPr>
          <w:rFonts w:hint="eastAsia" w:ascii="宋体" w:hAnsi="宋体"/>
          <w:bCs/>
          <w:sz w:val="24"/>
          <w:highlight w:val="none"/>
        </w:rPr>
        <w:t>综合得分</w:t>
      </w:r>
      <w:r>
        <w:rPr>
          <w:rFonts w:ascii="宋体" w:hAnsi="宋体"/>
          <w:bCs/>
          <w:sz w:val="24"/>
          <w:highlight w:val="none"/>
        </w:rPr>
        <w:t>=</w:t>
      </w:r>
      <w:r>
        <w:rPr>
          <w:rFonts w:hint="eastAsia" w:ascii="宋体" w:hAnsi="宋体"/>
          <w:sz w:val="24"/>
          <w:highlight w:val="none"/>
        </w:rPr>
        <w:t>商务</w:t>
      </w:r>
      <w:r>
        <w:rPr>
          <w:rFonts w:hint="eastAsia" w:ascii="宋体" w:hAnsi="宋体"/>
          <w:bCs/>
          <w:sz w:val="24"/>
          <w:highlight w:val="none"/>
        </w:rPr>
        <w:t>技术分</w:t>
      </w:r>
    </w:p>
    <w:p>
      <w:pPr>
        <w:pStyle w:val="11"/>
        <w:numPr>
          <w:ilvl w:val="0"/>
          <w:numId w:val="7"/>
        </w:numPr>
        <w:snapToGrid w:val="0"/>
        <w:spacing w:line="360" w:lineRule="auto"/>
        <w:ind w:firstLine="482" w:firstLineChars="200"/>
        <w:outlineLvl w:val="3"/>
        <w:rPr>
          <w:rFonts w:hint="eastAsia" w:ascii="宋体" w:hAnsi="宋体"/>
          <w:b/>
          <w:sz w:val="24"/>
          <w:highlight w:val="none"/>
        </w:rPr>
      </w:pPr>
      <w:r>
        <w:rPr>
          <w:rFonts w:hint="eastAsia" w:ascii="宋体" w:hAnsi="宋体" w:eastAsia="宋体"/>
          <w:b/>
          <w:kern w:val="2"/>
          <w:sz w:val="24"/>
          <w:highlight w:val="none"/>
          <w:lang w:val="en-US" w:eastAsia="zh-CN"/>
        </w:rPr>
        <w:t>商务技术</w:t>
      </w:r>
      <w:r>
        <w:rPr>
          <w:rFonts w:hint="eastAsia" w:hAnsi="宋体"/>
          <w:b/>
          <w:kern w:val="2"/>
          <w:sz w:val="24"/>
          <w:highlight w:val="none"/>
          <w:lang w:val="en-US" w:eastAsia="zh-CN"/>
        </w:rPr>
        <w:t>评审</w:t>
      </w:r>
      <w:r>
        <w:rPr>
          <w:rFonts w:hint="eastAsia" w:ascii="宋体" w:hAnsi="宋体"/>
          <w:b/>
          <w:sz w:val="24"/>
          <w:highlight w:val="none"/>
        </w:rPr>
        <w:t>内容及标准</w:t>
      </w:r>
    </w:p>
    <w:p>
      <w:pPr>
        <w:snapToGrid w:val="0"/>
        <w:spacing w:line="400" w:lineRule="exact"/>
        <w:ind w:firstLine="480" w:firstLineChars="200"/>
        <w:rPr>
          <w:rFonts w:hint="eastAsia"/>
        </w:rPr>
      </w:pPr>
      <w:r>
        <w:rPr>
          <w:rFonts w:hint="eastAsia" w:hAnsi="宋体"/>
          <w:sz w:val="24"/>
          <w:highlight w:val="none"/>
          <w:lang w:val="en-US" w:eastAsia="zh-CN"/>
        </w:rPr>
        <w:t>评审</w:t>
      </w:r>
      <w:r>
        <w:rPr>
          <w:rFonts w:hint="eastAsia" w:hAnsi="宋体"/>
          <w:sz w:val="24"/>
          <w:highlight w:val="none"/>
          <w:lang w:val="zh-CN"/>
        </w:rPr>
        <w:t>委员会对通过符合性审查的供应商</w:t>
      </w:r>
      <w:r>
        <w:rPr>
          <w:rFonts w:hint="eastAsia" w:hAnsi="宋体"/>
          <w:sz w:val="24"/>
          <w:highlight w:val="none"/>
          <w:lang w:val="en-US" w:eastAsia="zh-CN"/>
        </w:rPr>
        <w:t>响应</w:t>
      </w:r>
      <w:r>
        <w:rPr>
          <w:rFonts w:hint="eastAsia" w:hAnsi="宋体"/>
          <w:sz w:val="24"/>
          <w:highlight w:val="none"/>
          <w:lang w:val="zh-CN"/>
        </w:rPr>
        <w:t>的技术参数或方案充分审核后，进行综合评定</w:t>
      </w:r>
      <w:r>
        <w:rPr>
          <w:rFonts w:hint="eastAsia" w:hAnsi="宋体"/>
          <w:b/>
          <w:bCs/>
          <w:sz w:val="24"/>
          <w:highlight w:val="none"/>
          <w:lang w:val="zh-CN"/>
        </w:rPr>
        <w:t>独立</w:t>
      </w:r>
      <w:r>
        <w:rPr>
          <w:rFonts w:hint="eastAsia" w:hAnsi="宋体"/>
          <w:sz w:val="24"/>
          <w:highlight w:val="none"/>
          <w:lang w:val="zh-CN"/>
        </w:rPr>
        <w:t>打分。</w:t>
      </w:r>
    </w:p>
    <w:p>
      <w:pPr>
        <w:rPr>
          <w:rFonts w:hint="eastAsia"/>
        </w:rPr>
      </w:pPr>
    </w:p>
    <w:tbl>
      <w:tblPr>
        <w:tblStyle w:val="23"/>
        <w:tblW w:w="10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8"/>
        <w:gridCol w:w="1421"/>
        <w:gridCol w:w="708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8" w:type="dxa"/>
            <w:shd w:val="clear" w:color="auto" w:fill="CFCECE" w:themeFill="background2" w:themeFillShade="E5"/>
            <w:noWrap w:val="0"/>
            <w:vAlign w:val="center"/>
          </w:tcPr>
          <w:p>
            <w:pPr>
              <w:autoSpaceDE w:val="0"/>
              <w:autoSpaceDN w:val="0"/>
              <w:adjustRightInd/>
              <w:spacing w:before="0" w:beforeLines="0" w:line="240" w:lineRule="auto"/>
              <w:jc w:val="center"/>
              <w:rPr>
                <w:rFonts w:hint="eastAsia" w:ascii="宋体" w:hAnsi="宋体" w:eastAsia="宋体" w:cs="宋体"/>
                <w:b/>
                <w:bCs w:val="0"/>
                <w:color w:val="auto"/>
                <w:sz w:val="21"/>
                <w:szCs w:val="21"/>
                <w:highlight w:val="none"/>
                <w:shd w:val="clear" w:color="auto" w:fill="auto"/>
                <w:lang w:val="zh-CN"/>
              </w:rPr>
            </w:pPr>
            <w:r>
              <w:rPr>
                <w:rFonts w:hint="eastAsia" w:ascii="宋体" w:hAnsi="宋体" w:eastAsia="宋体" w:cs="宋体"/>
                <w:b/>
                <w:bCs w:val="0"/>
                <w:color w:val="auto"/>
                <w:sz w:val="21"/>
                <w:szCs w:val="21"/>
                <w:highlight w:val="none"/>
                <w:shd w:val="clear" w:color="auto" w:fill="auto"/>
                <w:lang w:val="zh-CN"/>
              </w:rPr>
              <w:t>序号</w:t>
            </w:r>
          </w:p>
        </w:tc>
        <w:tc>
          <w:tcPr>
            <w:tcW w:w="1421" w:type="dxa"/>
            <w:shd w:val="clear" w:color="auto" w:fill="CFCECE" w:themeFill="background2" w:themeFillShade="E5"/>
            <w:noWrap w:val="0"/>
            <w:vAlign w:val="center"/>
          </w:tcPr>
          <w:p>
            <w:pPr>
              <w:autoSpaceDE w:val="0"/>
              <w:autoSpaceDN w:val="0"/>
              <w:adjustRightInd/>
              <w:spacing w:before="0" w:beforeLines="0" w:line="240" w:lineRule="auto"/>
              <w:jc w:val="center"/>
              <w:rPr>
                <w:rFonts w:hint="eastAsia" w:ascii="宋体" w:hAnsi="宋体" w:eastAsia="宋体" w:cs="宋体"/>
                <w:b/>
                <w:bCs w:val="0"/>
                <w:color w:val="auto"/>
                <w:sz w:val="21"/>
                <w:szCs w:val="21"/>
                <w:highlight w:val="none"/>
                <w:shd w:val="clear" w:color="auto" w:fill="auto"/>
                <w:lang w:val="zh-CN"/>
              </w:rPr>
            </w:pPr>
            <w:r>
              <w:rPr>
                <w:rFonts w:hint="eastAsia" w:ascii="宋体" w:hAnsi="宋体" w:eastAsia="宋体" w:cs="宋体"/>
                <w:b/>
                <w:bCs w:val="0"/>
                <w:color w:val="auto"/>
                <w:sz w:val="21"/>
                <w:szCs w:val="21"/>
                <w:highlight w:val="none"/>
                <w:shd w:val="clear" w:color="auto" w:fill="auto"/>
                <w:lang w:val="zh-CN"/>
              </w:rPr>
              <w:t>评分内容</w:t>
            </w:r>
          </w:p>
        </w:tc>
        <w:tc>
          <w:tcPr>
            <w:tcW w:w="7081" w:type="dxa"/>
            <w:shd w:val="clear" w:color="auto" w:fill="CFCECE" w:themeFill="background2" w:themeFillShade="E5"/>
            <w:noWrap w:val="0"/>
            <w:vAlign w:val="center"/>
          </w:tcPr>
          <w:p>
            <w:pPr>
              <w:autoSpaceDE w:val="0"/>
              <w:autoSpaceDN w:val="0"/>
              <w:adjustRightInd/>
              <w:spacing w:before="0" w:beforeLines="0" w:line="240" w:lineRule="auto"/>
              <w:jc w:val="center"/>
              <w:rPr>
                <w:rFonts w:hint="eastAsia" w:ascii="宋体" w:hAnsi="宋体" w:eastAsia="宋体" w:cs="宋体"/>
                <w:b/>
                <w:bCs w:val="0"/>
                <w:color w:val="auto"/>
                <w:sz w:val="21"/>
                <w:szCs w:val="21"/>
                <w:highlight w:val="none"/>
                <w:shd w:val="clear" w:color="auto" w:fill="auto"/>
                <w:lang w:val="zh-CN"/>
              </w:rPr>
            </w:pPr>
            <w:r>
              <w:rPr>
                <w:rFonts w:hint="eastAsia" w:ascii="宋体" w:hAnsi="宋体" w:eastAsia="宋体" w:cs="宋体"/>
                <w:b/>
                <w:bCs w:val="0"/>
                <w:color w:val="auto"/>
                <w:sz w:val="21"/>
                <w:szCs w:val="21"/>
                <w:highlight w:val="none"/>
                <w:shd w:val="clear" w:color="auto" w:fill="auto"/>
                <w:lang w:val="zh-CN"/>
              </w:rPr>
              <w:t>评分细则</w:t>
            </w:r>
          </w:p>
        </w:tc>
        <w:tc>
          <w:tcPr>
            <w:tcW w:w="851" w:type="dxa"/>
            <w:shd w:val="clear" w:color="auto" w:fill="CFCECE" w:themeFill="background2" w:themeFillShade="E5"/>
            <w:noWrap w:val="0"/>
            <w:vAlign w:val="center"/>
          </w:tcPr>
          <w:p>
            <w:pPr>
              <w:autoSpaceDE w:val="0"/>
              <w:autoSpaceDN w:val="0"/>
              <w:adjustRightInd/>
              <w:spacing w:before="0" w:beforeLines="0" w:line="240" w:lineRule="auto"/>
              <w:jc w:val="center"/>
              <w:rPr>
                <w:rFonts w:hint="eastAsia" w:ascii="宋体" w:hAnsi="宋体" w:eastAsia="宋体" w:cs="宋体"/>
                <w:b/>
                <w:bCs w:val="0"/>
                <w:color w:val="auto"/>
                <w:kern w:val="2"/>
                <w:sz w:val="21"/>
                <w:szCs w:val="21"/>
                <w:highlight w:val="none"/>
                <w:shd w:val="clear" w:color="auto" w:fill="auto"/>
                <w:lang w:val="zh-CN" w:eastAsia="zh-CN" w:bidi="ar-SA"/>
              </w:rPr>
            </w:pPr>
            <w:r>
              <w:rPr>
                <w:rFonts w:hint="eastAsia" w:ascii="宋体" w:hAnsi="宋体" w:eastAsia="宋体" w:cs="宋体"/>
                <w:b/>
                <w:bCs w:val="0"/>
                <w:color w:val="auto"/>
                <w:sz w:val="21"/>
                <w:szCs w:val="21"/>
                <w:highlight w:val="none"/>
                <w:shd w:val="clear" w:color="auto" w:fill="auto"/>
                <w:lang w:val="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8" w:type="dxa"/>
            <w:noWrap w:val="0"/>
            <w:vAlign w:val="center"/>
          </w:tcPr>
          <w:p>
            <w:pPr>
              <w:autoSpaceDE w:val="0"/>
              <w:autoSpaceDN w:val="0"/>
              <w:adjustRightInd/>
              <w:spacing w:before="0" w:beforeLines="0" w:line="240" w:lineRule="auto"/>
              <w:jc w:val="center"/>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1</w:t>
            </w:r>
          </w:p>
        </w:tc>
        <w:tc>
          <w:tcPr>
            <w:tcW w:w="1421" w:type="dxa"/>
            <w:noWrap w:val="0"/>
            <w:vAlign w:val="center"/>
          </w:tcPr>
          <w:p>
            <w:pPr>
              <w:autoSpaceDE w:val="0"/>
              <w:autoSpaceDN w:val="0"/>
              <w:adjustRightInd/>
              <w:spacing w:before="0" w:beforeLines="0" w:line="240" w:lineRule="auto"/>
              <w:jc w:val="center"/>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lang w:val="zh-CN"/>
              </w:rPr>
              <w:t>拟派团队负责人工作能力</w:t>
            </w:r>
          </w:p>
        </w:tc>
        <w:tc>
          <w:tcPr>
            <w:tcW w:w="7081" w:type="dxa"/>
            <w:noWrap w:val="0"/>
            <w:vAlign w:val="center"/>
          </w:tcPr>
          <w:p>
            <w:pPr>
              <w:numPr>
                <w:ilvl w:val="-1"/>
                <w:numId w:val="0"/>
              </w:numPr>
              <w:autoSpaceDE w:val="0"/>
              <w:autoSpaceDN w:val="0"/>
              <w:adjustRightInd/>
              <w:spacing w:beforeLines="0" w:line="240" w:lineRule="auto"/>
              <w:jc w:val="both"/>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lang w:val="en-US" w:eastAsia="zh-CN"/>
              </w:rPr>
              <w:t xml:space="preserve">① </w:t>
            </w:r>
            <w:r>
              <w:rPr>
                <w:rFonts w:hint="eastAsia" w:ascii="宋体" w:hAnsi="宋体" w:eastAsia="宋体" w:cs="宋体"/>
                <w:b w:val="0"/>
                <w:bCs/>
                <w:color w:val="auto"/>
                <w:sz w:val="21"/>
                <w:szCs w:val="21"/>
                <w:highlight w:val="none"/>
                <w:shd w:val="clear" w:color="auto" w:fill="auto"/>
              </w:rPr>
              <w:t>团队负责人应具有5年以上的工程造价从业经验，具有工程类工程师得</w:t>
            </w:r>
            <w:r>
              <w:rPr>
                <w:rFonts w:hint="eastAsia" w:ascii="宋体" w:hAnsi="宋体" w:eastAsia="宋体" w:cs="宋体"/>
                <w:b w:val="0"/>
                <w:bCs/>
                <w:color w:val="auto"/>
                <w:sz w:val="21"/>
                <w:szCs w:val="21"/>
                <w:highlight w:val="none"/>
                <w:shd w:val="clear" w:color="auto" w:fill="auto"/>
                <w:lang w:val="en-US" w:eastAsia="zh-CN"/>
              </w:rPr>
              <w:t>3</w:t>
            </w:r>
            <w:r>
              <w:rPr>
                <w:rFonts w:hint="eastAsia" w:ascii="宋体" w:hAnsi="宋体" w:eastAsia="宋体" w:cs="宋体"/>
                <w:b w:val="0"/>
                <w:bCs/>
                <w:color w:val="auto"/>
                <w:sz w:val="21"/>
                <w:szCs w:val="21"/>
                <w:highlight w:val="none"/>
                <w:shd w:val="clear" w:color="auto" w:fill="auto"/>
              </w:rPr>
              <w:t>分，具有工程类高级工程师得</w:t>
            </w:r>
            <w:r>
              <w:rPr>
                <w:rFonts w:hint="eastAsia" w:ascii="宋体" w:hAnsi="宋体" w:eastAsia="宋体" w:cs="宋体"/>
                <w:b w:val="0"/>
                <w:bCs/>
                <w:color w:val="auto"/>
                <w:sz w:val="21"/>
                <w:szCs w:val="21"/>
                <w:highlight w:val="none"/>
                <w:shd w:val="clear" w:color="auto" w:fill="auto"/>
                <w:lang w:val="en-US" w:eastAsia="zh-CN"/>
              </w:rPr>
              <w:t>5</w:t>
            </w:r>
            <w:r>
              <w:rPr>
                <w:rFonts w:hint="eastAsia" w:ascii="宋体" w:hAnsi="宋体" w:eastAsia="宋体" w:cs="宋体"/>
                <w:b w:val="0"/>
                <w:bCs/>
                <w:color w:val="auto"/>
                <w:sz w:val="21"/>
                <w:szCs w:val="21"/>
                <w:highlight w:val="none"/>
                <w:shd w:val="clear" w:color="auto" w:fill="auto"/>
              </w:rPr>
              <w:t>分</w:t>
            </w:r>
            <w:r>
              <w:rPr>
                <w:rFonts w:hint="eastAsia" w:ascii="宋体" w:hAnsi="宋体" w:eastAsia="宋体" w:cs="宋体"/>
                <w:b w:val="0"/>
                <w:bCs/>
                <w:color w:val="auto"/>
                <w:sz w:val="21"/>
                <w:szCs w:val="21"/>
                <w:highlight w:val="none"/>
                <w:shd w:val="clear" w:color="auto" w:fill="auto"/>
                <w:lang w:eastAsia="zh-CN"/>
              </w:rPr>
              <w:t>，最高</w:t>
            </w:r>
            <w:r>
              <w:rPr>
                <w:rFonts w:hint="eastAsia" w:ascii="宋体" w:hAnsi="宋体" w:cs="宋体"/>
                <w:b w:val="0"/>
                <w:bCs/>
                <w:color w:val="auto"/>
                <w:sz w:val="21"/>
                <w:szCs w:val="21"/>
                <w:highlight w:val="none"/>
                <w:shd w:val="clear" w:color="auto" w:fill="auto"/>
                <w:lang w:val="en-US" w:eastAsia="zh-CN"/>
              </w:rPr>
              <w:t>得</w:t>
            </w:r>
            <w:r>
              <w:rPr>
                <w:rFonts w:hint="eastAsia" w:ascii="宋体" w:hAnsi="宋体" w:eastAsia="宋体" w:cs="宋体"/>
                <w:b w:val="0"/>
                <w:bCs/>
                <w:color w:val="auto"/>
                <w:sz w:val="21"/>
                <w:szCs w:val="21"/>
                <w:highlight w:val="none"/>
                <w:shd w:val="clear" w:color="auto" w:fill="auto"/>
                <w:lang w:val="en-US" w:eastAsia="zh-CN"/>
              </w:rPr>
              <w:t>5分</w:t>
            </w:r>
            <w:r>
              <w:rPr>
                <w:rFonts w:hint="eastAsia" w:ascii="宋体" w:hAnsi="宋体" w:eastAsia="宋体" w:cs="宋体"/>
                <w:b w:val="0"/>
                <w:bCs/>
                <w:color w:val="auto"/>
                <w:sz w:val="21"/>
                <w:szCs w:val="21"/>
                <w:highlight w:val="none"/>
                <w:shd w:val="clear" w:color="auto" w:fill="auto"/>
              </w:rPr>
              <w:t>。</w:t>
            </w:r>
          </w:p>
          <w:p>
            <w:pPr>
              <w:numPr>
                <w:ilvl w:val="-1"/>
                <w:numId w:val="0"/>
              </w:numPr>
              <w:autoSpaceDE w:val="0"/>
              <w:autoSpaceDN w:val="0"/>
              <w:adjustRightInd/>
              <w:spacing w:beforeLines="0" w:line="240" w:lineRule="auto"/>
              <w:jc w:val="both"/>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lang w:val="en-US" w:eastAsia="zh-CN"/>
              </w:rPr>
              <w:t xml:space="preserve">② </w:t>
            </w:r>
            <w:r>
              <w:rPr>
                <w:rFonts w:hint="eastAsia" w:ascii="宋体" w:hAnsi="宋体" w:eastAsia="宋体" w:cs="宋体"/>
                <w:b w:val="0"/>
                <w:bCs/>
                <w:color w:val="auto"/>
                <w:sz w:val="21"/>
                <w:szCs w:val="21"/>
                <w:highlight w:val="none"/>
                <w:shd w:val="clear" w:color="auto" w:fill="auto"/>
              </w:rPr>
              <w:t>团队负责人具有注册一级造价工程师（包括原国家注册造价工程师、原公路（交通）专业甲级造价员，但不包括原造价员或二级造价工程师）执业证书</w:t>
            </w:r>
            <w:r>
              <w:rPr>
                <w:rFonts w:hint="eastAsia" w:ascii="宋体" w:hAnsi="宋体" w:cs="宋体"/>
                <w:b w:val="0"/>
                <w:bCs/>
                <w:color w:val="auto"/>
                <w:sz w:val="21"/>
                <w:szCs w:val="21"/>
                <w:highlight w:val="none"/>
                <w:shd w:val="clear" w:color="auto" w:fill="auto"/>
                <w:lang w:val="en-US" w:eastAsia="zh-CN"/>
              </w:rPr>
              <w:t>的</w:t>
            </w:r>
            <w:r>
              <w:rPr>
                <w:rFonts w:hint="eastAsia" w:ascii="宋体" w:hAnsi="宋体" w:eastAsia="宋体" w:cs="宋体"/>
                <w:b w:val="0"/>
                <w:bCs/>
                <w:color w:val="auto"/>
                <w:sz w:val="21"/>
                <w:szCs w:val="21"/>
                <w:highlight w:val="none"/>
                <w:shd w:val="clear" w:color="auto" w:fill="auto"/>
              </w:rPr>
              <w:t>得5分。</w:t>
            </w:r>
          </w:p>
          <w:p>
            <w:pPr>
              <w:numPr>
                <w:ilvl w:val="-1"/>
                <w:numId w:val="0"/>
              </w:numPr>
              <w:autoSpaceDE w:val="0"/>
              <w:autoSpaceDN w:val="0"/>
              <w:adjustRightInd/>
              <w:spacing w:beforeLines="0" w:line="240" w:lineRule="auto"/>
              <w:jc w:val="both"/>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以上总分最高得</w:t>
            </w:r>
            <w:r>
              <w:rPr>
                <w:rFonts w:hint="eastAsia" w:ascii="宋体" w:hAnsi="宋体" w:eastAsia="宋体" w:cs="宋体"/>
                <w:b w:val="0"/>
                <w:bCs/>
                <w:color w:val="auto"/>
                <w:sz w:val="21"/>
                <w:szCs w:val="21"/>
                <w:highlight w:val="none"/>
                <w:shd w:val="clear" w:color="auto" w:fill="auto"/>
                <w:lang w:val="en-US" w:eastAsia="zh-CN"/>
              </w:rPr>
              <w:t>10</w:t>
            </w:r>
            <w:r>
              <w:rPr>
                <w:rFonts w:hint="eastAsia" w:ascii="宋体" w:hAnsi="宋体" w:eastAsia="宋体" w:cs="宋体"/>
                <w:b w:val="0"/>
                <w:bCs/>
                <w:color w:val="auto"/>
                <w:sz w:val="21"/>
                <w:szCs w:val="21"/>
                <w:highlight w:val="none"/>
                <w:shd w:val="clear" w:color="auto" w:fill="auto"/>
              </w:rPr>
              <w:t>分</w:t>
            </w:r>
            <w:r>
              <w:rPr>
                <w:rFonts w:hint="eastAsia" w:ascii="宋体" w:hAnsi="宋体" w:eastAsia="宋体" w:cs="宋体"/>
                <w:b w:val="0"/>
                <w:bCs/>
                <w:color w:val="auto"/>
                <w:sz w:val="21"/>
                <w:szCs w:val="21"/>
                <w:highlight w:val="none"/>
                <w:shd w:val="clear" w:color="auto" w:fill="auto"/>
                <w:lang w:eastAsia="zh-CN"/>
              </w:rPr>
              <w:t>。</w:t>
            </w:r>
          </w:p>
          <w:p>
            <w:pPr>
              <w:autoSpaceDE w:val="0"/>
              <w:autoSpaceDN w:val="0"/>
              <w:adjustRightInd/>
              <w:spacing w:beforeLines="0" w:line="240" w:lineRule="auto"/>
              <w:jc w:val="both"/>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lang w:eastAsia="zh-CN"/>
              </w:rPr>
              <w:t>（</w:t>
            </w:r>
            <w:r>
              <w:rPr>
                <w:rFonts w:hint="eastAsia" w:ascii="宋体" w:hAnsi="宋体" w:eastAsia="宋体" w:cs="宋体"/>
                <w:b w:val="0"/>
                <w:bCs/>
                <w:color w:val="auto"/>
                <w:sz w:val="21"/>
                <w:szCs w:val="21"/>
                <w:highlight w:val="none"/>
                <w:shd w:val="clear" w:color="auto" w:fill="auto"/>
              </w:rPr>
              <w:t>注：</w:t>
            </w:r>
            <w:r>
              <w:rPr>
                <w:rFonts w:hint="eastAsia" w:ascii="宋体" w:hAnsi="宋体" w:eastAsia="宋体" w:cs="宋体"/>
                <w:b w:val="0"/>
                <w:bCs/>
                <w:color w:val="auto"/>
                <w:sz w:val="21"/>
                <w:szCs w:val="21"/>
                <w:highlight w:val="none"/>
                <w:shd w:val="clear" w:color="auto" w:fill="auto"/>
                <w:lang w:val="en-US" w:eastAsia="zh-CN"/>
              </w:rPr>
              <w:t>1.</w:t>
            </w:r>
            <w:r>
              <w:rPr>
                <w:rFonts w:hint="eastAsia" w:ascii="宋体" w:hAnsi="宋体" w:eastAsia="宋体" w:cs="宋体"/>
                <w:b w:val="0"/>
                <w:bCs/>
                <w:color w:val="auto"/>
                <w:sz w:val="21"/>
                <w:szCs w:val="21"/>
                <w:highlight w:val="none"/>
                <w:shd w:val="clear" w:color="auto" w:fill="auto"/>
                <w:lang w:val="zh-CN"/>
              </w:rPr>
              <w:t>提供</w:t>
            </w:r>
            <w:r>
              <w:rPr>
                <w:rFonts w:hint="eastAsia" w:ascii="宋体" w:hAnsi="宋体" w:cs="宋体"/>
                <w:b w:val="0"/>
                <w:bCs/>
                <w:color w:val="auto"/>
                <w:sz w:val="21"/>
                <w:szCs w:val="21"/>
                <w:highlight w:val="none"/>
                <w:shd w:val="clear" w:color="auto" w:fill="auto"/>
                <w:lang w:val="en-US" w:eastAsia="zh-CN"/>
              </w:rPr>
              <w:t>2022年10-12月</w:t>
            </w:r>
            <w:r>
              <w:rPr>
                <w:rFonts w:hint="eastAsia" w:ascii="宋体" w:hAnsi="宋体" w:eastAsia="宋体" w:cs="宋体"/>
                <w:b w:val="0"/>
                <w:bCs/>
                <w:color w:val="auto"/>
                <w:sz w:val="21"/>
                <w:szCs w:val="21"/>
                <w:highlight w:val="none"/>
                <w:shd w:val="clear" w:color="auto" w:fill="auto"/>
                <w:lang w:val="zh-CN"/>
              </w:rPr>
              <w:t>在响应</w:t>
            </w:r>
            <w:r>
              <w:rPr>
                <w:rFonts w:hint="eastAsia" w:ascii="宋体" w:hAnsi="宋体" w:eastAsia="宋体" w:cs="宋体"/>
                <w:b w:val="0"/>
                <w:bCs/>
                <w:color w:val="auto"/>
                <w:sz w:val="21"/>
                <w:szCs w:val="21"/>
                <w:highlight w:val="none"/>
                <w:shd w:val="clear" w:color="auto" w:fill="auto"/>
                <w:lang w:val="en-US" w:eastAsia="zh-CN"/>
              </w:rPr>
              <w:t>供应商</w:t>
            </w:r>
            <w:r>
              <w:rPr>
                <w:rFonts w:hint="eastAsia" w:ascii="宋体" w:hAnsi="宋体" w:eastAsia="宋体" w:cs="宋体"/>
                <w:b w:val="0"/>
                <w:bCs/>
                <w:color w:val="auto"/>
                <w:sz w:val="21"/>
                <w:szCs w:val="21"/>
                <w:highlight w:val="none"/>
                <w:shd w:val="clear" w:color="auto" w:fill="auto"/>
                <w:lang w:val="zh-CN"/>
              </w:rPr>
              <w:t>处缴纳的社保缴纳证明材料，</w:t>
            </w:r>
            <w:r>
              <w:rPr>
                <w:rFonts w:hint="eastAsia" w:ascii="宋体" w:hAnsi="宋体" w:eastAsia="宋体" w:cs="宋体"/>
                <w:b w:val="0"/>
                <w:bCs/>
                <w:color w:val="auto"/>
                <w:sz w:val="21"/>
                <w:szCs w:val="21"/>
                <w:highlight w:val="none"/>
                <w:shd w:val="clear" w:color="auto" w:fill="auto"/>
              </w:rPr>
              <w:t>无社保的退休人员须提供与响应供应商签订的劳动合同。</w:t>
            </w:r>
          </w:p>
          <w:p>
            <w:pPr>
              <w:autoSpaceDE w:val="0"/>
              <w:autoSpaceDN w:val="0"/>
              <w:adjustRightInd/>
              <w:spacing w:beforeLines="0" w:line="240" w:lineRule="auto"/>
              <w:jc w:val="both"/>
              <w:rPr>
                <w:rFonts w:hint="eastAsia" w:ascii="宋体" w:hAnsi="宋体" w:eastAsia="宋体" w:cs="宋体"/>
                <w:b w:val="0"/>
                <w:bCs/>
                <w:color w:val="auto"/>
                <w:sz w:val="21"/>
                <w:szCs w:val="21"/>
                <w:highlight w:val="none"/>
                <w:u w:val="single"/>
                <w:shd w:val="clear" w:color="auto" w:fill="auto"/>
              </w:rPr>
            </w:pPr>
            <w:r>
              <w:rPr>
                <w:rFonts w:hint="eastAsia" w:ascii="宋体" w:hAnsi="宋体" w:eastAsia="宋体" w:cs="宋体"/>
                <w:b w:val="0"/>
                <w:bCs/>
                <w:color w:val="auto"/>
                <w:sz w:val="21"/>
                <w:szCs w:val="21"/>
                <w:highlight w:val="none"/>
                <w:shd w:val="clear" w:color="auto" w:fill="auto"/>
                <w:lang w:val="en-US" w:eastAsia="zh-CN"/>
              </w:rPr>
              <w:t>2</w:t>
            </w:r>
            <w:r>
              <w:rPr>
                <w:rFonts w:hint="eastAsia" w:ascii="宋体" w:hAnsi="宋体" w:eastAsia="宋体" w:cs="宋体"/>
                <w:b w:val="0"/>
                <w:bCs/>
                <w:color w:val="auto"/>
                <w:sz w:val="21"/>
                <w:szCs w:val="21"/>
                <w:highlight w:val="none"/>
                <w:shd w:val="clear" w:color="auto" w:fill="auto"/>
              </w:rPr>
              <w:t>.造价工程师已注册未领证或因换证、年审等原因无法提供证书原件扫描件的，须提供相关主管部门证明原件扫描件及造价工程师注册管理系统的打印件。</w:t>
            </w:r>
            <w:r>
              <w:rPr>
                <w:rFonts w:hint="eastAsia" w:ascii="宋体" w:hAnsi="宋体" w:eastAsia="宋体" w:cs="宋体"/>
                <w:b w:val="0"/>
                <w:bCs/>
                <w:color w:val="auto"/>
                <w:sz w:val="21"/>
                <w:szCs w:val="21"/>
                <w:highlight w:val="none"/>
                <w:shd w:val="clear" w:color="auto" w:fill="auto"/>
                <w:lang w:eastAsia="zh-CN"/>
              </w:rPr>
              <w:t>）</w:t>
            </w:r>
          </w:p>
        </w:tc>
        <w:tc>
          <w:tcPr>
            <w:tcW w:w="851" w:type="dxa"/>
            <w:noWrap w:val="0"/>
            <w:vAlign w:val="center"/>
          </w:tcPr>
          <w:p>
            <w:pPr>
              <w:spacing w:beforeLines="0" w:line="240" w:lineRule="auto"/>
              <w:jc w:val="center"/>
              <w:rPr>
                <w:rFonts w:hint="eastAsia" w:ascii="宋体" w:hAnsi="宋体" w:eastAsia="宋体" w:cs="宋体"/>
                <w:b w:val="0"/>
                <w:bCs/>
                <w:color w:val="auto"/>
                <w:kern w:val="2"/>
                <w:sz w:val="21"/>
                <w:szCs w:val="21"/>
                <w:highlight w:val="none"/>
                <w:shd w:val="clear" w:color="auto" w:fill="auto"/>
                <w:lang w:val="en-US" w:eastAsia="zh-CN" w:bidi="ar-SA"/>
              </w:rPr>
            </w:pPr>
            <w:r>
              <w:rPr>
                <w:rFonts w:hint="eastAsia" w:ascii="宋体" w:hAnsi="宋体" w:eastAsia="宋体" w:cs="宋体"/>
                <w:b w:val="0"/>
                <w:bCs/>
                <w:color w:val="auto"/>
                <w:sz w:val="21"/>
                <w:szCs w:val="21"/>
                <w:highlight w:val="none"/>
                <w:shd w:val="clear" w:color="auto" w:fill="auto"/>
                <w:lang w:val="en-US" w:eastAsia="zh-CN"/>
              </w:rPr>
              <w:t>10</w:t>
            </w:r>
            <w:r>
              <w:rPr>
                <w:rFonts w:hint="eastAsia" w:ascii="宋体" w:hAnsi="宋体" w:eastAsia="宋体" w:cs="宋体"/>
                <w:b w:val="0"/>
                <w:bCs/>
                <w:color w:val="auto"/>
                <w:sz w:val="21"/>
                <w:szCs w:val="21"/>
                <w:highlight w:val="none"/>
                <w:shd w:val="clear" w:color="auto" w:fill="auto"/>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8" w:type="dxa"/>
            <w:noWrap w:val="0"/>
            <w:vAlign w:val="center"/>
          </w:tcPr>
          <w:p>
            <w:pPr>
              <w:autoSpaceDE w:val="0"/>
              <w:autoSpaceDN w:val="0"/>
              <w:adjustRightInd/>
              <w:spacing w:before="0" w:beforeLines="0" w:line="240" w:lineRule="auto"/>
              <w:jc w:val="center"/>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2</w:t>
            </w:r>
          </w:p>
        </w:tc>
        <w:tc>
          <w:tcPr>
            <w:tcW w:w="1421" w:type="dxa"/>
            <w:noWrap w:val="0"/>
            <w:vAlign w:val="center"/>
          </w:tcPr>
          <w:p>
            <w:pPr>
              <w:autoSpaceDE w:val="0"/>
              <w:autoSpaceDN w:val="0"/>
              <w:adjustRightInd/>
              <w:spacing w:before="0" w:beforeLines="0" w:line="240" w:lineRule="auto"/>
              <w:jc w:val="center"/>
              <w:rPr>
                <w:rFonts w:hint="eastAsia" w:ascii="宋体" w:hAnsi="宋体" w:eastAsia="宋体" w:cs="宋体"/>
                <w:b w:val="0"/>
                <w:bCs/>
                <w:color w:val="auto"/>
                <w:sz w:val="21"/>
                <w:szCs w:val="21"/>
                <w:highlight w:val="none"/>
                <w:u w:val="none"/>
                <w:shd w:val="clear" w:color="auto" w:fill="auto"/>
                <w:lang w:val="zh-CN"/>
              </w:rPr>
            </w:pPr>
            <w:r>
              <w:rPr>
                <w:rFonts w:hint="eastAsia" w:ascii="宋体" w:hAnsi="宋体" w:eastAsia="宋体" w:cs="宋体"/>
                <w:b w:val="0"/>
                <w:bCs/>
                <w:color w:val="auto"/>
                <w:sz w:val="21"/>
                <w:szCs w:val="21"/>
                <w:highlight w:val="none"/>
                <w:u w:val="none"/>
                <w:shd w:val="clear" w:color="auto" w:fill="auto"/>
                <w:lang w:val="zh-CN"/>
              </w:rPr>
              <w:t>拟派团队</w:t>
            </w:r>
          </w:p>
          <w:p>
            <w:pPr>
              <w:autoSpaceDE w:val="0"/>
              <w:autoSpaceDN w:val="0"/>
              <w:adjustRightInd/>
              <w:spacing w:before="0" w:beforeLines="0" w:line="240" w:lineRule="auto"/>
              <w:jc w:val="center"/>
              <w:rPr>
                <w:rFonts w:hint="eastAsia" w:ascii="宋体" w:hAnsi="宋体" w:eastAsia="宋体" w:cs="宋体"/>
                <w:b w:val="0"/>
                <w:bCs/>
                <w:color w:val="auto"/>
                <w:sz w:val="21"/>
                <w:szCs w:val="21"/>
                <w:highlight w:val="none"/>
                <w:u w:val="none"/>
                <w:shd w:val="clear" w:color="auto" w:fill="auto"/>
              </w:rPr>
            </w:pPr>
            <w:r>
              <w:rPr>
                <w:rFonts w:hint="eastAsia" w:ascii="宋体" w:hAnsi="宋体" w:eastAsia="宋体" w:cs="宋体"/>
                <w:b w:val="0"/>
                <w:bCs/>
                <w:color w:val="auto"/>
                <w:sz w:val="21"/>
                <w:szCs w:val="21"/>
                <w:highlight w:val="none"/>
                <w:u w:val="none"/>
                <w:shd w:val="clear" w:color="auto" w:fill="auto"/>
                <w:lang w:val="zh-CN"/>
              </w:rPr>
              <w:t>专业项目负责人配置</w:t>
            </w:r>
          </w:p>
        </w:tc>
        <w:tc>
          <w:tcPr>
            <w:tcW w:w="7081" w:type="dxa"/>
            <w:noWrap w:val="0"/>
            <w:vAlign w:val="center"/>
          </w:tcPr>
          <w:p>
            <w:pPr>
              <w:autoSpaceDE w:val="0"/>
              <w:autoSpaceDN w:val="0"/>
              <w:adjustRightInd/>
              <w:spacing w:beforeLines="0" w:line="240" w:lineRule="auto"/>
              <w:jc w:val="both"/>
              <w:rPr>
                <w:rFonts w:hint="eastAsia" w:ascii="宋体" w:hAnsi="宋体" w:eastAsia="宋体" w:cs="宋体"/>
                <w:b w:val="0"/>
                <w:bCs/>
                <w:color w:val="auto"/>
                <w:sz w:val="21"/>
                <w:szCs w:val="21"/>
                <w:highlight w:val="none"/>
                <w:u w:val="none"/>
                <w:shd w:val="clear" w:color="auto" w:fill="auto"/>
              </w:rPr>
            </w:pPr>
            <w:r>
              <w:rPr>
                <w:rFonts w:hint="eastAsia" w:ascii="宋体" w:hAnsi="宋体" w:eastAsia="宋体" w:cs="宋体"/>
                <w:b w:val="0"/>
                <w:bCs/>
                <w:color w:val="auto"/>
                <w:sz w:val="21"/>
                <w:szCs w:val="21"/>
                <w:highlight w:val="none"/>
                <w:u w:val="none"/>
                <w:shd w:val="clear" w:color="auto" w:fill="auto"/>
              </w:rPr>
              <w:t>服务团队人员（不包括团队负责人）中：</w:t>
            </w:r>
          </w:p>
          <w:p>
            <w:pPr>
              <w:autoSpaceDE w:val="0"/>
              <w:autoSpaceDN w:val="0"/>
              <w:adjustRightInd/>
              <w:spacing w:beforeLines="0" w:line="240" w:lineRule="auto"/>
              <w:jc w:val="both"/>
              <w:rPr>
                <w:rFonts w:hint="eastAsia" w:ascii="宋体" w:hAnsi="宋体" w:eastAsia="宋体" w:cs="宋体"/>
                <w:b w:val="0"/>
                <w:bCs/>
                <w:color w:val="auto"/>
                <w:sz w:val="21"/>
                <w:szCs w:val="21"/>
                <w:highlight w:val="none"/>
                <w:u w:val="none"/>
                <w:shd w:val="clear" w:color="auto" w:fill="auto"/>
              </w:rPr>
            </w:pPr>
            <w:r>
              <w:rPr>
                <w:rFonts w:hint="eastAsia" w:ascii="宋体" w:hAnsi="宋体" w:eastAsia="宋体" w:cs="宋体"/>
                <w:b w:val="0"/>
                <w:bCs/>
                <w:color w:val="auto"/>
                <w:sz w:val="21"/>
                <w:szCs w:val="21"/>
                <w:highlight w:val="none"/>
                <w:u w:val="none"/>
                <w:shd w:val="clear" w:color="auto" w:fill="auto"/>
                <w:lang w:val="en-US" w:eastAsia="zh-CN"/>
              </w:rPr>
              <w:t xml:space="preserve">① </w:t>
            </w:r>
            <w:r>
              <w:rPr>
                <w:rFonts w:hint="eastAsia" w:ascii="宋体" w:hAnsi="宋体" w:eastAsia="宋体" w:cs="宋体"/>
                <w:b w:val="0"/>
                <w:bCs/>
                <w:color w:val="auto"/>
                <w:sz w:val="21"/>
                <w:szCs w:val="21"/>
                <w:highlight w:val="none"/>
                <w:u w:val="none"/>
                <w:shd w:val="clear" w:color="auto" w:fill="auto"/>
              </w:rPr>
              <w:t>土木建筑专业项目负责人配置3人及以上的得</w:t>
            </w:r>
            <w:r>
              <w:rPr>
                <w:rFonts w:hint="eastAsia" w:ascii="宋体" w:hAnsi="宋体" w:eastAsia="宋体" w:cs="宋体"/>
                <w:b w:val="0"/>
                <w:bCs/>
                <w:color w:val="auto"/>
                <w:sz w:val="21"/>
                <w:szCs w:val="21"/>
                <w:highlight w:val="none"/>
                <w:u w:val="none"/>
                <w:shd w:val="clear" w:color="auto" w:fill="auto"/>
                <w:lang w:eastAsia="zh-CN"/>
              </w:rPr>
              <w:t>1</w:t>
            </w:r>
            <w:r>
              <w:rPr>
                <w:rFonts w:hint="eastAsia" w:ascii="宋体" w:hAnsi="宋体" w:eastAsia="宋体" w:cs="宋体"/>
                <w:b w:val="0"/>
                <w:bCs/>
                <w:color w:val="auto"/>
                <w:sz w:val="21"/>
                <w:szCs w:val="21"/>
                <w:highlight w:val="none"/>
                <w:u w:val="none"/>
                <w:shd w:val="clear" w:color="auto" w:fill="auto"/>
                <w:lang w:val="en-US" w:eastAsia="zh-CN"/>
              </w:rPr>
              <w:t>8</w:t>
            </w:r>
            <w:r>
              <w:rPr>
                <w:rFonts w:hint="eastAsia" w:ascii="宋体" w:hAnsi="宋体" w:eastAsia="宋体" w:cs="宋体"/>
                <w:b w:val="0"/>
                <w:bCs/>
                <w:color w:val="auto"/>
                <w:sz w:val="21"/>
                <w:szCs w:val="21"/>
                <w:highlight w:val="none"/>
                <w:u w:val="none"/>
                <w:shd w:val="clear" w:color="auto" w:fill="auto"/>
              </w:rPr>
              <w:t>分，配置2人的得1</w:t>
            </w:r>
            <w:r>
              <w:rPr>
                <w:rFonts w:hint="eastAsia" w:ascii="宋体" w:hAnsi="宋体" w:eastAsia="宋体" w:cs="宋体"/>
                <w:b w:val="0"/>
                <w:bCs/>
                <w:color w:val="auto"/>
                <w:sz w:val="21"/>
                <w:szCs w:val="21"/>
                <w:highlight w:val="none"/>
                <w:u w:val="none"/>
                <w:shd w:val="clear" w:color="auto" w:fill="auto"/>
                <w:lang w:eastAsia="zh-CN"/>
              </w:rPr>
              <w:t>2</w:t>
            </w:r>
            <w:r>
              <w:rPr>
                <w:rFonts w:hint="eastAsia" w:ascii="宋体" w:hAnsi="宋体" w:eastAsia="宋体" w:cs="宋体"/>
                <w:b w:val="0"/>
                <w:bCs/>
                <w:color w:val="auto"/>
                <w:sz w:val="21"/>
                <w:szCs w:val="21"/>
                <w:highlight w:val="none"/>
                <w:u w:val="none"/>
                <w:shd w:val="clear" w:color="auto" w:fill="auto"/>
              </w:rPr>
              <w:t>分，配置1人的得</w:t>
            </w:r>
            <w:r>
              <w:rPr>
                <w:rFonts w:hint="eastAsia" w:ascii="宋体" w:hAnsi="宋体" w:eastAsia="宋体" w:cs="宋体"/>
                <w:b w:val="0"/>
                <w:bCs/>
                <w:color w:val="auto"/>
                <w:sz w:val="21"/>
                <w:szCs w:val="21"/>
                <w:highlight w:val="none"/>
                <w:u w:val="none"/>
                <w:shd w:val="clear" w:color="auto" w:fill="auto"/>
                <w:lang w:eastAsia="zh-CN"/>
              </w:rPr>
              <w:t>6</w:t>
            </w:r>
            <w:r>
              <w:rPr>
                <w:rFonts w:hint="eastAsia" w:ascii="宋体" w:hAnsi="宋体" w:eastAsia="宋体" w:cs="宋体"/>
                <w:b w:val="0"/>
                <w:bCs/>
                <w:color w:val="auto"/>
                <w:sz w:val="21"/>
                <w:szCs w:val="21"/>
                <w:highlight w:val="none"/>
                <w:u w:val="none"/>
                <w:shd w:val="clear" w:color="auto" w:fill="auto"/>
              </w:rPr>
              <w:t>分，未配置的不得分；</w:t>
            </w:r>
          </w:p>
          <w:p>
            <w:pPr>
              <w:autoSpaceDE w:val="0"/>
              <w:autoSpaceDN w:val="0"/>
              <w:adjustRightInd/>
              <w:spacing w:beforeLines="0" w:line="240" w:lineRule="auto"/>
              <w:jc w:val="both"/>
              <w:rPr>
                <w:rFonts w:hint="eastAsia" w:ascii="宋体" w:hAnsi="宋体" w:eastAsia="宋体" w:cs="宋体"/>
                <w:b w:val="0"/>
                <w:bCs/>
                <w:color w:val="auto"/>
                <w:sz w:val="21"/>
                <w:szCs w:val="21"/>
                <w:highlight w:val="none"/>
                <w:u w:val="none"/>
                <w:shd w:val="clear" w:color="auto" w:fill="auto"/>
                <w:lang w:eastAsia="zh-CN"/>
              </w:rPr>
            </w:pPr>
            <w:r>
              <w:rPr>
                <w:rFonts w:hint="eastAsia" w:ascii="宋体" w:hAnsi="宋体" w:eastAsia="宋体" w:cs="宋体"/>
                <w:b w:val="0"/>
                <w:bCs/>
                <w:color w:val="auto"/>
                <w:sz w:val="21"/>
                <w:szCs w:val="21"/>
                <w:highlight w:val="none"/>
                <w:u w:val="none"/>
                <w:shd w:val="clear" w:color="auto" w:fill="auto"/>
                <w:lang w:val="en-US" w:eastAsia="zh-CN"/>
              </w:rPr>
              <w:t xml:space="preserve">② </w:t>
            </w:r>
            <w:r>
              <w:rPr>
                <w:rFonts w:hint="eastAsia" w:ascii="宋体" w:hAnsi="宋体" w:eastAsia="宋体" w:cs="宋体"/>
                <w:b w:val="0"/>
                <w:bCs/>
                <w:color w:val="auto"/>
                <w:sz w:val="21"/>
                <w:szCs w:val="21"/>
                <w:highlight w:val="none"/>
                <w:u w:val="none"/>
                <w:shd w:val="clear" w:color="auto" w:fill="auto"/>
              </w:rPr>
              <w:t>安装</w:t>
            </w:r>
            <w:r>
              <w:rPr>
                <w:rFonts w:hint="eastAsia" w:ascii="宋体" w:hAnsi="宋体" w:cs="宋体"/>
                <w:b w:val="0"/>
                <w:bCs/>
                <w:color w:val="auto"/>
                <w:sz w:val="21"/>
                <w:szCs w:val="21"/>
                <w:highlight w:val="none"/>
                <w:u w:val="none"/>
                <w:shd w:val="clear" w:color="auto" w:fill="auto"/>
                <w:lang w:val="en-US" w:eastAsia="zh-CN"/>
              </w:rPr>
              <w:t>工程</w:t>
            </w:r>
            <w:r>
              <w:rPr>
                <w:rFonts w:hint="eastAsia" w:ascii="宋体" w:hAnsi="宋体" w:eastAsia="宋体" w:cs="宋体"/>
                <w:b w:val="0"/>
                <w:bCs/>
                <w:color w:val="auto"/>
                <w:sz w:val="21"/>
                <w:szCs w:val="21"/>
                <w:highlight w:val="none"/>
                <w:u w:val="none"/>
                <w:shd w:val="clear" w:color="auto" w:fill="auto"/>
              </w:rPr>
              <w:t>专业项目负责人配置1人及以上的得</w:t>
            </w:r>
            <w:r>
              <w:rPr>
                <w:rFonts w:hint="eastAsia" w:ascii="宋体" w:hAnsi="宋体" w:eastAsia="宋体" w:cs="宋体"/>
                <w:b w:val="0"/>
                <w:bCs/>
                <w:color w:val="auto"/>
                <w:sz w:val="21"/>
                <w:szCs w:val="21"/>
                <w:highlight w:val="none"/>
                <w:u w:val="none"/>
                <w:shd w:val="clear" w:color="auto" w:fill="auto"/>
                <w:lang w:eastAsia="zh-CN"/>
              </w:rPr>
              <w:t>6</w:t>
            </w:r>
            <w:r>
              <w:rPr>
                <w:rFonts w:hint="eastAsia" w:ascii="宋体" w:hAnsi="宋体" w:eastAsia="宋体" w:cs="宋体"/>
                <w:b w:val="0"/>
                <w:bCs/>
                <w:color w:val="auto"/>
                <w:sz w:val="21"/>
                <w:szCs w:val="21"/>
                <w:highlight w:val="none"/>
                <w:u w:val="none"/>
                <w:shd w:val="clear" w:color="auto" w:fill="auto"/>
              </w:rPr>
              <w:t>分，未配置的不得分</w:t>
            </w:r>
            <w:r>
              <w:rPr>
                <w:rFonts w:hint="eastAsia" w:ascii="宋体" w:hAnsi="宋体" w:eastAsia="宋体" w:cs="宋体"/>
                <w:b w:val="0"/>
                <w:bCs/>
                <w:color w:val="auto"/>
                <w:sz w:val="21"/>
                <w:szCs w:val="21"/>
                <w:highlight w:val="none"/>
                <w:u w:val="none"/>
                <w:shd w:val="clear" w:color="auto" w:fill="auto"/>
                <w:lang w:eastAsia="zh-CN"/>
              </w:rPr>
              <w:t>；</w:t>
            </w:r>
          </w:p>
          <w:p>
            <w:pPr>
              <w:autoSpaceDE w:val="0"/>
              <w:autoSpaceDN w:val="0"/>
              <w:adjustRightInd/>
              <w:spacing w:beforeLines="0" w:line="240" w:lineRule="auto"/>
              <w:jc w:val="both"/>
              <w:rPr>
                <w:rFonts w:hint="eastAsia" w:ascii="宋体" w:hAnsi="宋体" w:eastAsia="宋体" w:cs="宋体"/>
                <w:b w:val="0"/>
                <w:bCs/>
                <w:color w:val="auto"/>
                <w:sz w:val="21"/>
                <w:szCs w:val="21"/>
                <w:highlight w:val="none"/>
                <w:u w:val="none"/>
                <w:shd w:val="clear" w:color="auto" w:fill="auto"/>
              </w:rPr>
            </w:pPr>
            <w:r>
              <w:rPr>
                <w:rFonts w:hint="eastAsia" w:ascii="宋体" w:hAnsi="宋体" w:eastAsia="宋体" w:cs="宋体"/>
                <w:b w:val="0"/>
                <w:bCs/>
                <w:color w:val="auto"/>
                <w:sz w:val="21"/>
                <w:szCs w:val="21"/>
                <w:highlight w:val="none"/>
                <w:u w:val="none"/>
                <w:shd w:val="clear" w:color="auto" w:fill="auto"/>
                <w:lang w:val="en-US" w:eastAsia="zh-CN"/>
              </w:rPr>
              <w:t xml:space="preserve">③ </w:t>
            </w:r>
            <w:r>
              <w:rPr>
                <w:rFonts w:hint="eastAsia" w:ascii="宋体" w:hAnsi="宋体" w:eastAsia="宋体" w:cs="宋体"/>
                <w:b w:val="0"/>
                <w:bCs/>
                <w:color w:val="auto"/>
                <w:sz w:val="21"/>
                <w:szCs w:val="21"/>
                <w:highlight w:val="none"/>
                <w:u w:val="none"/>
                <w:shd w:val="clear" w:color="auto" w:fill="auto"/>
              </w:rPr>
              <w:t>交通运输</w:t>
            </w:r>
            <w:r>
              <w:rPr>
                <w:rFonts w:hint="eastAsia" w:ascii="宋体" w:hAnsi="宋体" w:cs="宋体"/>
                <w:b w:val="0"/>
                <w:bCs/>
                <w:color w:val="auto"/>
                <w:sz w:val="21"/>
                <w:szCs w:val="21"/>
                <w:highlight w:val="none"/>
                <w:u w:val="none"/>
                <w:shd w:val="clear" w:color="auto" w:fill="auto"/>
                <w:lang w:val="en-US" w:eastAsia="zh-CN"/>
              </w:rPr>
              <w:t>工程</w:t>
            </w:r>
            <w:r>
              <w:rPr>
                <w:rFonts w:hint="eastAsia" w:ascii="宋体" w:hAnsi="宋体" w:eastAsia="宋体" w:cs="宋体"/>
                <w:b w:val="0"/>
                <w:bCs/>
                <w:color w:val="auto"/>
                <w:sz w:val="21"/>
                <w:szCs w:val="21"/>
                <w:highlight w:val="none"/>
                <w:u w:val="none"/>
                <w:shd w:val="clear" w:color="auto" w:fill="auto"/>
              </w:rPr>
              <w:t>专业项目负责人配置1人及以上的得</w:t>
            </w:r>
            <w:r>
              <w:rPr>
                <w:rFonts w:hint="eastAsia" w:ascii="宋体" w:hAnsi="宋体" w:eastAsia="宋体" w:cs="宋体"/>
                <w:b w:val="0"/>
                <w:bCs/>
                <w:color w:val="auto"/>
                <w:sz w:val="21"/>
                <w:szCs w:val="21"/>
                <w:highlight w:val="none"/>
                <w:u w:val="none"/>
                <w:shd w:val="clear" w:color="auto" w:fill="auto"/>
                <w:lang w:eastAsia="zh-CN"/>
              </w:rPr>
              <w:t>6</w:t>
            </w:r>
            <w:r>
              <w:rPr>
                <w:rFonts w:hint="eastAsia" w:ascii="宋体" w:hAnsi="宋体" w:eastAsia="宋体" w:cs="宋体"/>
                <w:b w:val="0"/>
                <w:bCs/>
                <w:color w:val="auto"/>
                <w:sz w:val="21"/>
                <w:szCs w:val="21"/>
                <w:highlight w:val="none"/>
                <w:u w:val="none"/>
                <w:shd w:val="clear" w:color="auto" w:fill="auto"/>
              </w:rPr>
              <w:t>分，未配置的不得分；</w:t>
            </w:r>
          </w:p>
          <w:p>
            <w:pPr>
              <w:autoSpaceDE w:val="0"/>
              <w:autoSpaceDN w:val="0"/>
              <w:adjustRightInd/>
              <w:spacing w:beforeLines="0" w:line="240" w:lineRule="auto"/>
              <w:jc w:val="both"/>
              <w:rPr>
                <w:rFonts w:hint="eastAsia" w:ascii="宋体" w:hAnsi="宋体" w:eastAsia="宋体" w:cs="宋体"/>
                <w:b w:val="0"/>
                <w:bCs/>
                <w:color w:val="auto"/>
                <w:sz w:val="21"/>
                <w:szCs w:val="21"/>
                <w:highlight w:val="none"/>
                <w:u w:val="none"/>
                <w:shd w:val="clear" w:color="auto" w:fill="auto"/>
              </w:rPr>
            </w:pPr>
            <w:r>
              <w:rPr>
                <w:rFonts w:hint="eastAsia" w:ascii="宋体" w:hAnsi="宋体" w:eastAsia="宋体" w:cs="宋体"/>
                <w:b w:val="0"/>
                <w:bCs/>
                <w:color w:val="auto"/>
                <w:sz w:val="21"/>
                <w:szCs w:val="21"/>
                <w:highlight w:val="none"/>
                <w:u w:val="none"/>
                <w:shd w:val="clear" w:color="auto" w:fill="auto"/>
                <w:lang w:val="en-US" w:eastAsia="zh-CN"/>
              </w:rPr>
              <w:t xml:space="preserve">④ </w:t>
            </w:r>
            <w:r>
              <w:rPr>
                <w:rFonts w:hint="eastAsia" w:ascii="宋体" w:hAnsi="宋体" w:eastAsia="宋体" w:cs="宋体"/>
                <w:b w:val="0"/>
                <w:bCs/>
                <w:color w:val="auto"/>
                <w:sz w:val="21"/>
                <w:szCs w:val="21"/>
                <w:highlight w:val="none"/>
                <w:u w:val="none"/>
                <w:shd w:val="clear" w:color="auto" w:fill="auto"/>
              </w:rPr>
              <w:t>水利</w:t>
            </w:r>
            <w:r>
              <w:rPr>
                <w:rFonts w:hint="eastAsia" w:ascii="宋体" w:hAnsi="宋体" w:cs="宋体"/>
                <w:b w:val="0"/>
                <w:bCs/>
                <w:color w:val="auto"/>
                <w:sz w:val="21"/>
                <w:szCs w:val="21"/>
                <w:highlight w:val="none"/>
                <w:u w:val="none"/>
                <w:shd w:val="clear" w:color="auto" w:fill="auto"/>
                <w:lang w:val="en-US" w:eastAsia="zh-CN"/>
              </w:rPr>
              <w:t>工程</w:t>
            </w:r>
            <w:r>
              <w:rPr>
                <w:rFonts w:hint="eastAsia" w:ascii="宋体" w:hAnsi="宋体" w:eastAsia="宋体" w:cs="宋体"/>
                <w:b w:val="0"/>
                <w:bCs/>
                <w:color w:val="auto"/>
                <w:sz w:val="21"/>
                <w:szCs w:val="21"/>
                <w:highlight w:val="none"/>
                <w:u w:val="none"/>
                <w:shd w:val="clear" w:color="auto" w:fill="auto"/>
              </w:rPr>
              <w:t>专业项目负责人配置1人及以上的得</w:t>
            </w:r>
            <w:r>
              <w:rPr>
                <w:rFonts w:hint="eastAsia" w:ascii="宋体" w:hAnsi="宋体" w:eastAsia="宋体" w:cs="宋体"/>
                <w:b w:val="0"/>
                <w:bCs/>
                <w:color w:val="auto"/>
                <w:sz w:val="21"/>
                <w:szCs w:val="21"/>
                <w:highlight w:val="none"/>
                <w:u w:val="none"/>
                <w:shd w:val="clear" w:color="auto" w:fill="auto"/>
                <w:lang w:eastAsia="zh-CN"/>
              </w:rPr>
              <w:t>6</w:t>
            </w:r>
            <w:r>
              <w:rPr>
                <w:rFonts w:hint="eastAsia" w:ascii="宋体" w:hAnsi="宋体" w:eastAsia="宋体" w:cs="宋体"/>
                <w:b w:val="0"/>
                <w:bCs/>
                <w:color w:val="auto"/>
                <w:sz w:val="21"/>
                <w:szCs w:val="21"/>
                <w:highlight w:val="none"/>
                <w:u w:val="none"/>
                <w:shd w:val="clear" w:color="auto" w:fill="auto"/>
              </w:rPr>
              <w:t>分，未配置的不得分。</w:t>
            </w:r>
          </w:p>
          <w:p>
            <w:pPr>
              <w:autoSpaceDE w:val="0"/>
              <w:autoSpaceDN w:val="0"/>
              <w:adjustRightInd/>
              <w:spacing w:beforeLines="0" w:line="240" w:lineRule="auto"/>
              <w:jc w:val="both"/>
              <w:rPr>
                <w:rFonts w:hint="eastAsia" w:ascii="宋体" w:hAnsi="宋体" w:eastAsia="宋体" w:cs="宋体"/>
                <w:b w:val="0"/>
                <w:bCs/>
                <w:color w:val="auto"/>
                <w:sz w:val="21"/>
                <w:szCs w:val="21"/>
                <w:highlight w:val="none"/>
                <w:u w:val="none"/>
                <w:shd w:val="clear" w:color="auto" w:fill="auto"/>
              </w:rPr>
            </w:pPr>
            <w:r>
              <w:rPr>
                <w:rFonts w:hint="eastAsia" w:ascii="宋体" w:hAnsi="宋体" w:eastAsia="宋体" w:cs="宋体"/>
                <w:b w:val="0"/>
                <w:bCs/>
                <w:color w:val="auto"/>
                <w:sz w:val="21"/>
                <w:szCs w:val="21"/>
                <w:highlight w:val="none"/>
                <w:u w:val="none"/>
                <w:shd w:val="clear" w:color="auto" w:fill="auto"/>
                <w:lang w:eastAsia="zh-CN"/>
              </w:rPr>
              <w:t>（</w:t>
            </w:r>
            <w:r>
              <w:rPr>
                <w:rFonts w:hint="eastAsia" w:ascii="宋体" w:hAnsi="宋体" w:eastAsia="宋体" w:cs="宋体"/>
                <w:b w:val="0"/>
                <w:bCs/>
                <w:color w:val="auto"/>
                <w:sz w:val="21"/>
                <w:szCs w:val="21"/>
                <w:highlight w:val="none"/>
                <w:u w:val="none"/>
                <w:shd w:val="clear" w:color="auto" w:fill="auto"/>
              </w:rPr>
              <w:t>注：1.土木建筑专业项目负责人、安装</w:t>
            </w:r>
            <w:r>
              <w:rPr>
                <w:rFonts w:hint="eastAsia" w:ascii="宋体" w:hAnsi="宋体" w:cs="宋体"/>
                <w:b w:val="0"/>
                <w:bCs/>
                <w:color w:val="auto"/>
                <w:sz w:val="21"/>
                <w:szCs w:val="21"/>
                <w:highlight w:val="none"/>
                <w:u w:val="none"/>
                <w:shd w:val="clear" w:color="auto" w:fill="auto"/>
                <w:lang w:val="en-US" w:eastAsia="zh-CN"/>
              </w:rPr>
              <w:t>工程</w:t>
            </w:r>
            <w:r>
              <w:rPr>
                <w:rFonts w:hint="eastAsia" w:ascii="宋体" w:hAnsi="宋体" w:eastAsia="宋体" w:cs="宋体"/>
                <w:b w:val="0"/>
                <w:bCs/>
                <w:color w:val="auto"/>
                <w:sz w:val="21"/>
                <w:szCs w:val="21"/>
                <w:highlight w:val="none"/>
                <w:u w:val="none"/>
                <w:shd w:val="clear" w:color="auto" w:fill="auto"/>
              </w:rPr>
              <w:t>专业项目负责人、交通运输</w:t>
            </w:r>
            <w:r>
              <w:rPr>
                <w:rFonts w:hint="eastAsia" w:ascii="宋体" w:hAnsi="宋体" w:cs="宋体"/>
                <w:b w:val="0"/>
                <w:bCs/>
                <w:color w:val="auto"/>
                <w:sz w:val="21"/>
                <w:szCs w:val="21"/>
                <w:highlight w:val="none"/>
                <w:u w:val="none"/>
                <w:shd w:val="clear" w:color="auto" w:fill="auto"/>
                <w:lang w:val="en-US" w:eastAsia="zh-CN"/>
              </w:rPr>
              <w:t>工程</w:t>
            </w:r>
            <w:r>
              <w:rPr>
                <w:rFonts w:hint="eastAsia" w:ascii="宋体" w:hAnsi="宋体" w:eastAsia="宋体" w:cs="宋体"/>
                <w:b w:val="0"/>
                <w:bCs/>
                <w:color w:val="auto"/>
                <w:sz w:val="21"/>
                <w:szCs w:val="21"/>
                <w:highlight w:val="none"/>
                <w:u w:val="none"/>
                <w:shd w:val="clear" w:color="auto" w:fill="auto"/>
              </w:rPr>
              <w:t>专业项目负责人、水利</w:t>
            </w:r>
            <w:r>
              <w:rPr>
                <w:rFonts w:hint="eastAsia" w:ascii="宋体" w:hAnsi="宋体" w:cs="宋体"/>
                <w:b w:val="0"/>
                <w:bCs/>
                <w:color w:val="auto"/>
                <w:sz w:val="21"/>
                <w:szCs w:val="21"/>
                <w:highlight w:val="none"/>
                <w:u w:val="none"/>
                <w:shd w:val="clear" w:color="auto" w:fill="auto"/>
                <w:lang w:val="en-US" w:eastAsia="zh-CN"/>
              </w:rPr>
              <w:t>工程</w:t>
            </w:r>
            <w:r>
              <w:rPr>
                <w:rFonts w:hint="eastAsia" w:ascii="宋体" w:hAnsi="宋体" w:eastAsia="宋体" w:cs="宋体"/>
                <w:b w:val="0"/>
                <w:bCs/>
                <w:color w:val="auto"/>
                <w:sz w:val="21"/>
                <w:szCs w:val="21"/>
                <w:highlight w:val="none"/>
                <w:u w:val="none"/>
                <w:shd w:val="clear" w:color="auto" w:fill="auto"/>
              </w:rPr>
              <w:t>专业项目负责人必须具有相应专业的</w:t>
            </w:r>
            <w:r>
              <w:rPr>
                <w:rFonts w:hint="eastAsia" w:ascii="宋体" w:hAnsi="宋体" w:cs="宋体"/>
                <w:b w:val="0"/>
                <w:bCs/>
                <w:color w:val="auto"/>
                <w:sz w:val="21"/>
                <w:szCs w:val="21"/>
                <w:highlight w:val="none"/>
                <w:u w:val="none"/>
                <w:shd w:val="clear" w:color="auto" w:fill="auto"/>
                <w:lang w:val="en-US" w:eastAsia="zh-CN"/>
              </w:rPr>
              <w:t>注册</w:t>
            </w:r>
            <w:r>
              <w:rPr>
                <w:rFonts w:hint="eastAsia" w:ascii="宋体" w:hAnsi="宋体" w:eastAsia="宋体" w:cs="宋体"/>
                <w:b w:val="0"/>
                <w:bCs/>
                <w:color w:val="auto"/>
                <w:sz w:val="21"/>
                <w:szCs w:val="21"/>
                <w:highlight w:val="none"/>
                <w:u w:val="none"/>
                <w:shd w:val="clear" w:color="auto" w:fill="auto"/>
              </w:rPr>
              <w:t>造价</w:t>
            </w:r>
            <w:r>
              <w:rPr>
                <w:rFonts w:hint="eastAsia" w:ascii="宋体" w:hAnsi="宋体" w:cs="宋体"/>
                <w:b w:val="0"/>
                <w:bCs/>
                <w:color w:val="auto"/>
                <w:sz w:val="21"/>
                <w:szCs w:val="21"/>
                <w:highlight w:val="none"/>
                <w:u w:val="none"/>
                <w:shd w:val="clear" w:color="auto" w:fill="auto"/>
                <w:lang w:val="en-US" w:eastAsia="zh-CN"/>
              </w:rPr>
              <w:t>工程</w:t>
            </w:r>
            <w:r>
              <w:rPr>
                <w:rFonts w:hint="eastAsia" w:ascii="宋体" w:hAnsi="宋体" w:eastAsia="宋体" w:cs="宋体"/>
                <w:b w:val="0"/>
                <w:bCs/>
                <w:color w:val="auto"/>
                <w:sz w:val="21"/>
                <w:szCs w:val="21"/>
                <w:highlight w:val="none"/>
                <w:u w:val="none"/>
                <w:shd w:val="clear" w:color="auto" w:fill="auto"/>
              </w:rPr>
              <w:t>师证书</w:t>
            </w:r>
            <w:r>
              <w:rPr>
                <w:rStyle w:val="28"/>
                <w:rFonts w:hint="eastAsia" w:ascii="宋体" w:hAnsi="宋体" w:eastAsia="宋体" w:cs="宋体"/>
                <w:b w:val="0"/>
                <w:bCs/>
                <w:color w:val="auto"/>
                <w:kern w:val="0"/>
                <w:highlight w:val="none"/>
                <w:u w:val="none"/>
                <w:shd w:val="clear" w:color="auto" w:fill="auto"/>
              </w:rPr>
              <w:t>，</w:t>
            </w:r>
            <w:r>
              <w:rPr>
                <w:rStyle w:val="28"/>
                <w:rFonts w:hint="eastAsia" w:ascii="宋体" w:hAnsi="宋体" w:eastAsia="宋体" w:cs="宋体"/>
                <w:b w:val="0"/>
                <w:bCs/>
                <w:color w:val="auto"/>
                <w:kern w:val="2"/>
                <w:sz w:val="21"/>
                <w:szCs w:val="21"/>
                <w:highlight w:val="none"/>
                <w:u w:val="none"/>
                <w:shd w:val="clear" w:color="auto" w:fill="auto"/>
              </w:rPr>
              <w:t>同一专业项目负责人同时具备多项专业时可累加计分。</w:t>
            </w:r>
          </w:p>
          <w:p>
            <w:pPr>
              <w:autoSpaceDE w:val="0"/>
              <w:autoSpaceDN w:val="0"/>
              <w:adjustRightInd/>
              <w:spacing w:beforeLines="0" w:line="240" w:lineRule="auto"/>
              <w:jc w:val="both"/>
              <w:rPr>
                <w:rFonts w:hint="eastAsia" w:ascii="宋体" w:hAnsi="宋体" w:eastAsia="宋体" w:cs="宋体"/>
                <w:b w:val="0"/>
                <w:bCs/>
                <w:color w:val="auto"/>
                <w:sz w:val="21"/>
                <w:szCs w:val="21"/>
                <w:highlight w:val="none"/>
                <w:u w:val="none"/>
                <w:shd w:val="clear" w:color="auto" w:fill="auto"/>
              </w:rPr>
            </w:pPr>
            <w:r>
              <w:rPr>
                <w:rFonts w:hint="eastAsia" w:ascii="宋体" w:hAnsi="宋体" w:eastAsia="宋体" w:cs="宋体"/>
                <w:b w:val="0"/>
                <w:bCs/>
                <w:color w:val="auto"/>
                <w:sz w:val="21"/>
                <w:szCs w:val="21"/>
                <w:highlight w:val="none"/>
                <w:u w:val="none"/>
                <w:shd w:val="clear" w:color="auto" w:fill="auto"/>
                <w:lang w:val="en-US" w:eastAsia="zh-CN"/>
              </w:rPr>
              <w:t>2</w:t>
            </w:r>
            <w:r>
              <w:rPr>
                <w:rFonts w:hint="eastAsia" w:ascii="宋体" w:hAnsi="宋体" w:eastAsia="宋体" w:cs="宋体"/>
                <w:b w:val="0"/>
                <w:bCs/>
                <w:color w:val="auto"/>
                <w:sz w:val="21"/>
                <w:szCs w:val="21"/>
                <w:highlight w:val="none"/>
                <w:u w:val="none"/>
                <w:shd w:val="clear" w:color="auto" w:fill="auto"/>
              </w:rPr>
              <w:t>.</w:t>
            </w:r>
            <w:r>
              <w:rPr>
                <w:rFonts w:hint="eastAsia" w:ascii="宋体" w:hAnsi="宋体" w:eastAsia="宋体" w:cs="宋体"/>
                <w:b w:val="0"/>
                <w:bCs/>
                <w:color w:val="auto"/>
                <w:sz w:val="21"/>
                <w:szCs w:val="21"/>
                <w:highlight w:val="none"/>
                <w:u w:val="none"/>
                <w:shd w:val="clear" w:color="auto" w:fill="auto"/>
                <w:lang w:val="zh-CN"/>
              </w:rPr>
              <w:t>提供</w:t>
            </w:r>
            <w:r>
              <w:rPr>
                <w:rFonts w:hint="eastAsia" w:ascii="宋体" w:hAnsi="宋体" w:cs="宋体"/>
                <w:b w:val="0"/>
                <w:bCs/>
                <w:color w:val="auto"/>
                <w:sz w:val="21"/>
                <w:szCs w:val="21"/>
                <w:highlight w:val="none"/>
                <w:u w:val="none"/>
                <w:shd w:val="clear" w:color="auto" w:fill="auto"/>
                <w:lang w:val="en-US" w:eastAsia="zh-CN"/>
              </w:rPr>
              <w:t>2022年10-12月</w:t>
            </w:r>
            <w:r>
              <w:rPr>
                <w:rFonts w:hint="eastAsia" w:ascii="宋体" w:hAnsi="宋体" w:eastAsia="宋体" w:cs="宋体"/>
                <w:b w:val="0"/>
                <w:bCs/>
                <w:color w:val="auto"/>
                <w:sz w:val="21"/>
                <w:szCs w:val="21"/>
                <w:highlight w:val="none"/>
                <w:u w:val="none"/>
                <w:shd w:val="clear" w:color="auto" w:fill="auto"/>
                <w:lang w:val="zh-CN"/>
              </w:rPr>
              <w:t>在响应</w:t>
            </w:r>
            <w:r>
              <w:rPr>
                <w:rFonts w:hint="eastAsia" w:ascii="宋体" w:hAnsi="宋体" w:eastAsia="宋体" w:cs="宋体"/>
                <w:b w:val="0"/>
                <w:bCs/>
                <w:color w:val="auto"/>
                <w:sz w:val="21"/>
                <w:szCs w:val="21"/>
                <w:highlight w:val="none"/>
                <w:u w:val="none"/>
                <w:shd w:val="clear" w:color="auto" w:fill="auto"/>
                <w:lang w:val="en-US" w:eastAsia="zh-CN"/>
              </w:rPr>
              <w:t>供应商</w:t>
            </w:r>
            <w:r>
              <w:rPr>
                <w:rFonts w:hint="eastAsia" w:ascii="宋体" w:hAnsi="宋体" w:eastAsia="宋体" w:cs="宋体"/>
                <w:b w:val="0"/>
                <w:bCs/>
                <w:color w:val="auto"/>
                <w:sz w:val="21"/>
                <w:szCs w:val="21"/>
                <w:highlight w:val="none"/>
                <w:u w:val="none"/>
                <w:shd w:val="clear" w:color="auto" w:fill="auto"/>
                <w:lang w:val="zh-CN"/>
              </w:rPr>
              <w:t>处缴纳的社保缴纳证明材料，</w:t>
            </w:r>
            <w:r>
              <w:rPr>
                <w:rFonts w:hint="eastAsia" w:ascii="宋体" w:hAnsi="宋体" w:eastAsia="宋体" w:cs="宋体"/>
                <w:b w:val="0"/>
                <w:bCs/>
                <w:color w:val="auto"/>
                <w:sz w:val="21"/>
                <w:szCs w:val="21"/>
                <w:highlight w:val="none"/>
                <w:u w:val="none"/>
                <w:shd w:val="clear" w:color="auto" w:fill="auto"/>
              </w:rPr>
              <w:t>无社保的退休人员须提供与响应供应商签订的劳动合同。</w:t>
            </w:r>
          </w:p>
          <w:p>
            <w:pPr>
              <w:autoSpaceDE w:val="0"/>
              <w:autoSpaceDN w:val="0"/>
              <w:adjustRightInd/>
              <w:spacing w:beforeLines="0" w:line="240" w:lineRule="auto"/>
              <w:jc w:val="both"/>
              <w:rPr>
                <w:rFonts w:hint="eastAsia" w:ascii="宋体" w:hAnsi="宋体" w:eastAsia="宋体" w:cs="宋体"/>
                <w:b w:val="0"/>
                <w:bCs/>
                <w:color w:val="auto"/>
                <w:sz w:val="21"/>
                <w:szCs w:val="21"/>
                <w:highlight w:val="none"/>
                <w:u w:val="none"/>
                <w:shd w:val="clear" w:color="auto" w:fill="auto"/>
              </w:rPr>
            </w:pPr>
            <w:r>
              <w:rPr>
                <w:rFonts w:hint="eastAsia" w:ascii="宋体" w:hAnsi="宋体" w:eastAsia="宋体" w:cs="宋体"/>
                <w:b w:val="0"/>
                <w:bCs/>
                <w:color w:val="auto"/>
                <w:sz w:val="21"/>
                <w:szCs w:val="21"/>
                <w:highlight w:val="none"/>
                <w:u w:val="none"/>
                <w:shd w:val="clear" w:color="auto" w:fill="auto"/>
                <w:lang w:val="en-US" w:eastAsia="zh-CN"/>
              </w:rPr>
              <w:t>3</w:t>
            </w:r>
            <w:r>
              <w:rPr>
                <w:rFonts w:hint="eastAsia" w:ascii="宋体" w:hAnsi="宋体" w:eastAsia="宋体" w:cs="宋体"/>
                <w:b w:val="0"/>
                <w:bCs/>
                <w:color w:val="auto"/>
                <w:sz w:val="21"/>
                <w:szCs w:val="21"/>
                <w:highlight w:val="none"/>
                <w:u w:val="none"/>
                <w:shd w:val="clear" w:color="auto" w:fill="auto"/>
              </w:rPr>
              <w:t>.造价工程师已注册未领证或因换证、年审等原因无法提供证书原件扫描件的，须提供相关主管部门证明原件扫描件及造价工程师注册管理系统的打印件。如供应商</w:t>
            </w:r>
            <w:r>
              <w:rPr>
                <w:rFonts w:hint="eastAsia" w:ascii="宋体" w:hAnsi="宋体" w:eastAsia="宋体" w:cs="宋体"/>
                <w:b w:val="0"/>
                <w:bCs/>
                <w:color w:val="auto"/>
                <w:sz w:val="21"/>
                <w:szCs w:val="21"/>
                <w:highlight w:val="none"/>
                <w:u w:val="none"/>
                <w:shd w:val="clear" w:color="auto" w:fill="auto"/>
                <w:lang w:eastAsia="zh-CN"/>
              </w:rPr>
              <w:t>未提供完整且有效的证明</w:t>
            </w:r>
            <w:r>
              <w:rPr>
                <w:rFonts w:hint="eastAsia" w:ascii="宋体" w:hAnsi="宋体" w:eastAsia="宋体" w:cs="宋体"/>
                <w:b w:val="0"/>
                <w:bCs/>
                <w:color w:val="auto"/>
                <w:sz w:val="21"/>
                <w:szCs w:val="21"/>
                <w:highlight w:val="none"/>
                <w:u w:val="none"/>
                <w:shd w:val="clear" w:color="auto" w:fill="auto"/>
              </w:rPr>
              <w:t>造成</w:t>
            </w:r>
            <w:r>
              <w:rPr>
                <w:rFonts w:hint="eastAsia" w:ascii="宋体" w:hAnsi="宋体" w:cs="宋体"/>
                <w:b w:val="0"/>
                <w:bCs/>
                <w:color w:val="auto"/>
                <w:sz w:val="21"/>
                <w:szCs w:val="21"/>
                <w:highlight w:val="none"/>
                <w:u w:val="none"/>
                <w:shd w:val="clear" w:color="auto" w:fill="auto"/>
                <w:lang w:val="en-US" w:eastAsia="zh-CN"/>
              </w:rPr>
              <w:t>评审</w:t>
            </w:r>
            <w:r>
              <w:rPr>
                <w:rFonts w:hint="eastAsia" w:ascii="宋体" w:hAnsi="宋体" w:eastAsia="宋体" w:cs="宋体"/>
                <w:b w:val="0"/>
                <w:bCs/>
                <w:color w:val="auto"/>
                <w:sz w:val="21"/>
                <w:szCs w:val="21"/>
                <w:highlight w:val="none"/>
                <w:u w:val="none"/>
                <w:shd w:val="clear" w:color="auto" w:fill="auto"/>
              </w:rPr>
              <w:t>委员会在评审时做出对供应商不利的评审由供应商自行承担</w:t>
            </w:r>
            <w:r>
              <w:rPr>
                <w:rFonts w:hint="eastAsia" w:ascii="宋体" w:hAnsi="宋体" w:eastAsia="宋体" w:cs="宋体"/>
                <w:b w:val="0"/>
                <w:bCs/>
                <w:color w:val="auto"/>
                <w:sz w:val="21"/>
                <w:szCs w:val="21"/>
                <w:highlight w:val="none"/>
                <w:u w:val="none"/>
                <w:shd w:val="clear" w:color="auto" w:fill="auto"/>
                <w:lang w:eastAsia="zh-CN"/>
              </w:rPr>
              <w:t>）</w:t>
            </w:r>
          </w:p>
        </w:tc>
        <w:tc>
          <w:tcPr>
            <w:tcW w:w="851" w:type="dxa"/>
            <w:noWrap w:val="0"/>
            <w:vAlign w:val="center"/>
          </w:tcPr>
          <w:p>
            <w:pPr>
              <w:autoSpaceDE w:val="0"/>
              <w:autoSpaceDN w:val="0"/>
              <w:adjustRightInd/>
              <w:spacing w:before="0" w:beforeLines="0" w:line="240" w:lineRule="auto"/>
              <w:jc w:val="center"/>
              <w:rPr>
                <w:rFonts w:hint="eastAsia" w:ascii="宋体" w:hAnsi="宋体" w:eastAsia="宋体" w:cs="宋体"/>
                <w:b w:val="0"/>
                <w:bCs/>
                <w:color w:val="auto"/>
                <w:kern w:val="2"/>
                <w:sz w:val="21"/>
                <w:szCs w:val="21"/>
                <w:highlight w:val="none"/>
                <w:shd w:val="clear" w:color="auto" w:fill="auto"/>
                <w:lang w:val="en-US" w:eastAsia="zh-CN" w:bidi="ar-SA"/>
              </w:rPr>
            </w:pPr>
            <w:r>
              <w:rPr>
                <w:rFonts w:hint="eastAsia" w:ascii="宋体" w:hAnsi="宋体" w:eastAsia="宋体" w:cs="宋体"/>
                <w:b w:val="0"/>
                <w:bCs/>
                <w:color w:val="auto"/>
                <w:sz w:val="21"/>
                <w:szCs w:val="21"/>
                <w:highlight w:val="none"/>
                <w:shd w:val="clear" w:color="auto" w:fill="auto"/>
                <w:lang w:val="en-US" w:eastAsia="zh-CN"/>
              </w:rPr>
              <w:t>36</w:t>
            </w:r>
            <w:r>
              <w:rPr>
                <w:rFonts w:hint="eastAsia" w:ascii="宋体" w:hAnsi="宋体" w:eastAsia="宋体" w:cs="宋体"/>
                <w:b w:val="0"/>
                <w:bCs/>
                <w:color w:val="auto"/>
                <w:sz w:val="21"/>
                <w:szCs w:val="21"/>
                <w:highlight w:val="none"/>
                <w:shd w:val="clear" w:color="auto" w:fill="auto"/>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8" w:type="dxa"/>
            <w:noWrap w:val="0"/>
            <w:vAlign w:val="center"/>
          </w:tcPr>
          <w:p>
            <w:pPr>
              <w:autoSpaceDE w:val="0"/>
              <w:autoSpaceDN w:val="0"/>
              <w:adjustRightInd/>
              <w:spacing w:before="0" w:beforeLines="0" w:line="240" w:lineRule="auto"/>
              <w:jc w:val="center"/>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3</w:t>
            </w:r>
          </w:p>
        </w:tc>
        <w:tc>
          <w:tcPr>
            <w:tcW w:w="1421" w:type="dxa"/>
            <w:noWrap w:val="0"/>
            <w:vAlign w:val="center"/>
          </w:tcPr>
          <w:p>
            <w:pPr>
              <w:autoSpaceDE w:val="0"/>
              <w:autoSpaceDN w:val="0"/>
              <w:adjustRightInd/>
              <w:spacing w:before="0" w:beforeLines="0" w:line="240" w:lineRule="auto"/>
              <w:jc w:val="center"/>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拟派团队中专业项目负责人经验</w:t>
            </w:r>
          </w:p>
        </w:tc>
        <w:tc>
          <w:tcPr>
            <w:tcW w:w="7081" w:type="dxa"/>
            <w:noWrap w:val="0"/>
            <w:vAlign w:val="center"/>
          </w:tcPr>
          <w:p>
            <w:pPr>
              <w:autoSpaceDE w:val="0"/>
              <w:autoSpaceDN w:val="0"/>
              <w:adjustRightInd/>
              <w:spacing w:beforeLines="0" w:line="240" w:lineRule="auto"/>
              <w:jc w:val="both"/>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拟派团队中专业项目负责人自2019年1月1日(以合同签订时间为准)至今完成过类似项目工作经验：</w:t>
            </w:r>
          </w:p>
          <w:p>
            <w:pPr>
              <w:autoSpaceDE w:val="0"/>
              <w:autoSpaceDN w:val="0"/>
              <w:adjustRightInd/>
              <w:spacing w:beforeLines="0" w:line="240" w:lineRule="auto"/>
              <w:jc w:val="both"/>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lang w:val="en-US" w:eastAsia="zh-CN"/>
              </w:rPr>
              <w:t xml:space="preserve">① </w:t>
            </w:r>
            <w:r>
              <w:rPr>
                <w:rFonts w:hint="eastAsia" w:ascii="宋体" w:hAnsi="宋体" w:eastAsia="宋体" w:cs="宋体"/>
                <w:b w:val="0"/>
                <w:bCs/>
                <w:color w:val="auto"/>
                <w:sz w:val="21"/>
                <w:szCs w:val="21"/>
                <w:highlight w:val="none"/>
                <w:shd w:val="clear" w:color="auto" w:fill="auto"/>
              </w:rPr>
              <w:t>完成过土木建筑专业项目3个及以上的得</w:t>
            </w:r>
            <w:r>
              <w:rPr>
                <w:rFonts w:hint="eastAsia" w:ascii="宋体" w:hAnsi="宋体" w:eastAsia="宋体" w:cs="宋体"/>
                <w:b w:val="0"/>
                <w:bCs/>
                <w:color w:val="auto"/>
                <w:sz w:val="21"/>
                <w:szCs w:val="21"/>
                <w:highlight w:val="none"/>
                <w:shd w:val="clear" w:color="auto" w:fill="auto"/>
                <w:lang w:val="en-US" w:eastAsia="zh-CN"/>
              </w:rPr>
              <w:t>9</w:t>
            </w:r>
            <w:r>
              <w:rPr>
                <w:rFonts w:hint="eastAsia" w:ascii="宋体" w:hAnsi="宋体" w:eastAsia="宋体" w:cs="宋体"/>
                <w:b w:val="0"/>
                <w:bCs/>
                <w:color w:val="auto"/>
                <w:sz w:val="21"/>
                <w:szCs w:val="21"/>
                <w:highlight w:val="none"/>
                <w:shd w:val="clear" w:color="auto" w:fill="auto"/>
              </w:rPr>
              <w:t>分，完成过2个的得</w:t>
            </w:r>
            <w:r>
              <w:rPr>
                <w:rFonts w:hint="eastAsia" w:ascii="宋体" w:hAnsi="宋体" w:eastAsia="宋体" w:cs="宋体"/>
                <w:b w:val="0"/>
                <w:bCs/>
                <w:color w:val="auto"/>
                <w:sz w:val="21"/>
                <w:szCs w:val="21"/>
                <w:highlight w:val="none"/>
                <w:shd w:val="clear" w:color="auto" w:fill="auto"/>
                <w:lang w:val="en-US" w:eastAsia="zh-CN"/>
              </w:rPr>
              <w:t>6</w:t>
            </w:r>
            <w:r>
              <w:rPr>
                <w:rFonts w:hint="eastAsia" w:ascii="宋体" w:hAnsi="宋体" w:eastAsia="宋体" w:cs="宋体"/>
                <w:b w:val="0"/>
                <w:bCs/>
                <w:color w:val="auto"/>
                <w:sz w:val="21"/>
                <w:szCs w:val="21"/>
                <w:highlight w:val="none"/>
                <w:shd w:val="clear" w:color="auto" w:fill="auto"/>
              </w:rPr>
              <w:t>分，完成过1个的得</w:t>
            </w:r>
            <w:r>
              <w:rPr>
                <w:rFonts w:hint="eastAsia" w:ascii="宋体" w:hAnsi="宋体" w:eastAsia="宋体" w:cs="宋体"/>
                <w:b w:val="0"/>
                <w:bCs/>
                <w:color w:val="auto"/>
                <w:sz w:val="21"/>
                <w:szCs w:val="21"/>
                <w:highlight w:val="none"/>
                <w:shd w:val="clear" w:color="auto" w:fill="auto"/>
                <w:lang w:val="en-US" w:eastAsia="zh-CN"/>
              </w:rPr>
              <w:t>3</w:t>
            </w:r>
            <w:r>
              <w:rPr>
                <w:rFonts w:hint="eastAsia" w:ascii="宋体" w:hAnsi="宋体" w:eastAsia="宋体" w:cs="宋体"/>
                <w:b w:val="0"/>
                <w:bCs/>
                <w:color w:val="auto"/>
                <w:sz w:val="21"/>
                <w:szCs w:val="21"/>
                <w:highlight w:val="none"/>
                <w:shd w:val="clear" w:color="auto" w:fill="auto"/>
              </w:rPr>
              <w:t>分，无业绩经验的不得分；</w:t>
            </w:r>
          </w:p>
          <w:p>
            <w:pPr>
              <w:autoSpaceDE w:val="0"/>
              <w:autoSpaceDN w:val="0"/>
              <w:adjustRightInd/>
              <w:spacing w:beforeLines="0" w:line="240" w:lineRule="auto"/>
              <w:jc w:val="both"/>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lang w:val="en-US" w:eastAsia="zh-CN"/>
              </w:rPr>
              <w:t xml:space="preserve">② </w:t>
            </w:r>
            <w:r>
              <w:rPr>
                <w:rFonts w:hint="eastAsia" w:ascii="宋体" w:hAnsi="宋体" w:eastAsia="宋体" w:cs="宋体"/>
                <w:b w:val="0"/>
                <w:bCs/>
                <w:color w:val="auto"/>
                <w:sz w:val="21"/>
                <w:szCs w:val="21"/>
                <w:highlight w:val="none"/>
                <w:shd w:val="clear" w:color="auto" w:fill="auto"/>
              </w:rPr>
              <w:t>完成过安装</w:t>
            </w:r>
            <w:r>
              <w:rPr>
                <w:rFonts w:hint="eastAsia" w:ascii="宋体" w:hAnsi="宋体" w:cs="宋体"/>
                <w:b w:val="0"/>
                <w:bCs/>
                <w:color w:val="auto"/>
                <w:sz w:val="21"/>
                <w:szCs w:val="21"/>
                <w:highlight w:val="none"/>
                <w:u w:val="none"/>
                <w:shd w:val="clear" w:color="auto" w:fill="auto"/>
                <w:lang w:val="en-US" w:eastAsia="zh-CN"/>
              </w:rPr>
              <w:t>工程</w:t>
            </w:r>
            <w:r>
              <w:rPr>
                <w:rFonts w:hint="eastAsia" w:ascii="宋体" w:hAnsi="宋体" w:eastAsia="宋体" w:cs="宋体"/>
                <w:b w:val="0"/>
                <w:bCs/>
                <w:color w:val="auto"/>
                <w:sz w:val="21"/>
                <w:szCs w:val="21"/>
                <w:highlight w:val="none"/>
                <w:shd w:val="clear" w:color="auto" w:fill="auto"/>
              </w:rPr>
              <w:t>专业项目1个及以上的得</w:t>
            </w:r>
            <w:r>
              <w:rPr>
                <w:rFonts w:hint="eastAsia" w:ascii="宋体" w:hAnsi="宋体" w:eastAsia="宋体" w:cs="宋体"/>
                <w:b w:val="0"/>
                <w:bCs/>
                <w:color w:val="auto"/>
                <w:sz w:val="21"/>
                <w:szCs w:val="21"/>
                <w:highlight w:val="none"/>
                <w:shd w:val="clear" w:color="auto" w:fill="auto"/>
                <w:lang w:val="en-US" w:eastAsia="zh-CN"/>
              </w:rPr>
              <w:t>3</w:t>
            </w:r>
            <w:r>
              <w:rPr>
                <w:rFonts w:hint="eastAsia" w:ascii="宋体" w:hAnsi="宋体" w:eastAsia="宋体" w:cs="宋体"/>
                <w:b w:val="0"/>
                <w:bCs/>
                <w:color w:val="auto"/>
                <w:sz w:val="21"/>
                <w:szCs w:val="21"/>
                <w:highlight w:val="none"/>
                <w:shd w:val="clear" w:color="auto" w:fill="auto"/>
              </w:rPr>
              <w:t>分，无业绩经验的不得分；</w:t>
            </w:r>
          </w:p>
          <w:p>
            <w:pPr>
              <w:autoSpaceDE w:val="0"/>
              <w:autoSpaceDN w:val="0"/>
              <w:adjustRightInd/>
              <w:spacing w:beforeLines="0" w:line="240" w:lineRule="auto"/>
              <w:jc w:val="both"/>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lang w:val="en-US" w:eastAsia="zh-CN"/>
              </w:rPr>
              <w:t xml:space="preserve">③ </w:t>
            </w:r>
            <w:r>
              <w:rPr>
                <w:rFonts w:hint="eastAsia" w:ascii="宋体" w:hAnsi="宋体" w:eastAsia="宋体" w:cs="宋体"/>
                <w:b w:val="0"/>
                <w:bCs/>
                <w:color w:val="auto"/>
                <w:sz w:val="21"/>
                <w:szCs w:val="21"/>
                <w:highlight w:val="none"/>
                <w:shd w:val="clear" w:color="auto" w:fill="auto"/>
              </w:rPr>
              <w:t>完成过交通运输</w:t>
            </w:r>
            <w:r>
              <w:rPr>
                <w:rFonts w:hint="eastAsia" w:ascii="宋体" w:hAnsi="宋体" w:cs="宋体"/>
                <w:b w:val="0"/>
                <w:bCs/>
                <w:color w:val="auto"/>
                <w:sz w:val="21"/>
                <w:szCs w:val="21"/>
                <w:highlight w:val="none"/>
                <w:u w:val="none"/>
                <w:shd w:val="clear" w:color="auto" w:fill="auto"/>
                <w:lang w:val="en-US" w:eastAsia="zh-CN"/>
              </w:rPr>
              <w:t>工程</w:t>
            </w:r>
            <w:r>
              <w:rPr>
                <w:rFonts w:hint="eastAsia" w:ascii="宋体" w:hAnsi="宋体" w:eastAsia="宋体" w:cs="宋体"/>
                <w:b w:val="0"/>
                <w:bCs/>
                <w:color w:val="auto"/>
                <w:sz w:val="21"/>
                <w:szCs w:val="21"/>
                <w:highlight w:val="none"/>
                <w:shd w:val="clear" w:color="auto" w:fill="auto"/>
              </w:rPr>
              <w:t>专业项目1个及以上的得</w:t>
            </w:r>
            <w:r>
              <w:rPr>
                <w:rFonts w:hint="eastAsia" w:ascii="宋体" w:hAnsi="宋体" w:eastAsia="宋体" w:cs="宋体"/>
                <w:b w:val="0"/>
                <w:bCs/>
                <w:color w:val="auto"/>
                <w:sz w:val="21"/>
                <w:szCs w:val="21"/>
                <w:highlight w:val="none"/>
                <w:shd w:val="clear" w:color="auto" w:fill="auto"/>
                <w:lang w:val="en-US" w:eastAsia="zh-CN"/>
              </w:rPr>
              <w:t>3</w:t>
            </w:r>
            <w:r>
              <w:rPr>
                <w:rFonts w:hint="eastAsia" w:ascii="宋体" w:hAnsi="宋体" w:eastAsia="宋体" w:cs="宋体"/>
                <w:b w:val="0"/>
                <w:bCs/>
                <w:color w:val="auto"/>
                <w:sz w:val="21"/>
                <w:szCs w:val="21"/>
                <w:highlight w:val="none"/>
                <w:shd w:val="clear" w:color="auto" w:fill="auto"/>
              </w:rPr>
              <w:t>分，无业绩经验的不得分；</w:t>
            </w:r>
          </w:p>
          <w:p>
            <w:pPr>
              <w:autoSpaceDE w:val="0"/>
              <w:autoSpaceDN w:val="0"/>
              <w:adjustRightInd/>
              <w:spacing w:beforeLines="0" w:line="240" w:lineRule="auto"/>
              <w:jc w:val="both"/>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lang w:val="en-US" w:eastAsia="zh-CN"/>
              </w:rPr>
              <w:t xml:space="preserve">④ </w:t>
            </w:r>
            <w:r>
              <w:rPr>
                <w:rFonts w:hint="eastAsia" w:ascii="宋体" w:hAnsi="宋体" w:eastAsia="宋体" w:cs="宋体"/>
                <w:b w:val="0"/>
                <w:bCs/>
                <w:color w:val="auto"/>
                <w:sz w:val="21"/>
                <w:szCs w:val="21"/>
                <w:highlight w:val="none"/>
                <w:shd w:val="clear" w:color="auto" w:fill="auto"/>
              </w:rPr>
              <w:t>完成过水利</w:t>
            </w:r>
            <w:r>
              <w:rPr>
                <w:rFonts w:hint="eastAsia" w:ascii="宋体" w:hAnsi="宋体" w:cs="宋体"/>
                <w:b w:val="0"/>
                <w:bCs/>
                <w:color w:val="auto"/>
                <w:sz w:val="21"/>
                <w:szCs w:val="21"/>
                <w:highlight w:val="none"/>
                <w:u w:val="none"/>
                <w:shd w:val="clear" w:color="auto" w:fill="auto"/>
                <w:lang w:val="en-US" w:eastAsia="zh-CN"/>
              </w:rPr>
              <w:t>工程</w:t>
            </w:r>
            <w:r>
              <w:rPr>
                <w:rFonts w:hint="eastAsia" w:ascii="宋体" w:hAnsi="宋体" w:eastAsia="宋体" w:cs="宋体"/>
                <w:b w:val="0"/>
                <w:bCs/>
                <w:color w:val="auto"/>
                <w:sz w:val="21"/>
                <w:szCs w:val="21"/>
                <w:highlight w:val="none"/>
                <w:shd w:val="clear" w:color="auto" w:fill="auto"/>
              </w:rPr>
              <w:t>专业项目1个及以上的得</w:t>
            </w:r>
            <w:r>
              <w:rPr>
                <w:rFonts w:hint="eastAsia" w:ascii="宋体" w:hAnsi="宋体" w:eastAsia="宋体" w:cs="宋体"/>
                <w:b w:val="0"/>
                <w:bCs/>
                <w:color w:val="auto"/>
                <w:sz w:val="21"/>
                <w:szCs w:val="21"/>
                <w:highlight w:val="none"/>
                <w:shd w:val="clear" w:color="auto" w:fill="auto"/>
                <w:lang w:val="en-US" w:eastAsia="zh-CN"/>
              </w:rPr>
              <w:t>3</w:t>
            </w:r>
            <w:r>
              <w:rPr>
                <w:rFonts w:hint="eastAsia" w:ascii="宋体" w:hAnsi="宋体" w:eastAsia="宋体" w:cs="宋体"/>
                <w:b w:val="0"/>
                <w:bCs/>
                <w:color w:val="auto"/>
                <w:sz w:val="21"/>
                <w:szCs w:val="21"/>
                <w:highlight w:val="none"/>
                <w:shd w:val="clear" w:color="auto" w:fill="auto"/>
              </w:rPr>
              <w:t>分，无业绩经验的不得分。</w:t>
            </w:r>
          </w:p>
          <w:p>
            <w:pPr>
              <w:autoSpaceDE w:val="0"/>
              <w:autoSpaceDN w:val="0"/>
              <w:adjustRightInd/>
              <w:spacing w:beforeLines="0" w:line="240" w:lineRule="auto"/>
              <w:jc w:val="both"/>
              <w:rPr>
                <w:rFonts w:hint="eastAsia" w:ascii="宋体" w:hAnsi="宋体" w:eastAsia="宋体" w:cs="宋体"/>
                <w:b w:val="0"/>
                <w:bCs/>
                <w:color w:val="auto"/>
                <w:sz w:val="21"/>
                <w:szCs w:val="21"/>
                <w:highlight w:val="none"/>
                <w:shd w:val="clear" w:color="auto" w:fill="auto"/>
                <w:lang w:val="zh-CN"/>
              </w:rPr>
            </w:pPr>
            <w:r>
              <w:rPr>
                <w:rFonts w:hint="eastAsia" w:ascii="宋体" w:hAnsi="宋体" w:eastAsia="宋体" w:cs="宋体"/>
                <w:b w:val="0"/>
                <w:bCs/>
                <w:color w:val="auto"/>
                <w:sz w:val="21"/>
                <w:szCs w:val="21"/>
                <w:highlight w:val="none"/>
                <w:shd w:val="clear" w:color="auto" w:fill="auto"/>
                <w:lang w:val="zh-CN"/>
              </w:rPr>
              <w:t>（注：</w:t>
            </w:r>
            <w:r>
              <w:rPr>
                <w:rFonts w:hint="eastAsia" w:ascii="宋体" w:hAnsi="宋体" w:eastAsia="宋体" w:cs="宋体"/>
                <w:b w:val="0"/>
                <w:bCs/>
                <w:color w:val="auto"/>
                <w:sz w:val="21"/>
                <w:szCs w:val="21"/>
                <w:highlight w:val="none"/>
                <w:shd w:val="clear" w:color="auto" w:fill="auto"/>
                <w:lang w:val="en-US" w:eastAsia="zh-CN"/>
              </w:rPr>
              <w:t>1.</w:t>
            </w:r>
            <w:r>
              <w:rPr>
                <w:rFonts w:hint="eastAsia" w:ascii="宋体" w:hAnsi="宋体" w:eastAsia="宋体" w:cs="宋体"/>
                <w:b w:val="0"/>
                <w:bCs/>
                <w:color w:val="auto"/>
                <w:sz w:val="21"/>
                <w:szCs w:val="21"/>
                <w:highlight w:val="none"/>
                <w:shd w:val="clear" w:color="auto" w:fill="auto"/>
                <w:lang w:val="zh-CN"/>
              </w:rPr>
              <w:t>经验是指拟派团队中所有专业项目负责人的业绩总和。</w:t>
            </w:r>
          </w:p>
          <w:p>
            <w:pPr>
              <w:autoSpaceDE w:val="0"/>
              <w:autoSpaceDN w:val="0"/>
              <w:adjustRightInd/>
              <w:spacing w:beforeLines="0" w:line="240" w:lineRule="auto"/>
              <w:jc w:val="both"/>
              <w:rPr>
                <w:rFonts w:hint="eastAsia" w:ascii="宋体" w:hAnsi="宋体" w:eastAsia="宋体" w:cs="宋体"/>
                <w:b w:val="0"/>
                <w:bCs/>
                <w:color w:val="auto"/>
                <w:sz w:val="21"/>
                <w:szCs w:val="21"/>
                <w:highlight w:val="none"/>
                <w:shd w:val="clear" w:color="auto" w:fill="auto"/>
                <w:lang w:val="zh-CN"/>
              </w:rPr>
            </w:pPr>
            <w:r>
              <w:rPr>
                <w:rFonts w:hint="eastAsia" w:ascii="宋体" w:hAnsi="宋体" w:eastAsia="宋体" w:cs="宋体"/>
                <w:b w:val="0"/>
                <w:bCs/>
                <w:color w:val="auto"/>
                <w:sz w:val="21"/>
                <w:szCs w:val="21"/>
                <w:highlight w:val="none"/>
                <w:shd w:val="clear" w:color="auto" w:fill="auto"/>
                <w:lang w:val="en-US" w:eastAsia="zh-CN"/>
              </w:rPr>
              <w:t>2.</w:t>
            </w:r>
            <w:r>
              <w:rPr>
                <w:rFonts w:hint="eastAsia" w:ascii="宋体" w:hAnsi="宋体" w:eastAsia="宋体" w:cs="宋体"/>
                <w:b w:val="0"/>
                <w:bCs/>
                <w:color w:val="auto"/>
                <w:sz w:val="21"/>
                <w:szCs w:val="21"/>
                <w:highlight w:val="none"/>
                <w:shd w:val="clear" w:color="auto" w:fill="auto"/>
                <w:lang w:val="zh-CN"/>
              </w:rPr>
              <w:t>响应文件中须提供清晰可辨的合同扫描件、成果</w:t>
            </w:r>
            <w:r>
              <w:rPr>
                <w:rFonts w:hint="eastAsia" w:ascii="宋体" w:hAnsi="宋体" w:cs="宋体"/>
                <w:b w:val="0"/>
                <w:bCs/>
                <w:color w:val="auto"/>
                <w:sz w:val="21"/>
                <w:szCs w:val="21"/>
                <w:highlight w:val="none"/>
                <w:shd w:val="clear" w:color="auto" w:fill="auto"/>
                <w:lang w:val="en-US" w:eastAsia="zh-CN"/>
              </w:rPr>
              <w:t>文件</w:t>
            </w:r>
            <w:r>
              <w:rPr>
                <w:rFonts w:hint="eastAsia" w:ascii="宋体" w:hAnsi="宋体" w:eastAsia="宋体" w:cs="宋体"/>
                <w:b w:val="0"/>
                <w:bCs/>
                <w:color w:val="auto"/>
                <w:sz w:val="21"/>
                <w:szCs w:val="21"/>
                <w:highlight w:val="none"/>
                <w:shd w:val="clear" w:color="auto" w:fill="auto"/>
                <w:lang w:val="zh-CN"/>
              </w:rPr>
              <w:t>扫描件及每个合同1张咨询费发票扫描件，否则不得分。</w:t>
            </w:r>
          </w:p>
          <w:p>
            <w:pPr>
              <w:autoSpaceDE w:val="0"/>
              <w:autoSpaceDN w:val="0"/>
              <w:adjustRightInd/>
              <w:spacing w:beforeLines="0" w:line="240" w:lineRule="auto"/>
              <w:jc w:val="both"/>
              <w:rPr>
                <w:rFonts w:hint="eastAsia" w:ascii="宋体" w:hAnsi="宋体" w:eastAsia="宋体" w:cs="宋体"/>
                <w:b w:val="0"/>
                <w:bCs/>
                <w:color w:val="auto"/>
                <w:sz w:val="21"/>
                <w:szCs w:val="21"/>
                <w:highlight w:val="none"/>
                <w:shd w:val="clear" w:color="auto" w:fill="auto"/>
                <w:lang w:val="zh-CN"/>
              </w:rPr>
            </w:pPr>
            <w:r>
              <w:rPr>
                <w:rFonts w:hint="eastAsia" w:ascii="宋体" w:hAnsi="宋体" w:eastAsia="宋体" w:cs="宋体"/>
                <w:b w:val="0"/>
                <w:bCs/>
                <w:color w:val="auto"/>
                <w:sz w:val="21"/>
                <w:szCs w:val="21"/>
                <w:highlight w:val="none"/>
                <w:shd w:val="clear" w:color="auto" w:fill="auto"/>
                <w:lang w:val="en-US" w:eastAsia="zh-CN"/>
              </w:rPr>
              <w:t>3.</w:t>
            </w:r>
            <w:r>
              <w:rPr>
                <w:rFonts w:hint="eastAsia" w:ascii="宋体" w:hAnsi="宋体" w:cs="宋体"/>
                <w:b w:val="0"/>
                <w:bCs/>
                <w:color w:val="auto"/>
                <w:sz w:val="21"/>
                <w:szCs w:val="21"/>
                <w:highlight w:val="none"/>
                <w:shd w:val="clear" w:color="auto" w:fill="auto"/>
                <w:lang w:val="en-US" w:eastAsia="zh-CN"/>
              </w:rPr>
              <w:t>评审</w:t>
            </w:r>
            <w:r>
              <w:rPr>
                <w:rFonts w:hint="eastAsia" w:ascii="宋体" w:hAnsi="宋体" w:eastAsia="宋体" w:cs="宋体"/>
                <w:b w:val="0"/>
                <w:bCs/>
                <w:color w:val="auto"/>
                <w:sz w:val="21"/>
                <w:szCs w:val="21"/>
                <w:highlight w:val="none"/>
                <w:shd w:val="clear" w:color="auto" w:fill="auto"/>
                <w:lang w:val="zh-CN"/>
              </w:rPr>
              <w:t>过程中如须核实发票网上信息的，供应商需提供配合。</w:t>
            </w:r>
          </w:p>
          <w:p>
            <w:pPr>
              <w:autoSpaceDE w:val="0"/>
              <w:autoSpaceDN w:val="0"/>
              <w:adjustRightInd/>
              <w:spacing w:beforeLines="0" w:line="240" w:lineRule="auto"/>
              <w:jc w:val="both"/>
              <w:rPr>
                <w:rFonts w:hint="eastAsia" w:ascii="宋体" w:hAnsi="宋体" w:eastAsia="宋体" w:cs="宋体"/>
                <w:b w:val="0"/>
                <w:bCs/>
                <w:color w:val="auto"/>
                <w:sz w:val="21"/>
                <w:szCs w:val="21"/>
                <w:highlight w:val="none"/>
                <w:shd w:val="clear" w:color="auto" w:fill="auto"/>
                <w:lang w:val="zh-CN"/>
              </w:rPr>
            </w:pPr>
            <w:r>
              <w:rPr>
                <w:rFonts w:hint="eastAsia" w:ascii="宋体" w:hAnsi="宋体" w:eastAsia="宋体" w:cs="宋体"/>
                <w:b w:val="0"/>
                <w:bCs/>
                <w:color w:val="auto"/>
                <w:sz w:val="21"/>
                <w:szCs w:val="21"/>
                <w:highlight w:val="none"/>
                <w:shd w:val="clear" w:color="auto" w:fill="auto"/>
                <w:lang w:val="en-US" w:eastAsia="zh-CN"/>
              </w:rPr>
              <w:t>4.</w:t>
            </w:r>
            <w:r>
              <w:rPr>
                <w:rFonts w:hint="eastAsia" w:ascii="宋体" w:hAnsi="宋体" w:eastAsia="宋体" w:cs="宋体"/>
                <w:b w:val="0"/>
                <w:bCs/>
                <w:color w:val="auto"/>
                <w:sz w:val="21"/>
                <w:szCs w:val="21"/>
                <w:highlight w:val="none"/>
                <w:shd w:val="clear" w:color="auto" w:fill="auto"/>
                <w:lang w:val="zh-CN"/>
              </w:rPr>
              <w:t>合同</w:t>
            </w:r>
            <w:r>
              <w:rPr>
                <w:rFonts w:hint="eastAsia" w:ascii="宋体" w:hAnsi="宋体" w:cs="宋体"/>
                <w:b w:val="0"/>
                <w:bCs/>
                <w:color w:val="auto"/>
                <w:sz w:val="21"/>
                <w:szCs w:val="21"/>
                <w:highlight w:val="none"/>
                <w:shd w:val="clear" w:color="auto" w:fill="auto"/>
                <w:lang w:val="en-US" w:eastAsia="zh-CN"/>
              </w:rPr>
              <w:t>或</w:t>
            </w:r>
            <w:r>
              <w:rPr>
                <w:rFonts w:hint="eastAsia" w:ascii="宋体" w:hAnsi="宋体" w:eastAsia="宋体" w:cs="宋体"/>
                <w:b w:val="0"/>
                <w:bCs/>
                <w:color w:val="auto"/>
                <w:sz w:val="21"/>
                <w:szCs w:val="21"/>
                <w:highlight w:val="none"/>
                <w:shd w:val="clear" w:color="auto" w:fill="auto"/>
                <w:lang w:val="zh-CN"/>
              </w:rPr>
              <w:t>成果文件中应明确体现项目专业类型，若无法体现的，需提供项目业主的书面证明。</w:t>
            </w:r>
          </w:p>
          <w:p>
            <w:pPr>
              <w:autoSpaceDE w:val="0"/>
              <w:autoSpaceDN w:val="0"/>
              <w:adjustRightInd/>
              <w:spacing w:beforeLines="0" w:line="240" w:lineRule="auto"/>
              <w:jc w:val="both"/>
              <w:rPr>
                <w:rFonts w:hint="eastAsia" w:ascii="宋体" w:hAnsi="宋体" w:eastAsia="宋体" w:cs="宋体"/>
                <w:b w:val="0"/>
                <w:bCs/>
                <w:color w:val="auto"/>
                <w:sz w:val="21"/>
                <w:szCs w:val="21"/>
                <w:highlight w:val="none"/>
                <w:shd w:val="clear" w:color="auto" w:fill="auto"/>
                <w:lang w:val="zh-CN"/>
              </w:rPr>
            </w:pPr>
            <w:r>
              <w:rPr>
                <w:rFonts w:hint="eastAsia" w:ascii="宋体" w:hAnsi="宋体" w:eastAsia="宋体" w:cs="宋体"/>
                <w:b w:val="0"/>
                <w:bCs/>
                <w:color w:val="auto"/>
                <w:sz w:val="21"/>
                <w:szCs w:val="21"/>
                <w:highlight w:val="none"/>
                <w:shd w:val="clear" w:color="auto" w:fill="auto"/>
                <w:lang w:val="en-US" w:eastAsia="zh-CN"/>
              </w:rPr>
              <w:t>5</w:t>
            </w:r>
            <w:r>
              <w:rPr>
                <w:rFonts w:hint="eastAsia" w:ascii="宋体" w:hAnsi="宋体" w:eastAsia="宋体" w:cs="宋体"/>
                <w:b w:val="0"/>
                <w:bCs/>
                <w:color w:val="auto"/>
                <w:sz w:val="21"/>
                <w:szCs w:val="21"/>
                <w:highlight w:val="none"/>
                <w:shd w:val="clear" w:color="auto" w:fill="auto"/>
              </w:rPr>
              <w:t>.</w:t>
            </w:r>
            <w:r>
              <w:rPr>
                <w:rFonts w:hint="eastAsia" w:ascii="宋体" w:hAnsi="宋体" w:eastAsia="宋体" w:cs="宋体"/>
                <w:b w:val="0"/>
                <w:bCs/>
                <w:color w:val="auto"/>
                <w:sz w:val="21"/>
                <w:szCs w:val="21"/>
                <w:highlight w:val="none"/>
                <w:shd w:val="clear" w:color="auto" w:fill="auto"/>
                <w:lang w:val="zh-CN"/>
              </w:rPr>
              <w:t>如为拟派专业项目负责人在其他单位工作期间的项目经验，须提供同期在其他单位的社保证明，退休人员提供同期在其他单位的劳动合同。</w:t>
            </w:r>
          </w:p>
          <w:p>
            <w:pPr>
              <w:autoSpaceDE w:val="0"/>
              <w:autoSpaceDN w:val="0"/>
              <w:adjustRightInd/>
              <w:spacing w:beforeLines="0" w:line="240" w:lineRule="auto"/>
              <w:jc w:val="both"/>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lang w:val="en-US" w:eastAsia="zh-CN"/>
              </w:rPr>
              <w:t>6</w:t>
            </w:r>
            <w:r>
              <w:rPr>
                <w:rFonts w:hint="eastAsia" w:ascii="宋体" w:hAnsi="宋体" w:eastAsia="宋体" w:cs="宋体"/>
                <w:b w:val="0"/>
                <w:bCs/>
                <w:color w:val="auto"/>
                <w:sz w:val="21"/>
                <w:szCs w:val="21"/>
                <w:highlight w:val="none"/>
                <w:shd w:val="clear" w:color="auto" w:fill="auto"/>
              </w:rPr>
              <w:t>.专业项目负责人必须是拟派团队专业项目负责人员一览表中的人员，并具有相同的专业类别。</w:t>
            </w:r>
            <w:r>
              <w:rPr>
                <w:rFonts w:hint="eastAsia" w:ascii="宋体" w:hAnsi="宋体" w:eastAsia="宋体" w:cs="宋体"/>
                <w:b w:val="0"/>
                <w:bCs/>
                <w:color w:val="auto"/>
                <w:sz w:val="21"/>
                <w:szCs w:val="21"/>
                <w:highlight w:val="none"/>
                <w:shd w:val="clear" w:color="auto" w:fill="auto"/>
                <w:lang w:eastAsia="zh-CN"/>
              </w:rPr>
              <w:t>）</w:t>
            </w:r>
          </w:p>
        </w:tc>
        <w:tc>
          <w:tcPr>
            <w:tcW w:w="851" w:type="dxa"/>
            <w:noWrap w:val="0"/>
            <w:vAlign w:val="center"/>
          </w:tcPr>
          <w:p>
            <w:pPr>
              <w:autoSpaceDE w:val="0"/>
              <w:autoSpaceDN w:val="0"/>
              <w:adjustRightInd/>
              <w:spacing w:before="0" w:beforeLines="0" w:line="240" w:lineRule="auto"/>
              <w:jc w:val="center"/>
              <w:rPr>
                <w:rFonts w:hint="eastAsia" w:ascii="宋体" w:hAnsi="宋体" w:eastAsia="宋体" w:cs="宋体"/>
                <w:b w:val="0"/>
                <w:bCs/>
                <w:color w:val="auto"/>
                <w:kern w:val="2"/>
                <w:sz w:val="21"/>
                <w:szCs w:val="21"/>
                <w:highlight w:val="none"/>
                <w:shd w:val="clear" w:color="auto" w:fill="auto"/>
                <w:lang w:val="zh-CN" w:eastAsia="zh-CN" w:bidi="ar-SA"/>
              </w:rPr>
            </w:pPr>
            <w:r>
              <w:rPr>
                <w:rFonts w:hint="eastAsia" w:ascii="宋体" w:hAnsi="宋体" w:eastAsia="宋体" w:cs="宋体"/>
                <w:b w:val="0"/>
                <w:bCs/>
                <w:color w:val="auto"/>
                <w:sz w:val="21"/>
                <w:szCs w:val="21"/>
                <w:highlight w:val="none"/>
                <w:shd w:val="clear" w:color="auto" w:fill="auto"/>
                <w:lang w:val="en-US" w:eastAsia="zh-CN"/>
              </w:rPr>
              <w:t>18</w:t>
            </w:r>
            <w:r>
              <w:rPr>
                <w:rFonts w:hint="eastAsia" w:ascii="宋体" w:hAnsi="宋体" w:eastAsia="宋体" w:cs="宋体"/>
                <w:b w:val="0"/>
                <w:bCs/>
                <w:color w:val="auto"/>
                <w:sz w:val="21"/>
                <w:szCs w:val="21"/>
                <w:highlight w:val="none"/>
                <w:shd w:val="clear" w:color="auto" w:fill="auto"/>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8" w:type="dxa"/>
            <w:noWrap w:val="0"/>
            <w:vAlign w:val="center"/>
          </w:tcPr>
          <w:p>
            <w:pPr>
              <w:autoSpaceDE w:val="0"/>
              <w:autoSpaceDN w:val="0"/>
              <w:adjustRightInd/>
              <w:spacing w:before="0" w:beforeLines="0" w:line="240" w:lineRule="auto"/>
              <w:jc w:val="center"/>
              <w:rPr>
                <w:rFonts w:hint="eastAsia" w:ascii="宋体" w:hAnsi="宋体" w:eastAsia="宋体" w:cs="宋体"/>
                <w:b w:val="0"/>
                <w:bCs/>
                <w:color w:val="auto"/>
                <w:sz w:val="21"/>
                <w:szCs w:val="21"/>
                <w:highlight w:val="none"/>
                <w:shd w:val="clear" w:color="auto" w:fill="auto"/>
                <w:lang w:val="zh-CN"/>
              </w:rPr>
            </w:pPr>
            <w:r>
              <w:rPr>
                <w:rFonts w:hint="eastAsia" w:ascii="宋体" w:hAnsi="宋体" w:eastAsia="宋体" w:cs="宋体"/>
                <w:b w:val="0"/>
                <w:bCs/>
                <w:color w:val="auto"/>
                <w:sz w:val="21"/>
                <w:szCs w:val="21"/>
                <w:highlight w:val="none"/>
                <w:shd w:val="clear" w:color="auto" w:fill="auto"/>
              </w:rPr>
              <w:t>4</w:t>
            </w:r>
          </w:p>
        </w:tc>
        <w:tc>
          <w:tcPr>
            <w:tcW w:w="1421" w:type="dxa"/>
            <w:noWrap w:val="0"/>
            <w:vAlign w:val="center"/>
          </w:tcPr>
          <w:p>
            <w:pPr>
              <w:autoSpaceDE w:val="0"/>
              <w:autoSpaceDN w:val="0"/>
              <w:adjustRightInd/>
              <w:spacing w:before="0" w:beforeLines="0" w:line="240" w:lineRule="auto"/>
              <w:jc w:val="center"/>
              <w:rPr>
                <w:rFonts w:hint="default" w:ascii="宋体" w:hAnsi="宋体" w:eastAsia="宋体" w:cs="宋体"/>
                <w:b w:val="0"/>
                <w:bCs/>
                <w:color w:val="auto"/>
                <w:sz w:val="21"/>
                <w:szCs w:val="21"/>
                <w:highlight w:val="none"/>
                <w:shd w:val="clear" w:color="auto" w:fill="auto"/>
                <w:lang w:val="en-US" w:eastAsia="zh-CN"/>
              </w:rPr>
            </w:pPr>
            <w:r>
              <w:rPr>
                <w:rFonts w:hint="eastAsia" w:ascii="宋体" w:hAnsi="宋体" w:eastAsia="宋体" w:cs="宋体"/>
                <w:b w:val="0"/>
                <w:bCs/>
                <w:color w:val="auto"/>
                <w:sz w:val="21"/>
                <w:szCs w:val="21"/>
                <w:highlight w:val="none"/>
                <w:shd w:val="clear" w:color="auto" w:fill="auto"/>
              </w:rPr>
              <w:t>服务</w:t>
            </w:r>
            <w:r>
              <w:rPr>
                <w:rFonts w:hint="eastAsia" w:ascii="宋体" w:hAnsi="宋体" w:cs="宋体"/>
                <w:b w:val="0"/>
                <w:bCs/>
                <w:color w:val="auto"/>
                <w:sz w:val="21"/>
                <w:szCs w:val="21"/>
                <w:highlight w:val="none"/>
                <w:shd w:val="clear" w:color="auto" w:fill="auto"/>
                <w:lang w:val="en-US" w:eastAsia="zh-CN"/>
              </w:rPr>
              <w:t>支撑能力</w:t>
            </w:r>
          </w:p>
        </w:tc>
        <w:tc>
          <w:tcPr>
            <w:tcW w:w="7081" w:type="dxa"/>
            <w:noWrap w:val="0"/>
            <w:vAlign w:val="center"/>
          </w:tcPr>
          <w:p>
            <w:pPr>
              <w:autoSpaceDE w:val="0"/>
              <w:autoSpaceDN w:val="0"/>
              <w:adjustRightInd/>
              <w:spacing w:beforeLines="0" w:line="240" w:lineRule="auto"/>
              <w:jc w:val="both"/>
              <w:rPr>
                <w:rFonts w:hint="eastAsia" w:ascii="宋体" w:hAnsi="宋体" w:cs="宋体"/>
                <w:b w:val="0"/>
                <w:bCs/>
                <w:color w:val="auto"/>
                <w:sz w:val="21"/>
                <w:szCs w:val="21"/>
                <w:highlight w:val="none"/>
                <w:shd w:val="clear" w:color="auto" w:fill="auto"/>
                <w:lang w:val="en-US" w:eastAsia="zh-CN"/>
              </w:rPr>
            </w:pPr>
            <w:r>
              <w:rPr>
                <w:rFonts w:hint="eastAsia" w:ascii="宋体" w:hAnsi="宋体" w:eastAsia="宋体" w:cs="宋体"/>
                <w:b w:val="0"/>
                <w:bCs/>
                <w:color w:val="auto"/>
                <w:sz w:val="21"/>
                <w:szCs w:val="21"/>
                <w:highlight w:val="none"/>
                <w:shd w:val="clear" w:color="auto" w:fill="auto"/>
                <w:lang w:val="en-US" w:eastAsia="zh-CN"/>
              </w:rPr>
              <w:t>评审委员会根据</w:t>
            </w:r>
            <w:r>
              <w:rPr>
                <w:rFonts w:hint="eastAsia" w:ascii="宋体" w:hAnsi="宋体" w:cs="宋体"/>
                <w:b w:val="0"/>
                <w:bCs/>
                <w:color w:val="auto"/>
                <w:sz w:val="21"/>
                <w:szCs w:val="21"/>
                <w:highlight w:val="none"/>
                <w:shd w:val="clear" w:color="auto" w:fill="auto"/>
                <w:lang w:val="en-US" w:eastAsia="zh-CN"/>
              </w:rPr>
              <w:t>供应商的服务支撑能力（包括承诺</w:t>
            </w:r>
            <w:r>
              <w:rPr>
                <w:rFonts w:hint="eastAsia" w:ascii="宋体" w:hAnsi="宋体" w:eastAsia="宋体" w:cs="宋体"/>
                <w:b w:val="0"/>
                <w:bCs/>
                <w:color w:val="auto"/>
                <w:sz w:val="21"/>
                <w:szCs w:val="21"/>
                <w:highlight w:val="none"/>
                <w:shd w:val="clear" w:color="auto" w:fill="auto"/>
                <w:lang w:val="zh-CN"/>
              </w:rPr>
              <w:t>服务响应时间、办公场所</w:t>
            </w:r>
            <w:r>
              <w:rPr>
                <w:rFonts w:hint="eastAsia" w:ascii="宋体" w:hAnsi="宋体" w:cs="宋体"/>
                <w:b w:val="0"/>
                <w:bCs/>
                <w:color w:val="auto"/>
                <w:sz w:val="21"/>
                <w:szCs w:val="21"/>
                <w:highlight w:val="none"/>
                <w:shd w:val="clear" w:color="auto" w:fill="auto"/>
                <w:lang w:val="en-US" w:eastAsia="zh-CN"/>
              </w:rPr>
              <w:t>面积等内容）进行综合打分：</w:t>
            </w:r>
          </w:p>
          <w:p>
            <w:pPr>
              <w:autoSpaceDE w:val="0"/>
              <w:autoSpaceDN w:val="0"/>
              <w:adjustRightInd/>
              <w:spacing w:beforeLines="0" w:line="240" w:lineRule="auto"/>
              <w:jc w:val="both"/>
              <w:rPr>
                <w:rFonts w:hint="default" w:ascii="宋体" w:hAnsi="宋体" w:eastAsia="宋体" w:cs="宋体"/>
                <w:b w:val="0"/>
                <w:bCs/>
                <w:color w:val="auto"/>
                <w:sz w:val="21"/>
                <w:szCs w:val="21"/>
                <w:highlight w:val="none"/>
                <w:shd w:val="clear" w:color="auto" w:fill="auto"/>
                <w:lang w:val="en-US"/>
              </w:rPr>
            </w:pPr>
            <w:r>
              <w:rPr>
                <w:rFonts w:hint="eastAsia" w:ascii="宋体" w:hAnsi="宋体" w:eastAsia="宋体" w:cs="宋体"/>
                <w:b w:val="0"/>
                <w:bCs/>
                <w:color w:val="auto"/>
                <w:sz w:val="21"/>
                <w:szCs w:val="21"/>
                <w:highlight w:val="none"/>
                <w:shd w:val="clear" w:color="auto" w:fill="auto"/>
                <w:lang w:val="en-US" w:eastAsia="zh-CN"/>
              </w:rPr>
              <w:t>①</w:t>
            </w:r>
            <w:r>
              <w:rPr>
                <w:rFonts w:hint="eastAsia" w:ascii="宋体" w:hAnsi="宋体" w:cs="宋体"/>
                <w:b w:val="0"/>
                <w:bCs/>
                <w:color w:val="auto"/>
                <w:sz w:val="21"/>
                <w:szCs w:val="21"/>
                <w:highlight w:val="none"/>
                <w:shd w:val="clear" w:color="auto" w:fill="auto"/>
                <w:lang w:val="en-US" w:eastAsia="zh-CN"/>
              </w:rPr>
              <w:t xml:space="preserve"> 服务支撑能力强的，得2-1.8分；</w:t>
            </w:r>
          </w:p>
          <w:p>
            <w:pPr>
              <w:autoSpaceDE w:val="0"/>
              <w:autoSpaceDN w:val="0"/>
              <w:adjustRightInd/>
              <w:spacing w:beforeLines="0" w:line="240" w:lineRule="auto"/>
              <w:jc w:val="both"/>
              <w:rPr>
                <w:rFonts w:hint="default" w:ascii="宋体" w:hAnsi="宋体" w:cs="宋体"/>
                <w:b w:val="0"/>
                <w:bCs/>
                <w:color w:val="auto"/>
                <w:sz w:val="21"/>
                <w:szCs w:val="21"/>
                <w:highlight w:val="none"/>
                <w:shd w:val="clear" w:color="auto" w:fill="auto"/>
                <w:lang w:val="en-US" w:eastAsia="zh-CN"/>
              </w:rPr>
            </w:pPr>
            <w:r>
              <w:rPr>
                <w:rFonts w:hint="eastAsia" w:ascii="宋体" w:hAnsi="宋体" w:cs="宋体"/>
                <w:b w:val="0"/>
                <w:bCs/>
                <w:color w:val="auto"/>
                <w:sz w:val="21"/>
                <w:szCs w:val="21"/>
                <w:highlight w:val="none"/>
                <w:shd w:val="clear" w:color="auto" w:fill="auto"/>
                <w:lang w:val="en-US" w:eastAsia="zh-CN"/>
              </w:rPr>
              <w:t>② 服务支撑能力一般的，得1.79-1分；</w:t>
            </w:r>
          </w:p>
          <w:p>
            <w:pPr>
              <w:autoSpaceDE w:val="0"/>
              <w:autoSpaceDN w:val="0"/>
              <w:adjustRightInd/>
              <w:spacing w:beforeLines="0" w:line="240" w:lineRule="auto"/>
              <w:jc w:val="both"/>
              <w:rPr>
                <w:rFonts w:hint="default" w:ascii="宋体" w:hAnsi="宋体" w:eastAsia="宋体" w:cs="宋体"/>
                <w:b w:val="0"/>
                <w:bCs/>
                <w:color w:val="auto"/>
                <w:sz w:val="21"/>
                <w:szCs w:val="21"/>
                <w:highlight w:val="none"/>
                <w:shd w:val="clear" w:color="auto" w:fill="auto"/>
                <w:lang w:val="en-US" w:eastAsia="zh-CN"/>
              </w:rPr>
            </w:pPr>
            <w:r>
              <w:rPr>
                <w:rFonts w:hint="eastAsia" w:ascii="宋体" w:hAnsi="宋体" w:cs="宋体"/>
                <w:b w:val="0"/>
                <w:bCs/>
                <w:color w:val="auto"/>
                <w:sz w:val="21"/>
                <w:szCs w:val="21"/>
                <w:highlight w:val="none"/>
                <w:shd w:val="clear" w:color="auto" w:fill="auto"/>
                <w:lang w:val="en-US" w:eastAsia="zh-CN"/>
              </w:rPr>
              <w:t>③ 服务支撑能力差的，得0.99-0分。</w:t>
            </w:r>
          </w:p>
          <w:p>
            <w:pPr>
              <w:autoSpaceDE w:val="0"/>
              <w:autoSpaceDN w:val="0"/>
              <w:adjustRightInd/>
              <w:spacing w:beforeLines="0" w:line="240" w:lineRule="auto"/>
              <w:jc w:val="both"/>
              <w:rPr>
                <w:rFonts w:hint="eastAsia" w:ascii="宋体" w:hAnsi="宋体" w:cs="宋体"/>
                <w:b w:val="0"/>
                <w:bCs/>
                <w:color w:val="auto"/>
                <w:sz w:val="21"/>
                <w:szCs w:val="21"/>
                <w:highlight w:val="none"/>
                <w:shd w:val="clear" w:color="auto" w:fill="auto"/>
                <w:lang w:val="zh-CN"/>
              </w:rPr>
            </w:pPr>
            <w:r>
              <w:rPr>
                <w:rFonts w:hint="eastAsia" w:ascii="宋体" w:hAnsi="宋体" w:eastAsia="宋体" w:cs="宋体"/>
                <w:b w:val="0"/>
                <w:bCs/>
                <w:color w:val="auto"/>
                <w:sz w:val="21"/>
                <w:szCs w:val="21"/>
                <w:highlight w:val="none"/>
                <w:shd w:val="clear" w:color="auto" w:fill="auto"/>
                <w:lang w:val="zh-CN"/>
              </w:rPr>
              <w:t>（</w:t>
            </w:r>
            <w:r>
              <w:rPr>
                <w:rFonts w:hint="eastAsia" w:ascii="宋体" w:hAnsi="宋体" w:cs="宋体"/>
                <w:b w:val="0"/>
                <w:bCs/>
                <w:color w:val="auto"/>
                <w:sz w:val="21"/>
                <w:szCs w:val="21"/>
                <w:highlight w:val="none"/>
                <w:shd w:val="clear" w:color="auto" w:fill="auto"/>
                <w:lang w:val="en-US" w:eastAsia="zh-CN"/>
              </w:rPr>
              <w:t>注：1.</w:t>
            </w:r>
            <w:r>
              <w:rPr>
                <w:rFonts w:hint="eastAsia" w:ascii="宋体" w:hAnsi="宋体" w:eastAsia="宋体" w:cs="宋体"/>
                <w:b w:val="0"/>
                <w:bCs/>
                <w:color w:val="auto"/>
                <w:sz w:val="21"/>
                <w:szCs w:val="21"/>
                <w:highlight w:val="none"/>
                <w:shd w:val="clear" w:color="auto" w:fill="auto"/>
                <w:lang w:val="zh-CN"/>
              </w:rPr>
              <w:t>提供房产证复印件，如租赁的提供租赁合同及房产证复印件</w:t>
            </w:r>
            <w:r>
              <w:rPr>
                <w:rFonts w:hint="eastAsia" w:ascii="宋体" w:hAnsi="宋体" w:cs="宋体"/>
                <w:b w:val="0"/>
                <w:bCs/>
                <w:color w:val="auto"/>
                <w:sz w:val="21"/>
                <w:szCs w:val="21"/>
                <w:highlight w:val="none"/>
                <w:shd w:val="clear" w:color="auto" w:fill="auto"/>
                <w:lang w:val="zh-CN"/>
              </w:rPr>
              <w:t>。</w:t>
            </w:r>
          </w:p>
          <w:p>
            <w:pPr>
              <w:autoSpaceDE w:val="0"/>
              <w:autoSpaceDN w:val="0"/>
              <w:adjustRightInd/>
              <w:spacing w:beforeLines="0" w:line="240" w:lineRule="auto"/>
              <w:jc w:val="both"/>
              <w:rPr>
                <w:rFonts w:hint="eastAsia" w:ascii="宋体" w:hAnsi="宋体" w:eastAsia="宋体" w:cs="宋体"/>
                <w:b w:val="0"/>
                <w:bCs/>
                <w:color w:val="auto"/>
                <w:sz w:val="21"/>
                <w:szCs w:val="21"/>
                <w:highlight w:val="none"/>
                <w:u w:val="single"/>
                <w:shd w:val="clear" w:color="auto" w:fill="auto"/>
                <w:lang w:val="zh-CN" w:eastAsia="zh-CN"/>
              </w:rPr>
            </w:pPr>
            <w:r>
              <w:rPr>
                <w:rFonts w:hint="eastAsia" w:ascii="宋体" w:hAnsi="宋体" w:cs="宋体"/>
                <w:b w:val="0"/>
                <w:bCs/>
                <w:color w:val="auto"/>
                <w:sz w:val="21"/>
                <w:szCs w:val="21"/>
                <w:highlight w:val="none"/>
                <w:shd w:val="clear" w:color="auto" w:fill="auto"/>
                <w:lang w:val="en-US" w:eastAsia="zh-CN"/>
              </w:rPr>
              <w:t>2.入围</w:t>
            </w:r>
            <w:r>
              <w:rPr>
                <w:rFonts w:hint="eastAsia" w:ascii="宋体" w:hAnsi="宋体" w:eastAsia="宋体" w:cs="宋体"/>
                <w:b w:val="0"/>
                <w:bCs/>
                <w:color w:val="auto"/>
                <w:sz w:val="21"/>
                <w:szCs w:val="21"/>
                <w:highlight w:val="none"/>
                <w:shd w:val="clear" w:color="auto" w:fill="auto"/>
              </w:rPr>
              <w:t>后若有调整的请提供承诺函。</w:t>
            </w:r>
            <w:r>
              <w:rPr>
                <w:rFonts w:hint="eastAsia" w:ascii="宋体" w:hAnsi="宋体" w:cs="宋体"/>
                <w:b w:val="0"/>
                <w:bCs/>
                <w:color w:val="auto"/>
                <w:sz w:val="21"/>
                <w:szCs w:val="21"/>
                <w:highlight w:val="none"/>
                <w:shd w:val="clear" w:color="auto" w:fill="auto"/>
                <w:lang w:eastAsia="zh-CN"/>
              </w:rPr>
              <w:t>）</w:t>
            </w:r>
          </w:p>
        </w:tc>
        <w:tc>
          <w:tcPr>
            <w:tcW w:w="851" w:type="dxa"/>
            <w:noWrap w:val="0"/>
            <w:vAlign w:val="center"/>
          </w:tcPr>
          <w:p>
            <w:pPr>
              <w:autoSpaceDE w:val="0"/>
              <w:autoSpaceDN w:val="0"/>
              <w:adjustRightInd/>
              <w:spacing w:before="0" w:beforeLines="0" w:line="240" w:lineRule="auto"/>
              <w:jc w:val="center"/>
              <w:rPr>
                <w:rFonts w:hint="eastAsia" w:ascii="宋体" w:hAnsi="宋体" w:eastAsia="宋体" w:cs="宋体"/>
                <w:b w:val="0"/>
                <w:bCs/>
                <w:color w:val="auto"/>
                <w:kern w:val="2"/>
                <w:sz w:val="21"/>
                <w:szCs w:val="21"/>
                <w:highlight w:val="none"/>
                <w:shd w:val="clear" w:color="auto" w:fill="auto"/>
                <w:lang w:val="zh-CN" w:eastAsia="zh-CN" w:bidi="ar-SA"/>
              </w:rPr>
            </w:pPr>
            <w:r>
              <w:rPr>
                <w:rFonts w:hint="eastAsia" w:ascii="宋体" w:hAnsi="宋体" w:cs="宋体"/>
                <w:b w:val="0"/>
                <w:bCs/>
                <w:color w:val="auto"/>
                <w:sz w:val="21"/>
                <w:szCs w:val="21"/>
                <w:highlight w:val="none"/>
                <w:shd w:val="clear" w:color="auto" w:fill="auto"/>
                <w:lang w:val="en-US" w:eastAsia="zh-CN"/>
              </w:rPr>
              <w:t>2</w:t>
            </w:r>
            <w:r>
              <w:rPr>
                <w:rFonts w:hint="eastAsia" w:ascii="宋体" w:hAnsi="宋体" w:eastAsia="宋体" w:cs="宋体"/>
                <w:b w:val="0"/>
                <w:bCs/>
                <w:color w:val="auto"/>
                <w:sz w:val="21"/>
                <w:szCs w:val="21"/>
                <w:highlight w:val="none"/>
                <w:shd w:val="clear" w:color="auto" w:fill="auto"/>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8" w:type="dxa"/>
            <w:noWrap w:val="0"/>
            <w:vAlign w:val="center"/>
          </w:tcPr>
          <w:p>
            <w:pPr>
              <w:autoSpaceDE w:val="0"/>
              <w:autoSpaceDN w:val="0"/>
              <w:adjustRightInd/>
              <w:spacing w:before="0" w:beforeLines="0" w:line="240" w:lineRule="auto"/>
              <w:jc w:val="center"/>
              <w:rPr>
                <w:rFonts w:hint="eastAsia" w:ascii="宋体" w:hAnsi="宋体" w:eastAsia="宋体" w:cs="宋体"/>
                <w:b w:val="0"/>
                <w:bCs/>
                <w:color w:val="auto"/>
                <w:sz w:val="21"/>
                <w:szCs w:val="21"/>
                <w:highlight w:val="none"/>
                <w:shd w:val="clear" w:color="auto" w:fill="auto"/>
                <w:lang w:val="en-US" w:eastAsia="zh-CN"/>
              </w:rPr>
            </w:pPr>
            <w:r>
              <w:rPr>
                <w:rFonts w:hint="eastAsia" w:ascii="宋体" w:hAnsi="宋体" w:cs="宋体"/>
                <w:b w:val="0"/>
                <w:bCs/>
                <w:color w:val="auto"/>
                <w:sz w:val="21"/>
                <w:szCs w:val="21"/>
                <w:highlight w:val="none"/>
                <w:shd w:val="clear" w:color="auto" w:fill="auto"/>
                <w:lang w:val="en-US" w:eastAsia="zh-CN"/>
              </w:rPr>
              <w:t>5</w:t>
            </w:r>
          </w:p>
        </w:tc>
        <w:tc>
          <w:tcPr>
            <w:tcW w:w="1421" w:type="dxa"/>
            <w:noWrap w:val="0"/>
            <w:vAlign w:val="center"/>
          </w:tcPr>
          <w:p>
            <w:pPr>
              <w:autoSpaceDE w:val="0"/>
              <w:autoSpaceDN w:val="0"/>
              <w:adjustRightInd/>
              <w:spacing w:before="0" w:beforeLines="0" w:line="240" w:lineRule="auto"/>
              <w:jc w:val="center"/>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lang w:val="zh-CN"/>
              </w:rPr>
              <w:t>工程计量及计价软件情况</w:t>
            </w:r>
          </w:p>
        </w:tc>
        <w:tc>
          <w:tcPr>
            <w:tcW w:w="7081" w:type="dxa"/>
            <w:noWrap w:val="0"/>
            <w:vAlign w:val="center"/>
          </w:tcPr>
          <w:p>
            <w:pPr>
              <w:autoSpaceDE w:val="0"/>
              <w:autoSpaceDN w:val="0"/>
              <w:adjustRightInd/>
              <w:spacing w:beforeLines="0" w:line="240" w:lineRule="auto"/>
              <w:jc w:val="both"/>
              <w:rPr>
                <w:rFonts w:hint="eastAsia" w:ascii="宋体" w:hAnsi="宋体" w:eastAsia="宋体" w:cs="宋体"/>
                <w:b w:val="0"/>
                <w:bCs/>
                <w:color w:val="auto"/>
                <w:sz w:val="21"/>
                <w:szCs w:val="21"/>
                <w:highlight w:val="none"/>
                <w:shd w:val="clear" w:color="auto" w:fill="auto"/>
                <w:lang w:val="zh-CN"/>
              </w:rPr>
            </w:pPr>
            <w:r>
              <w:rPr>
                <w:rFonts w:hint="eastAsia" w:ascii="宋体" w:hAnsi="宋体" w:eastAsia="宋体" w:cs="宋体"/>
                <w:b w:val="0"/>
                <w:bCs/>
                <w:color w:val="auto"/>
                <w:sz w:val="21"/>
                <w:szCs w:val="21"/>
                <w:highlight w:val="none"/>
                <w:shd w:val="clear" w:color="auto" w:fill="auto"/>
                <w:lang w:val="en-US" w:eastAsia="zh-CN"/>
              </w:rPr>
              <w:t>评审委员会</w:t>
            </w:r>
            <w:r>
              <w:rPr>
                <w:rFonts w:hint="eastAsia" w:ascii="宋体" w:hAnsi="宋体" w:cs="宋体"/>
                <w:b w:val="0"/>
                <w:bCs/>
                <w:color w:val="auto"/>
                <w:sz w:val="21"/>
                <w:szCs w:val="21"/>
                <w:highlight w:val="none"/>
                <w:shd w:val="clear" w:color="auto" w:fill="auto"/>
                <w:lang w:val="en-US" w:eastAsia="zh-CN"/>
              </w:rPr>
              <w:t>根据供应商所使用或承诺使用的</w:t>
            </w:r>
            <w:r>
              <w:rPr>
                <w:rFonts w:hint="eastAsia" w:ascii="宋体" w:hAnsi="宋体" w:eastAsia="宋体" w:cs="宋体"/>
                <w:b w:val="0"/>
                <w:bCs/>
                <w:color w:val="auto"/>
                <w:sz w:val="21"/>
                <w:szCs w:val="21"/>
                <w:highlight w:val="none"/>
                <w:shd w:val="clear" w:color="auto" w:fill="auto"/>
                <w:lang w:val="zh-CN"/>
              </w:rPr>
              <w:t>工程计量及计价软件情况</w:t>
            </w:r>
            <w:r>
              <w:rPr>
                <w:rFonts w:hint="eastAsia" w:ascii="宋体" w:hAnsi="宋体" w:cs="宋体"/>
                <w:b w:val="0"/>
                <w:bCs/>
                <w:color w:val="auto"/>
                <w:sz w:val="21"/>
                <w:szCs w:val="21"/>
                <w:highlight w:val="none"/>
                <w:shd w:val="clear" w:color="auto" w:fill="auto"/>
                <w:lang w:val="en-US" w:eastAsia="zh-CN"/>
              </w:rPr>
              <w:t>进行综合评分</w:t>
            </w:r>
            <w:r>
              <w:rPr>
                <w:rFonts w:hint="eastAsia" w:ascii="宋体" w:hAnsi="宋体" w:eastAsia="宋体" w:cs="宋体"/>
                <w:b w:val="0"/>
                <w:bCs/>
                <w:color w:val="auto"/>
                <w:sz w:val="21"/>
                <w:szCs w:val="21"/>
                <w:highlight w:val="none"/>
                <w:shd w:val="clear" w:color="auto" w:fill="auto"/>
                <w:lang w:val="zh-CN"/>
              </w:rPr>
              <w:t>：</w:t>
            </w:r>
          </w:p>
          <w:p>
            <w:pPr>
              <w:autoSpaceDE w:val="0"/>
              <w:autoSpaceDN w:val="0"/>
              <w:adjustRightInd/>
              <w:spacing w:beforeLines="0" w:line="240" w:lineRule="auto"/>
              <w:jc w:val="both"/>
              <w:rPr>
                <w:rFonts w:hint="eastAsia" w:ascii="宋体" w:hAnsi="宋体" w:cs="宋体"/>
                <w:b w:val="0"/>
                <w:bCs/>
                <w:color w:val="auto"/>
                <w:sz w:val="21"/>
                <w:szCs w:val="21"/>
                <w:highlight w:val="none"/>
                <w:shd w:val="clear" w:color="auto" w:fill="auto"/>
                <w:lang w:eastAsia="zh-CN"/>
              </w:rPr>
            </w:pPr>
            <w:r>
              <w:rPr>
                <w:rFonts w:hint="eastAsia" w:ascii="宋体" w:hAnsi="宋体" w:cs="宋体"/>
                <w:b w:val="0"/>
                <w:bCs/>
                <w:color w:val="auto"/>
                <w:sz w:val="21"/>
                <w:szCs w:val="21"/>
                <w:highlight w:val="none"/>
                <w:shd w:val="clear" w:color="auto" w:fill="auto"/>
                <w:lang w:val="en-US" w:eastAsia="zh-CN"/>
              </w:rPr>
              <w:t xml:space="preserve">① </w:t>
            </w:r>
            <w:r>
              <w:rPr>
                <w:rFonts w:hint="eastAsia" w:ascii="宋体" w:hAnsi="宋体" w:eastAsia="宋体" w:cs="宋体"/>
                <w:b w:val="0"/>
                <w:bCs/>
                <w:color w:val="auto"/>
                <w:sz w:val="21"/>
                <w:szCs w:val="21"/>
                <w:highlight w:val="none"/>
                <w:shd w:val="clear" w:color="auto" w:fill="auto"/>
                <w:lang w:val="zh-CN"/>
              </w:rPr>
              <w:t>软件符合工程计量计价要求</w:t>
            </w:r>
            <w:r>
              <w:rPr>
                <w:rFonts w:hint="eastAsia" w:ascii="宋体" w:hAnsi="宋体" w:cs="宋体"/>
                <w:b w:val="0"/>
                <w:bCs/>
                <w:color w:val="auto"/>
                <w:sz w:val="21"/>
                <w:szCs w:val="21"/>
                <w:highlight w:val="none"/>
                <w:shd w:val="clear" w:color="auto" w:fill="auto"/>
                <w:lang w:val="en-US" w:eastAsia="zh-CN"/>
              </w:rPr>
              <w:t>的；</w:t>
            </w:r>
            <w:r>
              <w:rPr>
                <w:rFonts w:hint="eastAsia" w:ascii="宋体" w:hAnsi="宋体" w:eastAsia="宋体" w:cs="宋体"/>
                <w:b w:val="0"/>
                <w:bCs/>
                <w:color w:val="auto"/>
                <w:sz w:val="21"/>
                <w:szCs w:val="21"/>
                <w:highlight w:val="none"/>
                <w:shd w:val="clear" w:color="auto" w:fill="auto"/>
                <w:lang w:val="zh-CN"/>
              </w:rPr>
              <w:t>软件</w:t>
            </w:r>
            <w:r>
              <w:rPr>
                <w:rFonts w:hint="eastAsia" w:ascii="宋体" w:hAnsi="宋体" w:cs="宋体"/>
                <w:b w:val="0"/>
                <w:bCs/>
                <w:color w:val="auto"/>
                <w:sz w:val="21"/>
                <w:szCs w:val="21"/>
                <w:highlight w:val="none"/>
                <w:shd w:val="clear" w:color="auto" w:fill="auto"/>
                <w:lang w:val="en-US" w:eastAsia="zh-CN"/>
              </w:rPr>
              <w:t>不完全</w:t>
            </w:r>
            <w:r>
              <w:rPr>
                <w:rFonts w:hint="eastAsia" w:ascii="宋体" w:hAnsi="宋体" w:eastAsia="宋体" w:cs="宋体"/>
                <w:b w:val="0"/>
                <w:bCs/>
                <w:color w:val="auto"/>
                <w:sz w:val="21"/>
                <w:szCs w:val="21"/>
                <w:highlight w:val="none"/>
                <w:shd w:val="clear" w:color="auto" w:fill="auto"/>
                <w:lang w:val="zh-CN"/>
              </w:rPr>
              <w:t>符合工程计量计价要求</w:t>
            </w:r>
            <w:r>
              <w:rPr>
                <w:rFonts w:hint="eastAsia" w:ascii="宋体" w:hAnsi="宋体" w:cs="宋体"/>
                <w:b w:val="0"/>
                <w:bCs/>
                <w:color w:val="auto"/>
                <w:sz w:val="21"/>
                <w:szCs w:val="21"/>
                <w:highlight w:val="none"/>
                <w:shd w:val="clear" w:color="auto" w:fill="auto"/>
                <w:lang w:val="zh-CN"/>
              </w:rPr>
              <w:t>，</w:t>
            </w:r>
            <w:r>
              <w:rPr>
                <w:rFonts w:hint="eastAsia" w:ascii="宋体" w:hAnsi="宋体" w:cs="宋体"/>
                <w:b w:val="0"/>
                <w:bCs/>
                <w:color w:val="auto"/>
                <w:sz w:val="21"/>
                <w:szCs w:val="21"/>
                <w:highlight w:val="none"/>
                <w:shd w:val="clear" w:color="auto" w:fill="auto"/>
                <w:lang w:val="en-US" w:eastAsia="zh-CN"/>
              </w:rPr>
              <w:t>但能够提供相应承诺函保证后续服务流程正常进行的，得2</w:t>
            </w:r>
            <w:r>
              <w:rPr>
                <w:rFonts w:hint="eastAsia" w:ascii="宋体" w:hAnsi="宋体" w:eastAsia="宋体" w:cs="宋体"/>
                <w:b w:val="0"/>
                <w:bCs/>
                <w:color w:val="auto"/>
                <w:sz w:val="21"/>
                <w:szCs w:val="21"/>
                <w:highlight w:val="none"/>
                <w:shd w:val="clear" w:color="auto" w:fill="auto"/>
              </w:rPr>
              <w:t>分</w:t>
            </w:r>
            <w:r>
              <w:rPr>
                <w:rFonts w:hint="eastAsia" w:ascii="宋体" w:hAnsi="宋体" w:cs="宋体"/>
                <w:b w:val="0"/>
                <w:bCs/>
                <w:color w:val="auto"/>
                <w:sz w:val="21"/>
                <w:szCs w:val="21"/>
                <w:highlight w:val="none"/>
                <w:shd w:val="clear" w:color="auto" w:fill="auto"/>
                <w:lang w:eastAsia="zh-CN"/>
              </w:rPr>
              <w:t>；</w:t>
            </w:r>
          </w:p>
          <w:p>
            <w:pPr>
              <w:autoSpaceDE w:val="0"/>
              <w:autoSpaceDN w:val="0"/>
              <w:adjustRightInd/>
              <w:spacing w:beforeLines="0" w:line="240" w:lineRule="auto"/>
              <w:jc w:val="both"/>
              <w:rPr>
                <w:rFonts w:hint="default" w:ascii="宋体" w:hAnsi="宋体" w:eastAsia="宋体" w:cs="宋体"/>
                <w:b w:val="0"/>
                <w:bCs/>
                <w:color w:val="auto"/>
                <w:sz w:val="21"/>
                <w:szCs w:val="21"/>
                <w:highlight w:val="none"/>
                <w:shd w:val="clear" w:color="auto" w:fill="auto"/>
                <w:lang w:val="en-US" w:eastAsia="zh-CN"/>
              </w:rPr>
            </w:pPr>
            <w:r>
              <w:rPr>
                <w:rFonts w:hint="eastAsia" w:ascii="宋体" w:hAnsi="宋体" w:cs="宋体"/>
                <w:b w:val="0"/>
                <w:bCs/>
                <w:color w:val="auto"/>
                <w:sz w:val="21"/>
                <w:szCs w:val="21"/>
                <w:highlight w:val="none"/>
                <w:shd w:val="clear" w:color="auto" w:fill="auto"/>
                <w:lang w:val="en-US" w:eastAsia="zh-CN"/>
              </w:rPr>
              <w:t xml:space="preserve">② </w:t>
            </w:r>
            <w:r>
              <w:rPr>
                <w:rFonts w:hint="eastAsia" w:ascii="宋体" w:hAnsi="宋体" w:eastAsia="宋体" w:cs="宋体"/>
                <w:b w:val="0"/>
                <w:bCs/>
                <w:color w:val="auto"/>
                <w:sz w:val="21"/>
                <w:szCs w:val="21"/>
                <w:highlight w:val="none"/>
                <w:shd w:val="clear" w:color="auto" w:fill="auto"/>
                <w:lang w:val="zh-CN"/>
              </w:rPr>
              <w:t>软件</w:t>
            </w:r>
            <w:r>
              <w:rPr>
                <w:rFonts w:hint="eastAsia" w:ascii="宋体" w:hAnsi="宋体" w:cs="宋体"/>
                <w:b w:val="0"/>
                <w:bCs/>
                <w:color w:val="auto"/>
                <w:sz w:val="21"/>
                <w:szCs w:val="21"/>
                <w:highlight w:val="none"/>
                <w:shd w:val="clear" w:color="auto" w:fill="auto"/>
                <w:lang w:val="en-US" w:eastAsia="zh-CN"/>
              </w:rPr>
              <w:t>不完全</w:t>
            </w:r>
            <w:r>
              <w:rPr>
                <w:rFonts w:hint="eastAsia" w:ascii="宋体" w:hAnsi="宋体" w:eastAsia="宋体" w:cs="宋体"/>
                <w:b w:val="0"/>
                <w:bCs/>
                <w:color w:val="auto"/>
                <w:sz w:val="21"/>
                <w:szCs w:val="21"/>
                <w:highlight w:val="none"/>
                <w:shd w:val="clear" w:color="auto" w:fill="auto"/>
                <w:lang w:val="zh-CN"/>
              </w:rPr>
              <w:t>符合工程计量计价要求</w:t>
            </w:r>
            <w:r>
              <w:rPr>
                <w:rFonts w:hint="eastAsia" w:ascii="宋体" w:hAnsi="宋体" w:cs="宋体"/>
                <w:b w:val="0"/>
                <w:bCs/>
                <w:color w:val="auto"/>
                <w:sz w:val="21"/>
                <w:szCs w:val="21"/>
                <w:highlight w:val="none"/>
                <w:shd w:val="clear" w:color="auto" w:fill="auto"/>
                <w:lang w:val="zh-CN"/>
              </w:rPr>
              <w:t>，</w:t>
            </w:r>
            <w:r>
              <w:rPr>
                <w:rFonts w:hint="eastAsia" w:ascii="宋体" w:hAnsi="宋体" w:cs="宋体"/>
                <w:b w:val="0"/>
                <w:bCs/>
                <w:color w:val="auto"/>
                <w:sz w:val="21"/>
                <w:szCs w:val="21"/>
                <w:highlight w:val="none"/>
                <w:shd w:val="clear" w:color="auto" w:fill="auto"/>
                <w:lang w:val="en-US" w:eastAsia="zh-CN"/>
              </w:rPr>
              <w:t>且不提供承诺函的，得1.6-0分。</w:t>
            </w:r>
          </w:p>
          <w:p>
            <w:pPr>
              <w:autoSpaceDE w:val="0"/>
              <w:autoSpaceDN w:val="0"/>
              <w:adjustRightInd/>
              <w:spacing w:beforeLines="0" w:line="240" w:lineRule="auto"/>
              <w:jc w:val="both"/>
              <w:rPr>
                <w:rFonts w:hint="eastAsia" w:ascii="宋体" w:hAnsi="宋体" w:eastAsia="宋体" w:cs="宋体"/>
                <w:b w:val="0"/>
                <w:bCs/>
                <w:color w:val="auto"/>
                <w:sz w:val="21"/>
                <w:szCs w:val="21"/>
                <w:highlight w:val="none"/>
                <w:shd w:val="clear" w:color="auto" w:fill="auto"/>
                <w:lang w:val="zh-CN"/>
              </w:rPr>
            </w:pPr>
            <w:r>
              <w:rPr>
                <w:rFonts w:hint="eastAsia" w:ascii="宋体" w:hAnsi="宋体" w:cs="宋体"/>
                <w:b w:val="0"/>
                <w:bCs/>
                <w:color w:val="auto"/>
                <w:sz w:val="21"/>
                <w:szCs w:val="21"/>
                <w:highlight w:val="none"/>
                <w:shd w:val="clear" w:color="auto" w:fill="auto"/>
                <w:lang w:val="zh-CN"/>
              </w:rPr>
              <w:t>（</w:t>
            </w:r>
            <w:r>
              <w:rPr>
                <w:rFonts w:hint="eastAsia" w:ascii="宋体" w:hAnsi="宋体" w:cs="宋体"/>
                <w:b w:val="0"/>
                <w:bCs/>
                <w:color w:val="auto"/>
                <w:sz w:val="21"/>
                <w:szCs w:val="21"/>
                <w:highlight w:val="none"/>
                <w:shd w:val="clear" w:color="auto" w:fill="auto"/>
                <w:lang w:val="en-US" w:eastAsia="zh-CN"/>
              </w:rPr>
              <w:t>注：1.</w:t>
            </w:r>
            <w:r>
              <w:rPr>
                <w:rFonts w:hint="eastAsia" w:ascii="宋体" w:hAnsi="宋体" w:eastAsia="宋体" w:cs="宋体"/>
                <w:b w:val="0"/>
                <w:bCs/>
                <w:color w:val="auto"/>
                <w:sz w:val="21"/>
                <w:szCs w:val="21"/>
                <w:highlight w:val="none"/>
                <w:shd w:val="clear" w:color="auto" w:fill="auto"/>
                <w:lang w:val="zh-CN"/>
              </w:rPr>
              <w:t>软件需提供</w:t>
            </w:r>
            <w:r>
              <w:rPr>
                <w:rFonts w:hint="eastAsia" w:ascii="宋体" w:hAnsi="宋体" w:cs="宋体"/>
                <w:b w:val="0"/>
                <w:bCs/>
                <w:color w:val="auto"/>
                <w:sz w:val="21"/>
                <w:szCs w:val="21"/>
                <w:highlight w:val="none"/>
                <w:shd w:val="clear" w:color="auto" w:fill="auto"/>
                <w:lang w:val="en-US" w:eastAsia="zh-CN"/>
              </w:rPr>
              <w:t>响应供应商</w:t>
            </w:r>
            <w:r>
              <w:rPr>
                <w:rFonts w:hint="eastAsia" w:ascii="宋体" w:hAnsi="宋体" w:eastAsia="宋体" w:cs="宋体"/>
                <w:b w:val="0"/>
                <w:bCs/>
                <w:color w:val="auto"/>
                <w:sz w:val="21"/>
                <w:szCs w:val="21"/>
                <w:highlight w:val="none"/>
                <w:shd w:val="clear" w:color="auto" w:fill="auto"/>
                <w:lang w:val="zh-CN"/>
              </w:rPr>
              <w:t>购买发票，软件提供所属品牌公司所对应证明（明确锁号、实名单位等信息）</w:t>
            </w:r>
            <w:r>
              <w:rPr>
                <w:rFonts w:hint="eastAsia" w:ascii="宋体" w:hAnsi="宋体" w:cs="宋体"/>
                <w:b w:val="0"/>
                <w:bCs/>
                <w:color w:val="auto"/>
                <w:sz w:val="21"/>
                <w:szCs w:val="21"/>
                <w:highlight w:val="none"/>
                <w:shd w:val="clear" w:color="auto" w:fill="auto"/>
                <w:lang w:val="zh-CN"/>
              </w:rPr>
              <w:t>，</w:t>
            </w:r>
            <w:r>
              <w:rPr>
                <w:rFonts w:hint="eastAsia" w:ascii="宋体" w:hAnsi="宋体" w:cs="宋体"/>
                <w:b w:val="0"/>
                <w:bCs/>
                <w:color w:val="auto"/>
                <w:sz w:val="21"/>
                <w:szCs w:val="21"/>
                <w:highlight w:val="none"/>
                <w:shd w:val="clear" w:color="auto" w:fill="auto"/>
                <w:lang w:val="en-US" w:eastAsia="zh-CN"/>
              </w:rPr>
              <w:t>未提供发票视作无软件</w:t>
            </w:r>
            <w:r>
              <w:rPr>
                <w:rFonts w:hint="eastAsia" w:ascii="宋体" w:hAnsi="宋体" w:eastAsia="宋体" w:cs="宋体"/>
                <w:b w:val="0"/>
                <w:bCs/>
                <w:color w:val="auto"/>
                <w:sz w:val="21"/>
                <w:szCs w:val="21"/>
                <w:highlight w:val="none"/>
                <w:shd w:val="clear" w:color="auto" w:fill="auto"/>
                <w:lang w:val="zh-CN"/>
              </w:rPr>
              <w:t>。</w:t>
            </w:r>
          </w:p>
          <w:p>
            <w:pPr>
              <w:autoSpaceDE w:val="0"/>
              <w:autoSpaceDN w:val="0"/>
              <w:adjustRightInd/>
              <w:spacing w:beforeLines="0" w:line="240" w:lineRule="auto"/>
              <w:jc w:val="both"/>
              <w:rPr>
                <w:rFonts w:hint="eastAsia" w:ascii="宋体" w:hAnsi="宋体" w:eastAsia="宋体" w:cs="宋体"/>
                <w:b w:val="0"/>
                <w:bCs/>
                <w:color w:val="auto"/>
                <w:sz w:val="21"/>
                <w:szCs w:val="21"/>
                <w:highlight w:val="none"/>
                <w:shd w:val="clear" w:color="auto" w:fill="auto"/>
                <w:lang w:val="zh-CN"/>
              </w:rPr>
            </w:pPr>
            <w:r>
              <w:rPr>
                <w:rFonts w:hint="eastAsia" w:ascii="宋体" w:hAnsi="宋体" w:cs="宋体"/>
                <w:b w:val="0"/>
                <w:bCs/>
                <w:color w:val="auto"/>
                <w:sz w:val="21"/>
                <w:szCs w:val="21"/>
                <w:highlight w:val="none"/>
                <w:shd w:val="clear" w:color="auto" w:fill="auto"/>
                <w:lang w:val="en-US" w:eastAsia="zh-CN"/>
              </w:rPr>
              <w:t>2.</w:t>
            </w:r>
            <w:r>
              <w:rPr>
                <w:rFonts w:hint="eastAsia" w:ascii="宋体" w:hAnsi="宋体" w:eastAsia="宋体" w:cs="宋体"/>
                <w:b w:val="0"/>
                <w:bCs/>
                <w:color w:val="auto"/>
                <w:sz w:val="21"/>
                <w:szCs w:val="21"/>
                <w:highlight w:val="none"/>
                <w:shd w:val="clear" w:color="auto" w:fill="auto"/>
                <w:lang w:val="zh-CN"/>
              </w:rPr>
              <w:t>若软件不符合工程计量计价要求，请提供承诺函。</w:t>
            </w:r>
            <w:r>
              <w:rPr>
                <w:rFonts w:hint="eastAsia" w:ascii="宋体" w:hAnsi="宋体" w:cs="宋体"/>
                <w:b w:val="0"/>
                <w:bCs/>
                <w:color w:val="auto"/>
                <w:sz w:val="21"/>
                <w:szCs w:val="21"/>
                <w:highlight w:val="none"/>
                <w:shd w:val="clear" w:color="auto" w:fill="auto"/>
                <w:lang w:val="zh-CN"/>
              </w:rPr>
              <w:t>）</w:t>
            </w:r>
          </w:p>
        </w:tc>
        <w:tc>
          <w:tcPr>
            <w:tcW w:w="851" w:type="dxa"/>
            <w:noWrap w:val="0"/>
            <w:vAlign w:val="center"/>
          </w:tcPr>
          <w:p>
            <w:pPr>
              <w:autoSpaceDE w:val="0"/>
              <w:autoSpaceDN w:val="0"/>
              <w:adjustRightInd/>
              <w:spacing w:before="0" w:beforeLines="0" w:line="240" w:lineRule="auto"/>
              <w:jc w:val="center"/>
              <w:rPr>
                <w:rFonts w:hint="eastAsia" w:ascii="宋体" w:hAnsi="宋体" w:eastAsia="宋体" w:cs="宋体"/>
                <w:b w:val="0"/>
                <w:bCs/>
                <w:color w:val="auto"/>
                <w:sz w:val="21"/>
                <w:szCs w:val="21"/>
                <w:highlight w:val="none"/>
                <w:shd w:val="clear" w:color="auto" w:fill="auto"/>
                <w:lang w:val="en-US" w:eastAsia="zh-CN"/>
              </w:rPr>
            </w:pPr>
            <w:r>
              <w:rPr>
                <w:rFonts w:hint="eastAsia" w:ascii="宋体" w:hAnsi="宋体" w:cs="宋体"/>
                <w:b w:val="0"/>
                <w:bCs/>
                <w:color w:val="auto"/>
                <w:sz w:val="21"/>
                <w:szCs w:val="21"/>
                <w:highlight w:val="none"/>
                <w:shd w:val="clear" w:color="auto" w:fill="auto"/>
                <w:lang w:val="en-US" w:eastAsia="zh-CN"/>
              </w:rPr>
              <w:t>2</w:t>
            </w:r>
            <w:r>
              <w:rPr>
                <w:rFonts w:hint="eastAsia" w:ascii="宋体" w:hAnsi="宋体" w:eastAsia="宋体" w:cs="宋体"/>
                <w:b w:val="0"/>
                <w:bCs/>
                <w:color w:val="auto"/>
                <w:sz w:val="21"/>
                <w:szCs w:val="21"/>
                <w:highlight w:val="none"/>
                <w:shd w:val="clear" w:color="auto" w:fill="auto"/>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8" w:type="dxa"/>
            <w:noWrap w:val="0"/>
            <w:vAlign w:val="center"/>
          </w:tcPr>
          <w:p>
            <w:pPr>
              <w:autoSpaceDE w:val="0"/>
              <w:autoSpaceDN w:val="0"/>
              <w:adjustRightInd/>
              <w:spacing w:before="0" w:beforeLines="0" w:line="240" w:lineRule="auto"/>
              <w:jc w:val="center"/>
              <w:rPr>
                <w:rFonts w:hint="eastAsia" w:ascii="宋体" w:hAnsi="宋体" w:eastAsia="宋体" w:cs="宋体"/>
                <w:b w:val="0"/>
                <w:bCs/>
                <w:color w:val="auto"/>
                <w:sz w:val="21"/>
                <w:szCs w:val="21"/>
                <w:highlight w:val="none"/>
                <w:shd w:val="clear" w:color="auto" w:fill="auto"/>
                <w:lang w:val="en-US" w:eastAsia="zh-CN"/>
              </w:rPr>
            </w:pPr>
            <w:r>
              <w:rPr>
                <w:rFonts w:hint="eastAsia" w:ascii="宋体" w:hAnsi="宋体" w:cs="宋体"/>
                <w:b w:val="0"/>
                <w:bCs/>
                <w:color w:val="auto"/>
                <w:sz w:val="21"/>
                <w:szCs w:val="21"/>
                <w:highlight w:val="none"/>
                <w:shd w:val="clear" w:color="auto" w:fill="auto"/>
                <w:lang w:val="en-US" w:eastAsia="zh-CN"/>
              </w:rPr>
              <w:t>6</w:t>
            </w:r>
          </w:p>
        </w:tc>
        <w:tc>
          <w:tcPr>
            <w:tcW w:w="1421" w:type="dxa"/>
            <w:noWrap w:val="0"/>
            <w:vAlign w:val="center"/>
          </w:tcPr>
          <w:p>
            <w:pPr>
              <w:autoSpaceDE w:val="0"/>
              <w:autoSpaceDN w:val="0"/>
              <w:adjustRightInd/>
              <w:spacing w:before="0" w:beforeLines="0" w:line="240" w:lineRule="auto"/>
              <w:jc w:val="center"/>
              <w:rPr>
                <w:rFonts w:hint="eastAsia" w:ascii="宋体" w:hAnsi="宋体" w:eastAsia="宋体" w:cs="宋体"/>
                <w:b w:val="0"/>
                <w:bCs/>
                <w:color w:val="auto"/>
                <w:sz w:val="21"/>
                <w:szCs w:val="21"/>
                <w:highlight w:val="none"/>
                <w:shd w:val="clear" w:color="auto" w:fill="auto"/>
                <w:lang w:val="zh-CN"/>
              </w:rPr>
            </w:pPr>
            <w:r>
              <w:rPr>
                <w:rFonts w:hint="eastAsia" w:ascii="宋体" w:hAnsi="宋体" w:eastAsia="宋体" w:cs="宋体"/>
                <w:b w:val="0"/>
                <w:bCs/>
                <w:color w:val="auto"/>
                <w:sz w:val="21"/>
                <w:szCs w:val="21"/>
                <w:highlight w:val="none"/>
                <w:shd w:val="clear" w:color="auto" w:fill="auto"/>
              </w:rPr>
              <w:t>服务</w:t>
            </w:r>
            <w:r>
              <w:rPr>
                <w:rFonts w:hint="eastAsia" w:ascii="宋体" w:hAnsi="宋体" w:eastAsia="宋体" w:cs="宋体"/>
                <w:b w:val="0"/>
                <w:bCs/>
                <w:color w:val="auto"/>
                <w:sz w:val="21"/>
                <w:szCs w:val="21"/>
                <w:highlight w:val="none"/>
                <w:shd w:val="clear" w:color="auto" w:fill="auto"/>
                <w:lang w:val="en-US" w:eastAsia="zh-CN"/>
              </w:rPr>
              <w:t>方案措施</w:t>
            </w:r>
          </w:p>
        </w:tc>
        <w:tc>
          <w:tcPr>
            <w:tcW w:w="7081" w:type="dxa"/>
            <w:noWrap w:val="0"/>
            <w:vAlign w:val="center"/>
          </w:tcPr>
          <w:p>
            <w:pPr>
              <w:autoSpaceDE w:val="0"/>
              <w:autoSpaceDN w:val="0"/>
              <w:adjustRightInd/>
              <w:spacing w:beforeLines="0" w:line="240" w:lineRule="auto"/>
              <w:jc w:val="both"/>
              <w:rPr>
                <w:rFonts w:hint="eastAsia" w:ascii="宋体" w:hAnsi="宋体" w:eastAsia="宋体" w:cs="宋体"/>
                <w:b w:val="0"/>
                <w:bCs/>
                <w:color w:val="auto"/>
                <w:sz w:val="21"/>
                <w:szCs w:val="21"/>
                <w:highlight w:val="none"/>
                <w:shd w:val="clear" w:color="auto" w:fill="auto"/>
                <w:lang w:eastAsia="zh-CN"/>
              </w:rPr>
            </w:pPr>
            <w:r>
              <w:rPr>
                <w:rFonts w:hint="eastAsia" w:ascii="宋体" w:hAnsi="宋体" w:eastAsia="宋体" w:cs="宋体"/>
                <w:b w:val="0"/>
                <w:bCs/>
                <w:color w:val="auto"/>
                <w:sz w:val="21"/>
                <w:szCs w:val="21"/>
                <w:highlight w:val="none"/>
                <w:shd w:val="clear" w:color="auto" w:fill="auto"/>
                <w:lang w:val="en-US" w:eastAsia="zh-CN"/>
              </w:rPr>
              <w:t>评审委员会</w:t>
            </w:r>
            <w:r>
              <w:rPr>
                <w:rFonts w:hint="eastAsia" w:ascii="宋体" w:hAnsi="宋体" w:eastAsia="宋体" w:cs="宋体"/>
                <w:b w:val="0"/>
                <w:bCs/>
                <w:color w:val="auto"/>
                <w:sz w:val="21"/>
                <w:szCs w:val="21"/>
                <w:highlight w:val="none"/>
                <w:shd w:val="clear" w:color="auto" w:fill="auto"/>
                <w:lang w:val="zh-CN"/>
              </w:rPr>
              <w:t>根据</w:t>
            </w:r>
            <w:r>
              <w:rPr>
                <w:rFonts w:hint="eastAsia" w:ascii="宋体" w:hAnsi="宋体" w:eastAsia="宋体" w:cs="宋体"/>
                <w:b w:val="0"/>
                <w:bCs/>
                <w:color w:val="auto"/>
                <w:sz w:val="21"/>
                <w:szCs w:val="21"/>
                <w:highlight w:val="none"/>
                <w:shd w:val="clear" w:color="auto" w:fill="auto"/>
                <w:lang w:val="en-US" w:eastAsia="zh-CN"/>
              </w:rPr>
              <w:t>供应商</w:t>
            </w:r>
            <w:r>
              <w:rPr>
                <w:rFonts w:hint="eastAsia" w:ascii="宋体" w:hAnsi="宋体" w:eastAsia="宋体" w:cs="宋体"/>
                <w:b w:val="0"/>
                <w:bCs/>
                <w:color w:val="auto"/>
                <w:sz w:val="21"/>
                <w:szCs w:val="21"/>
                <w:highlight w:val="none"/>
                <w:shd w:val="clear" w:color="auto" w:fill="auto"/>
                <w:lang w:val="zh-CN"/>
              </w:rPr>
              <w:t>编制的服务方案、质量保证措施、审核时间保证措施、廉政保证措施</w:t>
            </w:r>
            <w:r>
              <w:rPr>
                <w:rFonts w:hint="eastAsia" w:ascii="宋体" w:hAnsi="宋体" w:eastAsia="宋体" w:cs="宋体"/>
                <w:b w:val="0"/>
                <w:bCs/>
                <w:color w:val="auto"/>
                <w:sz w:val="21"/>
                <w:szCs w:val="21"/>
                <w:highlight w:val="none"/>
                <w:shd w:val="clear" w:color="auto" w:fill="auto"/>
                <w:lang w:val="en-US" w:eastAsia="zh-CN"/>
              </w:rPr>
              <w:t>等内容</w:t>
            </w:r>
            <w:r>
              <w:rPr>
                <w:rFonts w:hint="eastAsia" w:ascii="宋体" w:hAnsi="宋体" w:eastAsia="宋体" w:cs="宋体"/>
                <w:b w:val="0"/>
                <w:bCs/>
                <w:color w:val="auto"/>
                <w:sz w:val="21"/>
                <w:szCs w:val="21"/>
                <w:highlight w:val="none"/>
                <w:shd w:val="clear" w:color="auto" w:fill="auto"/>
                <w:lang w:val="zh-CN"/>
              </w:rPr>
              <w:t>的科学性、可行性、合理性</w:t>
            </w:r>
            <w:r>
              <w:rPr>
                <w:rFonts w:hint="eastAsia" w:ascii="宋体" w:hAnsi="宋体" w:eastAsia="宋体" w:cs="宋体"/>
                <w:b w:val="0"/>
                <w:bCs/>
                <w:color w:val="auto"/>
                <w:sz w:val="21"/>
                <w:szCs w:val="21"/>
                <w:highlight w:val="none"/>
                <w:shd w:val="clear" w:color="auto" w:fill="auto"/>
                <w:lang w:val="en-US" w:eastAsia="zh-CN"/>
              </w:rPr>
              <w:t>进行综合评</w:t>
            </w:r>
            <w:r>
              <w:rPr>
                <w:rFonts w:hint="eastAsia" w:ascii="宋体" w:hAnsi="宋体" w:eastAsia="宋体" w:cs="宋体"/>
                <w:b w:val="0"/>
                <w:bCs/>
                <w:color w:val="auto"/>
                <w:sz w:val="21"/>
                <w:szCs w:val="21"/>
                <w:highlight w:val="none"/>
                <w:shd w:val="clear" w:color="auto" w:fill="auto"/>
              </w:rPr>
              <w:t>分</w:t>
            </w:r>
            <w:r>
              <w:rPr>
                <w:rFonts w:hint="eastAsia" w:ascii="宋体" w:hAnsi="宋体" w:eastAsia="宋体" w:cs="宋体"/>
                <w:b w:val="0"/>
                <w:bCs/>
                <w:color w:val="auto"/>
                <w:sz w:val="21"/>
                <w:szCs w:val="21"/>
                <w:highlight w:val="none"/>
                <w:shd w:val="clear" w:color="auto" w:fill="auto"/>
                <w:lang w:eastAsia="zh-CN"/>
              </w:rPr>
              <w:t>：</w:t>
            </w:r>
          </w:p>
          <w:p>
            <w:pPr>
              <w:autoSpaceDE w:val="0"/>
              <w:autoSpaceDN w:val="0"/>
              <w:adjustRightInd/>
              <w:spacing w:beforeLines="0" w:line="240" w:lineRule="auto"/>
              <w:jc w:val="both"/>
              <w:rPr>
                <w:rFonts w:hint="eastAsia" w:ascii="宋体" w:hAnsi="宋体" w:cs="宋体"/>
                <w:b w:val="0"/>
                <w:bCs/>
                <w:color w:val="auto"/>
                <w:sz w:val="21"/>
                <w:szCs w:val="21"/>
                <w:highlight w:val="none"/>
                <w:shd w:val="clear" w:color="auto" w:fill="auto"/>
                <w:lang w:val="en-US" w:eastAsia="zh-CN"/>
              </w:rPr>
            </w:pPr>
            <w:r>
              <w:rPr>
                <w:rFonts w:hint="eastAsia" w:ascii="宋体" w:hAnsi="宋体" w:eastAsia="宋体" w:cs="宋体"/>
                <w:b w:val="0"/>
                <w:bCs/>
                <w:color w:val="auto"/>
                <w:sz w:val="21"/>
                <w:szCs w:val="21"/>
                <w:highlight w:val="none"/>
                <w:shd w:val="clear" w:color="auto" w:fill="auto"/>
                <w:lang w:val="en-US" w:eastAsia="zh-CN"/>
              </w:rPr>
              <w:t>① 方案措施</w:t>
            </w:r>
            <w:r>
              <w:rPr>
                <w:rFonts w:hint="eastAsia" w:ascii="宋体" w:hAnsi="宋体" w:eastAsia="宋体" w:cs="宋体"/>
                <w:b w:val="0"/>
                <w:bCs/>
                <w:color w:val="auto"/>
                <w:sz w:val="21"/>
                <w:szCs w:val="21"/>
                <w:highlight w:val="none"/>
                <w:shd w:val="clear" w:color="auto" w:fill="auto"/>
                <w:lang w:val="zh-CN"/>
              </w:rPr>
              <w:t>科学性、可行性、合理性</w:t>
            </w:r>
            <w:r>
              <w:rPr>
                <w:rFonts w:hint="eastAsia" w:ascii="宋体" w:hAnsi="宋体" w:cs="宋体"/>
                <w:b w:val="0"/>
                <w:bCs/>
                <w:color w:val="auto"/>
                <w:sz w:val="21"/>
                <w:szCs w:val="21"/>
                <w:highlight w:val="none"/>
                <w:shd w:val="clear" w:color="auto" w:fill="auto"/>
                <w:lang w:val="en-US" w:eastAsia="zh-CN"/>
              </w:rPr>
              <w:t>强的得1-0.8分；</w:t>
            </w:r>
          </w:p>
          <w:p>
            <w:pPr>
              <w:autoSpaceDE w:val="0"/>
              <w:autoSpaceDN w:val="0"/>
              <w:adjustRightInd/>
              <w:spacing w:beforeLines="0" w:line="240" w:lineRule="auto"/>
              <w:jc w:val="both"/>
              <w:rPr>
                <w:rFonts w:hint="eastAsia" w:ascii="宋体" w:hAnsi="宋体" w:cs="宋体"/>
                <w:b w:val="0"/>
                <w:bCs/>
                <w:color w:val="auto"/>
                <w:sz w:val="21"/>
                <w:szCs w:val="21"/>
                <w:highlight w:val="none"/>
                <w:shd w:val="clear" w:color="auto" w:fill="auto"/>
                <w:lang w:val="en-US" w:eastAsia="zh-CN"/>
              </w:rPr>
            </w:pPr>
            <w:r>
              <w:rPr>
                <w:rFonts w:hint="eastAsia" w:ascii="宋体" w:hAnsi="宋体" w:cs="宋体"/>
                <w:b w:val="0"/>
                <w:bCs/>
                <w:color w:val="auto"/>
                <w:sz w:val="21"/>
                <w:szCs w:val="21"/>
                <w:highlight w:val="none"/>
                <w:shd w:val="clear" w:color="auto" w:fill="auto"/>
                <w:lang w:val="en-US" w:eastAsia="zh-CN"/>
              </w:rPr>
              <w:t>②</w:t>
            </w:r>
            <w:r>
              <w:rPr>
                <w:rFonts w:hint="eastAsia" w:ascii="宋体" w:hAnsi="宋体" w:eastAsia="宋体" w:cs="宋体"/>
                <w:b w:val="0"/>
                <w:bCs/>
                <w:color w:val="auto"/>
                <w:sz w:val="21"/>
                <w:szCs w:val="21"/>
                <w:highlight w:val="none"/>
                <w:shd w:val="clear" w:color="auto" w:fill="auto"/>
                <w:lang w:val="en-US" w:eastAsia="zh-CN"/>
              </w:rPr>
              <w:t xml:space="preserve"> </w:t>
            </w:r>
            <w:r>
              <w:rPr>
                <w:rFonts w:hint="eastAsia" w:ascii="宋体" w:hAnsi="宋体" w:cs="宋体"/>
                <w:b w:val="0"/>
                <w:bCs/>
                <w:color w:val="auto"/>
                <w:sz w:val="21"/>
                <w:szCs w:val="21"/>
                <w:highlight w:val="none"/>
                <w:shd w:val="clear" w:color="auto" w:fill="auto"/>
                <w:lang w:val="en-US" w:eastAsia="zh-CN"/>
              </w:rPr>
              <w:t>方案措施科学性、</w:t>
            </w:r>
            <w:r>
              <w:rPr>
                <w:rFonts w:hint="eastAsia" w:ascii="宋体" w:hAnsi="宋体" w:eastAsia="宋体" w:cs="宋体"/>
                <w:b w:val="0"/>
                <w:bCs/>
                <w:color w:val="auto"/>
                <w:sz w:val="21"/>
                <w:szCs w:val="21"/>
                <w:highlight w:val="none"/>
                <w:shd w:val="clear" w:color="auto" w:fill="auto"/>
                <w:lang w:val="zh-CN"/>
              </w:rPr>
              <w:t>可行性、合理性</w:t>
            </w:r>
            <w:r>
              <w:rPr>
                <w:rFonts w:hint="eastAsia" w:ascii="宋体" w:hAnsi="宋体" w:cs="宋体"/>
                <w:b w:val="0"/>
                <w:bCs/>
                <w:color w:val="auto"/>
                <w:sz w:val="21"/>
                <w:szCs w:val="21"/>
                <w:highlight w:val="none"/>
                <w:shd w:val="clear" w:color="auto" w:fill="auto"/>
                <w:lang w:val="en-US" w:eastAsia="zh-CN"/>
              </w:rPr>
              <w:t>一般的得0.79-0.5分；</w:t>
            </w:r>
          </w:p>
          <w:p>
            <w:pPr>
              <w:autoSpaceDE w:val="0"/>
              <w:autoSpaceDN w:val="0"/>
              <w:adjustRightInd/>
              <w:spacing w:beforeLines="0" w:line="240" w:lineRule="auto"/>
              <w:jc w:val="both"/>
              <w:rPr>
                <w:rFonts w:hint="eastAsia" w:ascii="宋体" w:hAnsi="宋体" w:eastAsia="宋体" w:cs="宋体"/>
                <w:b w:val="0"/>
                <w:bCs/>
                <w:color w:val="auto"/>
                <w:sz w:val="21"/>
                <w:szCs w:val="21"/>
                <w:highlight w:val="none"/>
                <w:shd w:val="clear" w:color="auto" w:fill="auto"/>
                <w:lang w:val="zh-CN"/>
              </w:rPr>
            </w:pPr>
            <w:r>
              <w:rPr>
                <w:rFonts w:hint="eastAsia" w:ascii="宋体" w:hAnsi="宋体" w:cs="宋体"/>
                <w:b w:val="0"/>
                <w:bCs/>
                <w:color w:val="auto"/>
                <w:sz w:val="21"/>
                <w:szCs w:val="21"/>
                <w:highlight w:val="none"/>
                <w:shd w:val="clear" w:color="auto" w:fill="auto"/>
                <w:lang w:val="en-US" w:eastAsia="zh-CN"/>
              </w:rPr>
              <w:t>③ 方案措施科学性、</w:t>
            </w:r>
            <w:r>
              <w:rPr>
                <w:rFonts w:hint="eastAsia" w:ascii="宋体" w:hAnsi="宋体" w:eastAsia="宋体" w:cs="宋体"/>
                <w:b w:val="0"/>
                <w:bCs/>
                <w:color w:val="auto"/>
                <w:sz w:val="21"/>
                <w:szCs w:val="21"/>
                <w:highlight w:val="none"/>
                <w:shd w:val="clear" w:color="auto" w:fill="auto"/>
                <w:lang w:val="zh-CN"/>
              </w:rPr>
              <w:t>可行性、合理性</w:t>
            </w:r>
            <w:r>
              <w:rPr>
                <w:rFonts w:hint="eastAsia" w:ascii="宋体" w:hAnsi="宋体" w:cs="宋体"/>
                <w:b w:val="0"/>
                <w:bCs/>
                <w:color w:val="auto"/>
                <w:sz w:val="21"/>
                <w:szCs w:val="21"/>
                <w:highlight w:val="none"/>
                <w:shd w:val="clear" w:color="auto" w:fill="auto"/>
                <w:lang w:val="en-US" w:eastAsia="zh-CN"/>
              </w:rPr>
              <w:t>差或无方案措施的得0.49-0分。</w:t>
            </w:r>
          </w:p>
        </w:tc>
        <w:tc>
          <w:tcPr>
            <w:tcW w:w="851" w:type="dxa"/>
            <w:noWrap w:val="0"/>
            <w:vAlign w:val="center"/>
          </w:tcPr>
          <w:p>
            <w:pPr>
              <w:spacing w:beforeLines="0" w:line="240" w:lineRule="auto"/>
              <w:jc w:val="center"/>
              <w:rPr>
                <w:rFonts w:hint="eastAsia" w:ascii="宋体" w:hAnsi="宋体" w:eastAsia="宋体" w:cs="宋体"/>
                <w:b w:val="0"/>
                <w:bCs/>
                <w:color w:val="auto"/>
                <w:kern w:val="2"/>
                <w:sz w:val="21"/>
                <w:szCs w:val="21"/>
                <w:highlight w:val="none"/>
                <w:shd w:val="clear" w:color="auto" w:fill="auto"/>
                <w:lang w:val="zh-CN" w:eastAsia="zh-CN" w:bidi="ar-SA"/>
              </w:rPr>
            </w:pPr>
            <w:r>
              <w:rPr>
                <w:rFonts w:hint="eastAsia" w:ascii="宋体" w:hAnsi="宋体" w:cs="宋体"/>
                <w:b w:val="0"/>
                <w:bCs/>
                <w:color w:val="auto"/>
                <w:sz w:val="21"/>
                <w:szCs w:val="21"/>
                <w:highlight w:val="none"/>
                <w:shd w:val="clear" w:color="auto" w:fill="auto"/>
                <w:lang w:eastAsia="zh-CN"/>
              </w:rPr>
              <w:t>1</w:t>
            </w:r>
            <w:r>
              <w:rPr>
                <w:rFonts w:hint="eastAsia" w:ascii="宋体" w:hAnsi="宋体" w:eastAsia="宋体" w:cs="宋体"/>
                <w:b w:val="0"/>
                <w:bCs/>
                <w:color w:val="auto"/>
                <w:sz w:val="21"/>
                <w:szCs w:val="21"/>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8" w:type="dxa"/>
            <w:noWrap w:val="0"/>
            <w:vAlign w:val="center"/>
          </w:tcPr>
          <w:p>
            <w:pPr>
              <w:autoSpaceDE w:val="0"/>
              <w:autoSpaceDN w:val="0"/>
              <w:adjustRightInd/>
              <w:spacing w:before="0" w:beforeLines="0" w:line="240" w:lineRule="auto"/>
              <w:jc w:val="center"/>
              <w:rPr>
                <w:rFonts w:hint="default" w:ascii="宋体" w:hAnsi="宋体" w:eastAsia="宋体" w:cs="宋体"/>
                <w:b w:val="0"/>
                <w:bCs/>
                <w:color w:val="auto"/>
                <w:sz w:val="21"/>
                <w:szCs w:val="21"/>
                <w:highlight w:val="none"/>
                <w:shd w:val="clear" w:color="auto" w:fill="auto"/>
                <w:lang w:val="en-US" w:eastAsia="zh-CN"/>
              </w:rPr>
            </w:pPr>
            <w:r>
              <w:rPr>
                <w:rFonts w:hint="eastAsia" w:ascii="宋体" w:hAnsi="宋体" w:cs="宋体"/>
                <w:b w:val="0"/>
                <w:bCs/>
                <w:color w:val="auto"/>
                <w:sz w:val="21"/>
                <w:szCs w:val="21"/>
                <w:highlight w:val="none"/>
                <w:shd w:val="clear" w:color="auto" w:fill="auto"/>
                <w:lang w:val="en-US" w:eastAsia="zh-CN"/>
              </w:rPr>
              <w:t>7</w:t>
            </w:r>
          </w:p>
        </w:tc>
        <w:tc>
          <w:tcPr>
            <w:tcW w:w="1421" w:type="dxa"/>
            <w:noWrap w:val="0"/>
            <w:vAlign w:val="center"/>
          </w:tcPr>
          <w:p>
            <w:pPr>
              <w:autoSpaceDE w:val="0"/>
              <w:autoSpaceDN w:val="0"/>
              <w:adjustRightInd/>
              <w:spacing w:before="0" w:beforeLines="0" w:line="240" w:lineRule="auto"/>
              <w:jc w:val="center"/>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lang w:val="zh-CN"/>
              </w:rPr>
              <w:t>针对性措施</w:t>
            </w:r>
          </w:p>
        </w:tc>
        <w:tc>
          <w:tcPr>
            <w:tcW w:w="7081" w:type="dxa"/>
            <w:noWrap w:val="0"/>
            <w:vAlign w:val="center"/>
          </w:tcPr>
          <w:p>
            <w:pPr>
              <w:autoSpaceDE/>
              <w:autoSpaceDN/>
              <w:adjustRightInd/>
              <w:spacing w:beforeLines="-2147483648" w:line="240" w:lineRule="auto"/>
              <w:jc w:val="left"/>
              <w:rPr>
                <w:rFonts w:hint="eastAsia" w:ascii="宋体" w:hAnsi="宋体" w:cs="宋体"/>
                <w:b w:val="0"/>
                <w:bCs/>
                <w:color w:val="auto"/>
                <w:sz w:val="21"/>
                <w:szCs w:val="21"/>
                <w:highlight w:val="none"/>
                <w:shd w:val="clear" w:color="auto" w:fill="auto"/>
                <w:lang w:val="en-US" w:eastAsia="zh-CN"/>
              </w:rPr>
            </w:pPr>
            <w:r>
              <w:rPr>
                <w:rFonts w:hint="eastAsia" w:ascii="宋体" w:hAnsi="宋体" w:cs="宋体"/>
                <w:b w:val="0"/>
                <w:bCs/>
                <w:color w:val="auto"/>
                <w:sz w:val="21"/>
                <w:szCs w:val="21"/>
                <w:highlight w:val="none"/>
                <w:shd w:val="clear" w:color="auto" w:fill="auto"/>
                <w:lang w:val="en-US" w:eastAsia="zh-CN"/>
              </w:rPr>
              <w:t>评审委员会根据供应商提供的</w:t>
            </w:r>
            <w:r>
              <w:rPr>
                <w:rFonts w:hint="eastAsia" w:ascii="宋体" w:hAnsi="宋体" w:eastAsia="宋体" w:cs="宋体"/>
                <w:b w:val="0"/>
                <w:bCs/>
                <w:color w:val="auto"/>
                <w:sz w:val="21"/>
                <w:szCs w:val="21"/>
                <w:highlight w:val="none"/>
                <w:shd w:val="clear" w:color="auto" w:fill="auto"/>
                <w:lang w:val="zh-CN"/>
              </w:rPr>
              <w:t>分析台州市政府投资项目造价管理的特点编制相应的针对性措施</w:t>
            </w:r>
            <w:r>
              <w:rPr>
                <w:rFonts w:hint="eastAsia" w:ascii="宋体" w:hAnsi="宋体" w:cs="宋体"/>
                <w:b w:val="0"/>
                <w:bCs/>
                <w:color w:val="auto"/>
                <w:sz w:val="21"/>
                <w:szCs w:val="21"/>
                <w:highlight w:val="none"/>
                <w:shd w:val="clear" w:color="auto" w:fill="auto"/>
                <w:lang w:val="en-US" w:eastAsia="zh-CN"/>
              </w:rPr>
              <w:t>进行综合评分：</w:t>
            </w:r>
          </w:p>
          <w:p>
            <w:pPr>
              <w:autoSpaceDE/>
              <w:autoSpaceDN/>
              <w:adjustRightInd/>
              <w:spacing w:beforeLines="-2147483648" w:line="240" w:lineRule="auto"/>
              <w:jc w:val="left"/>
              <w:rPr>
                <w:rFonts w:hint="eastAsia" w:ascii="宋体" w:hAnsi="宋体" w:cs="宋体"/>
                <w:b w:val="0"/>
                <w:bCs/>
                <w:color w:val="auto"/>
                <w:sz w:val="21"/>
                <w:szCs w:val="21"/>
                <w:highlight w:val="none"/>
                <w:shd w:val="clear" w:color="auto" w:fill="auto"/>
                <w:lang w:val="en-US" w:eastAsia="zh-CN"/>
              </w:rPr>
            </w:pPr>
            <w:r>
              <w:rPr>
                <w:rFonts w:hint="eastAsia" w:ascii="宋体" w:hAnsi="宋体" w:eastAsia="宋体" w:cs="宋体"/>
                <w:b w:val="0"/>
                <w:bCs/>
                <w:color w:val="auto"/>
                <w:sz w:val="21"/>
                <w:szCs w:val="21"/>
                <w:highlight w:val="none"/>
                <w:shd w:val="clear" w:color="auto" w:fill="auto"/>
                <w:lang w:val="en-US" w:eastAsia="zh-CN"/>
              </w:rPr>
              <w:t xml:space="preserve">① </w:t>
            </w:r>
            <w:r>
              <w:rPr>
                <w:rFonts w:hint="eastAsia" w:ascii="宋体" w:hAnsi="宋体" w:eastAsia="宋体" w:cs="宋体"/>
                <w:b w:val="0"/>
                <w:bCs/>
                <w:color w:val="auto"/>
                <w:sz w:val="21"/>
                <w:szCs w:val="21"/>
                <w:highlight w:val="none"/>
                <w:shd w:val="clear" w:color="auto" w:fill="auto"/>
                <w:lang w:val="zh-CN"/>
              </w:rPr>
              <w:t>措施针对性、可行性、合理性</w:t>
            </w:r>
            <w:r>
              <w:rPr>
                <w:rFonts w:hint="eastAsia" w:ascii="宋体" w:hAnsi="宋体" w:cs="宋体"/>
                <w:b w:val="0"/>
                <w:bCs/>
                <w:color w:val="auto"/>
                <w:sz w:val="21"/>
                <w:szCs w:val="21"/>
                <w:highlight w:val="none"/>
                <w:shd w:val="clear" w:color="auto" w:fill="auto"/>
                <w:lang w:val="en-US" w:eastAsia="zh-CN"/>
              </w:rPr>
              <w:t>强的得1-0.8分；</w:t>
            </w:r>
          </w:p>
          <w:p>
            <w:pPr>
              <w:autoSpaceDE/>
              <w:autoSpaceDN/>
              <w:adjustRightInd/>
              <w:spacing w:beforeLines="-2147483648" w:line="240" w:lineRule="auto"/>
              <w:jc w:val="left"/>
              <w:rPr>
                <w:rFonts w:hint="eastAsia" w:ascii="宋体" w:hAnsi="宋体" w:cs="宋体"/>
                <w:b w:val="0"/>
                <w:bCs/>
                <w:color w:val="auto"/>
                <w:sz w:val="21"/>
                <w:szCs w:val="21"/>
                <w:highlight w:val="none"/>
                <w:shd w:val="clear" w:color="auto" w:fill="auto"/>
                <w:lang w:val="en-US" w:eastAsia="zh-CN"/>
              </w:rPr>
            </w:pPr>
            <w:r>
              <w:rPr>
                <w:rFonts w:hint="eastAsia" w:ascii="宋体" w:hAnsi="宋体" w:cs="宋体"/>
                <w:b w:val="0"/>
                <w:bCs/>
                <w:color w:val="auto"/>
                <w:sz w:val="21"/>
                <w:szCs w:val="21"/>
                <w:highlight w:val="none"/>
                <w:shd w:val="clear" w:color="auto" w:fill="auto"/>
                <w:lang w:val="en-US" w:eastAsia="zh-CN"/>
              </w:rPr>
              <w:t>②</w:t>
            </w:r>
            <w:r>
              <w:rPr>
                <w:rFonts w:hint="eastAsia" w:ascii="宋体" w:hAnsi="宋体" w:eastAsia="宋体" w:cs="宋体"/>
                <w:b w:val="0"/>
                <w:bCs/>
                <w:color w:val="auto"/>
                <w:sz w:val="21"/>
                <w:szCs w:val="21"/>
                <w:highlight w:val="none"/>
                <w:shd w:val="clear" w:color="auto" w:fill="auto"/>
                <w:lang w:val="en-US" w:eastAsia="zh-CN"/>
              </w:rPr>
              <w:t xml:space="preserve"> </w:t>
            </w:r>
            <w:r>
              <w:rPr>
                <w:rFonts w:hint="eastAsia" w:ascii="宋体" w:hAnsi="宋体" w:eastAsia="宋体" w:cs="宋体"/>
                <w:b w:val="0"/>
                <w:bCs/>
                <w:color w:val="auto"/>
                <w:sz w:val="21"/>
                <w:szCs w:val="21"/>
                <w:highlight w:val="none"/>
                <w:shd w:val="clear" w:color="auto" w:fill="auto"/>
                <w:lang w:val="zh-CN"/>
              </w:rPr>
              <w:t>措施针对性</w:t>
            </w:r>
            <w:r>
              <w:rPr>
                <w:rFonts w:hint="eastAsia" w:ascii="宋体" w:hAnsi="宋体" w:cs="宋体"/>
                <w:b w:val="0"/>
                <w:bCs/>
                <w:color w:val="auto"/>
                <w:sz w:val="21"/>
                <w:szCs w:val="21"/>
                <w:highlight w:val="none"/>
                <w:shd w:val="clear" w:color="auto" w:fill="auto"/>
                <w:lang w:val="en-US" w:eastAsia="zh-CN"/>
              </w:rPr>
              <w:t>、</w:t>
            </w:r>
            <w:r>
              <w:rPr>
                <w:rFonts w:hint="eastAsia" w:ascii="宋体" w:hAnsi="宋体" w:eastAsia="宋体" w:cs="宋体"/>
                <w:b w:val="0"/>
                <w:bCs/>
                <w:color w:val="auto"/>
                <w:sz w:val="21"/>
                <w:szCs w:val="21"/>
                <w:highlight w:val="none"/>
                <w:shd w:val="clear" w:color="auto" w:fill="auto"/>
                <w:lang w:val="zh-CN"/>
              </w:rPr>
              <w:t>可行性、合理性</w:t>
            </w:r>
            <w:r>
              <w:rPr>
                <w:rFonts w:hint="eastAsia" w:ascii="宋体" w:hAnsi="宋体" w:cs="宋体"/>
                <w:b w:val="0"/>
                <w:bCs/>
                <w:color w:val="auto"/>
                <w:sz w:val="21"/>
                <w:szCs w:val="21"/>
                <w:highlight w:val="none"/>
                <w:shd w:val="clear" w:color="auto" w:fill="auto"/>
                <w:lang w:val="en-US" w:eastAsia="zh-CN"/>
              </w:rPr>
              <w:t>一般的得0.79-0.5分；</w:t>
            </w:r>
          </w:p>
          <w:p>
            <w:pPr>
              <w:autoSpaceDE/>
              <w:autoSpaceDN/>
              <w:adjustRightInd/>
              <w:spacing w:beforeLines="-2147483648" w:line="240" w:lineRule="auto"/>
              <w:jc w:val="left"/>
              <w:rPr>
                <w:rFonts w:hint="eastAsia" w:ascii="宋体" w:hAnsi="宋体" w:cs="宋体"/>
                <w:b w:val="0"/>
                <w:bCs/>
                <w:color w:val="auto"/>
                <w:sz w:val="21"/>
                <w:szCs w:val="21"/>
                <w:highlight w:val="none"/>
                <w:shd w:val="clear" w:color="auto" w:fill="auto"/>
                <w:lang w:val="zh-CN" w:eastAsia="zh-CN"/>
              </w:rPr>
            </w:pPr>
            <w:r>
              <w:rPr>
                <w:rFonts w:hint="eastAsia" w:ascii="宋体" w:hAnsi="宋体" w:cs="宋体"/>
                <w:b w:val="0"/>
                <w:bCs/>
                <w:color w:val="auto"/>
                <w:sz w:val="21"/>
                <w:szCs w:val="21"/>
                <w:highlight w:val="none"/>
                <w:shd w:val="clear" w:color="auto" w:fill="auto"/>
                <w:lang w:val="en-US" w:eastAsia="zh-CN"/>
              </w:rPr>
              <w:t xml:space="preserve">③ </w:t>
            </w:r>
            <w:r>
              <w:rPr>
                <w:rFonts w:hint="eastAsia" w:ascii="宋体" w:hAnsi="宋体" w:eastAsia="宋体" w:cs="宋体"/>
                <w:b w:val="0"/>
                <w:bCs/>
                <w:color w:val="auto"/>
                <w:sz w:val="21"/>
                <w:szCs w:val="21"/>
                <w:highlight w:val="none"/>
                <w:shd w:val="clear" w:color="auto" w:fill="auto"/>
                <w:lang w:val="zh-CN"/>
              </w:rPr>
              <w:t>措施针对性</w:t>
            </w:r>
            <w:r>
              <w:rPr>
                <w:rFonts w:hint="eastAsia" w:ascii="宋体" w:hAnsi="宋体" w:cs="宋体"/>
                <w:b w:val="0"/>
                <w:bCs/>
                <w:color w:val="auto"/>
                <w:sz w:val="21"/>
                <w:szCs w:val="21"/>
                <w:highlight w:val="none"/>
                <w:shd w:val="clear" w:color="auto" w:fill="auto"/>
                <w:lang w:val="en-US" w:eastAsia="zh-CN"/>
              </w:rPr>
              <w:t>、</w:t>
            </w:r>
            <w:r>
              <w:rPr>
                <w:rFonts w:hint="eastAsia" w:ascii="宋体" w:hAnsi="宋体" w:eastAsia="宋体" w:cs="宋体"/>
                <w:b w:val="0"/>
                <w:bCs/>
                <w:color w:val="auto"/>
                <w:sz w:val="21"/>
                <w:szCs w:val="21"/>
                <w:highlight w:val="none"/>
                <w:shd w:val="clear" w:color="auto" w:fill="auto"/>
                <w:lang w:val="zh-CN"/>
              </w:rPr>
              <w:t>可行性、合理性</w:t>
            </w:r>
            <w:r>
              <w:rPr>
                <w:rFonts w:hint="eastAsia" w:ascii="宋体" w:hAnsi="宋体" w:cs="宋体"/>
                <w:b w:val="0"/>
                <w:bCs/>
                <w:color w:val="auto"/>
                <w:sz w:val="21"/>
                <w:szCs w:val="21"/>
                <w:highlight w:val="none"/>
                <w:shd w:val="clear" w:color="auto" w:fill="auto"/>
                <w:lang w:val="en-US" w:eastAsia="zh-CN"/>
              </w:rPr>
              <w:t>差或无方案措施的得0.49-0分。</w:t>
            </w:r>
          </w:p>
        </w:tc>
        <w:tc>
          <w:tcPr>
            <w:tcW w:w="851" w:type="dxa"/>
            <w:noWrap w:val="0"/>
            <w:vAlign w:val="center"/>
          </w:tcPr>
          <w:p>
            <w:pPr>
              <w:spacing w:beforeLines="0" w:line="240" w:lineRule="auto"/>
              <w:jc w:val="center"/>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1</w:t>
            </w:r>
            <w:r>
              <w:rPr>
                <w:rFonts w:hint="eastAsia" w:ascii="宋体" w:hAnsi="宋体" w:eastAsia="宋体" w:cs="宋体"/>
                <w:b w:val="0"/>
                <w:bCs/>
                <w:color w:val="auto"/>
                <w:sz w:val="21"/>
                <w:szCs w:val="21"/>
                <w:highlight w:val="none"/>
                <w:shd w:val="clear" w:color="auto" w:fill="auto"/>
              </w:rPr>
              <w:t>分</w:t>
            </w:r>
          </w:p>
        </w:tc>
      </w:tr>
    </w:tbl>
    <w:p>
      <w:pPr>
        <w:spacing w:line="360" w:lineRule="auto"/>
        <w:ind w:firstLine="420" w:firstLineChars="200"/>
        <w:rPr>
          <w:rFonts w:hint="eastAsia" w:ascii="宋体" w:hAnsi="宋体"/>
          <w:b w:val="0"/>
          <w:bCs w:val="0"/>
          <w:sz w:val="24"/>
          <w:highlight w:val="none"/>
          <w:u w:val="none"/>
          <w:shd w:val="clear" w:color="auto" w:fill="auto"/>
        </w:rPr>
      </w:pPr>
      <w:r>
        <w:rPr>
          <w:rFonts w:hint="eastAsia"/>
          <w:b w:val="0"/>
          <w:bCs w:val="0"/>
          <w:u w:val="none"/>
          <w:shd w:val="clear" w:color="auto" w:fill="auto"/>
          <w:lang w:val="en-US" w:eastAsia="zh-CN"/>
        </w:rPr>
        <w:t xml:space="preserve">注： </w:t>
      </w:r>
      <w:r>
        <w:rPr>
          <w:rFonts w:hint="eastAsia" w:ascii="宋体" w:hAnsi="宋体"/>
          <w:b w:val="0"/>
          <w:bCs w:val="0"/>
          <w:sz w:val="24"/>
          <w:highlight w:val="none"/>
          <w:u w:val="none"/>
          <w:shd w:val="clear" w:color="auto" w:fill="auto"/>
          <w:lang w:val="en-US" w:eastAsia="zh-CN"/>
        </w:rPr>
        <w:t>①</w:t>
      </w:r>
      <w:r>
        <w:rPr>
          <w:rFonts w:hint="eastAsia" w:ascii="宋体" w:hAnsi="宋体"/>
          <w:b w:val="0"/>
          <w:bCs w:val="0"/>
          <w:sz w:val="24"/>
          <w:highlight w:val="none"/>
          <w:u w:val="none"/>
          <w:shd w:val="clear" w:color="auto" w:fill="auto"/>
        </w:rPr>
        <w:t>请扫描上传合同、证书、报告及其他相关证明材料的原件</w:t>
      </w:r>
      <w:r>
        <w:rPr>
          <w:rFonts w:hint="eastAsia" w:ascii="宋体" w:hAnsi="宋体"/>
          <w:b w:val="0"/>
          <w:bCs w:val="0"/>
          <w:sz w:val="24"/>
          <w:highlight w:val="none"/>
          <w:u w:val="none"/>
          <w:shd w:val="clear" w:color="auto" w:fill="auto"/>
          <w:lang w:val="en-US" w:eastAsia="zh-CN"/>
        </w:rPr>
        <w:t>扫描件</w:t>
      </w:r>
      <w:r>
        <w:rPr>
          <w:rFonts w:hint="eastAsia" w:ascii="宋体" w:hAnsi="宋体"/>
          <w:b w:val="0"/>
          <w:bCs w:val="0"/>
          <w:sz w:val="24"/>
          <w:highlight w:val="none"/>
          <w:u w:val="none"/>
          <w:shd w:val="clear" w:color="auto" w:fill="auto"/>
        </w:rPr>
        <w:t>至</w:t>
      </w:r>
      <w:r>
        <w:rPr>
          <w:rFonts w:hint="eastAsia" w:ascii="宋体" w:hAnsi="宋体"/>
          <w:b w:val="0"/>
          <w:bCs w:val="0"/>
          <w:sz w:val="24"/>
          <w:highlight w:val="none"/>
          <w:u w:val="none"/>
          <w:shd w:val="clear" w:color="auto" w:fill="auto"/>
          <w:lang w:val="en-US" w:eastAsia="zh-CN"/>
        </w:rPr>
        <w:t>响应</w:t>
      </w:r>
      <w:r>
        <w:rPr>
          <w:rFonts w:hint="eastAsia" w:ascii="宋体" w:hAnsi="宋体"/>
          <w:b w:val="0"/>
          <w:bCs w:val="0"/>
          <w:sz w:val="24"/>
          <w:highlight w:val="none"/>
          <w:u w:val="none"/>
          <w:shd w:val="clear" w:color="auto" w:fill="auto"/>
        </w:rPr>
        <w:t>文件，并加盖公章。</w:t>
      </w:r>
    </w:p>
    <w:p>
      <w:pPr>
        <w:spacing w:line="360" w:lineRule="auto"/>
        <w:ind w:firstLine="480" w:firstLineChars="200"/>
        <w:rPr>
          <w:rFonts w:hint="eastAsia" w:ascii="宋体" w:hAnsi="宋体"/>
          <w:b w:val="0"/>
          <w:bCs w:val="0"/>
          <w:sz w:val="24"/>
          <w:highlight w:val="none"/>
          <w:u w:val="none"/>
          <w:shd w:val="clear" w:color="auto" w:fill="auto"/>
        </w:rPr>
      </w:pPr>
      <w:r>
        <w:rPr>
          <w:rFonts w:hint="eastAsia" w:ascii="宋体" w:hAnsi="宋体"/>
          <w:b w:val="0"/>
          <w:bCs w:val="0"/>
          <w:sz w:val="24"/>
          <w:highlight w:val="none"/>
          <w:u w:val="none"/>
          <w:shd w:val="clear" w:color="auto" w:fill="auto"/>
          <w:lang w:val="en-US" w:eastAsia="zh-CN"/>
        </w:rPr>
        <w:t>②</w:t>
      </w:r>
      <w:r>
        <w:rPr>
          <w:rFonts w:hint="eastAsia" w:ascii="宋体" w:hAnsi="宋体"/>
          <w:b w:val="0"/>
          <w:bCs w:val="0"/>
          <w:sz w:val="24"/>
          <w:highlight w:val="none"/>
          <w:u w:val="none"/>
          <w:shd w:val="clear" w:color="auto" w:fill="auto"/>
        </w:rPr>
        <w:t>当供应商在本项目开标前存在机构合并、分立、重组等情况，造成以上所提供的资料如有不一致时，必须提供当地工商行政主管部门或其他主管部门的变更证明材料。</w:t>
      </w:r>
    </w:p>
    <w:p>
      <w:pPr>
        <w:spacing w:line="360" w:lineRule="auto"/>
        <w:ind w:firstLine="480" w:firstLineChars="200"/>
        <w:rPr>
          <w:rFonts w:hint="eastAsia" w:ascii="宋体" w:hAnsi="宋体"/>
          <w:b w:val="0"/>
          <w:bCs w:val="0"/>
          <w:sz w:val="24"/>
          <w:highlight w:val="none"/>
          <w:u w:val="none"/>
          <w:shd w:val="clear" w:color="auto" w:fill="auto"/>
        </w:rPr>
      </w:pPr>
      <w:r>
        <w:rPr>
          <w:rFonts w:hint="eastAsia" w:ascii="宋体" w:hAnsi="宋体"/>
          <w:b w:val="0"/>
          <w:bCs w:val="0"/>
          <w:sz w:val="24"/>
          <w:highlight w:val="none"/>
          <w:u w:val="none"/>
          <w:shd w:val="clear" w:color="auto" w:fill="auto"/>
          <w:lang w:val="en-US" w:eastAsia="zh-CN"/>
        </w:rPr>
        <w:t>③</w:t>
      </w:r>
      <w:r>
        <w:rPr>
          <w:rFonts w:hint="eastAsia" w:ascii="宋体" w:hAnsi="宋体"/>
          <w:b w:val="0"/>
          <w:bCs w:val="0"/>
          <w:sz w:val="24"/>
          <w:highlight w:val="none"/>
          <w:u w:val="none"/>
          <w:shd w:val="clear" w:color="auto" w:fill="auto"/>
        </w:rPr>
        <w:t>请各供应商根据本征集文件及评分标准的顺序编制电子响应文件并进行关联定位，以便</w:t>
      </w:r>
      <w:r>
        <w:rPr>
          <w:rFonts w:hint="eastAsia" w:ascii="宋体" w:hAnsi="宋体"/>
          <w:b w:val="0"/>
          <w:bCs w:val="0"/>
          <w:sz w:val="24"/>
          <w:highlight w:val="none"/>
          <w:u w:val="none"/>
          <w:shd w:val="clear" w:color="auto" w:fill="auto"/>
          <w:lang w:val="en-US" w:eastAsia="zh-CN"/>
        </w:rPr>
        <w:t>评审</w:t>
      </w:r>
      <w:r>
        <w:rPr>
          <w:rFonts w:hint="eastAsia" w:ascii="宋体" w:hAnsi="宋体"/>
          <w:b w:val="0"/>
          <w:bCs w:val="0"/>
          <w:sz w:val="24"/>
          <w:highlight w:val="none"/>
          <w:u w:val="none"/>
          <w:shd w:val="clear" w:color="auto" w:fill="auto"/>
        </w:rPr>
        <w:t>委员会在评审时，点击评分项即可直接定位到该评分项内容。如对征集文件的某项要求，供应商的电子响应文件未能关联定位提供相应的内容与其对应，则</w:t>
      </w:r>
      <w:r>
        <w:rPr>
          <w:rFonts w:hint="eastAsia" w:ascii="宋体" w:hAnsi="宋体"/>
          <w:b w:val="0"/>
          <w:bCs w:val="0"/>
          <w:sz w:val="24"/>
          <w:highlight w:val="none"/>
          <w:u w:val="none"/>
          <w:shd w:val="clear" w:color="auto" w:fill="auto"/>
          <w:lang w:val="en-US" w:eastAsia="zh-CN"/>
        </w:rPr>
        <w:t>评审</w:t>
      </w:r>
      <w:r>
        <w:rPr>
          <w:rFonts w:hint="eastAsia" w:ascii="宋体" w:hAnsi="宋体"/>
          <w:b w:val="0"/>
          <w:bCs w:val="0"/>
          <w:sz w:val="24"/>
          <w:highlight w:val="none"/>
          <w:u w:val="none"/>
          <w:shd w:val="clear" w:color="auto" w:fill="auto"/>
        </w:rPr>
        <w:t>委员会在评审时如做出对供应商不利的评审由供应商自行承担。</w:t>
      </w:r>
    </w:p>
    <w:p>
      <w:pPr>
        <w:spacing w:line="360" w:lineRule="auto"/>
        <w:ind w:firstLine="480" w:firstLineChars="200"/>
        <w:rPr>
          <w:rFonts w:hint="eastAsia" w:ascii="宋体" w:hAnsi="宋体"/>
          <w:b w:val="0"/>
          <w:bCs w:val="0"/>
          <w:sz w:val="24"/>
          <w:highlight w:val="none"/>
          <w:u w:val="none"/>
          <w:shd w:val="clear" w:color="auto" w:fill="auto"/>
        </w:rPr>
      </w:pPr>
      <w:r>
        <w:rPr>
          <w:rFonts w:hint="eastAsia" w:ascii="宋体" w:hAnsi="宋体"/>
          <w:b w:val="0"/>
          <w:bCs w:val="0"/>
          <w:sz w:val="24"/>
          <w:highlight w:val="none"/>
          <w:u w:val="none"/>
          <w:shd w:val="clear" w:color="auto" w:fill="auto"/>
          <w:lang w:val="en-US" w:eastAsia="zh-CN"/>
        </w:rPr>
        <w:t>④</w:t>
      </w:r>
      <w:r>
        <w:rPr>
          <w:rFonts w:hint="eastAsia" w:ascii="宋体" w:hAnsi="宋体"/>
          <w:b w:val="0"/>
          <w:bCs w:val="0"/>
          <w:sz w:val="24"/>
          <w:highlight w:val="none"/>
          <w:u w:val="none"/>
          <w:shd w:val="clear" w:color="auto" w:fill="auto"/>
        </w:rPr>
        <w:t>供应商提交的所有响应文件、资料（包括所有证书、合同、报告等）都是准确、真实、合规的，</w:t>
      </w:r>
      <w:r>
        <w:rPr>
          <w:rFonts w:hint="eastAsia" w:ascii="宋体" w:hAnsi="宋体"/>
          <w:b w:val="0"/>
          <w:bCs w:val="0"/>
          <w:sz w:val="24"/>
          <w:highlight w:val="none"/>
          <w:u w:val="none"/>
          <w:shd w:val="clear" w:color="auto" w:fill="auto"/>
          <w:lang w:val="en-US" w:eastAsia="zh-CN"/>
        </w:rPr>
        <w:t>且相关的资质证明文件须在有效期内。</w:t>
      </w:r>
      <w:r>
        <w:rPr>
          <w:rFonts w:hint="eastAsia" w:ascii="宋体" w:hAnsi="宋体"/>
          <w:b w:val="0"/>
          <w:bCs w:val="0"/>
          <w:sz w:val="24"/>
          <w:highlight w:val="none"/>
          <w:u w:val="none"/>
          <w:shd w:val="clear" w:color="auto" w:fill="auto"/>
        </w:rPr>
        <w:t>如提供虚假资料，供应商需承担一切后果。</w:t>
      </w:r>
    </w:p>
    <w:p>
      <w:pPr>
        <w:spacing w:line="360" w:lineRule="auto"/>
        <w:ind w:firstLine="480" w:firstLineChars="200"/>
        <w:rPr>
          <w:rFonts w:hint="eastAsia" w:ascii="宋体" w:hAnsi="宋体" w:eastAsia="宋体"/>
          <w:b/>
          <w:sz w:val="32"/>
          <w:lang w:val="en-US" w:eastAsia="zh-CN"/>
        </w:rPr>
      </w:pPr>
      <w:r>
        <w:rPr>
          <w:rFonts w:hint="eastAsia" w:ascii="宋体" w:hAnsi="宋体"/>
          <w:b w:val="0"/>
          <w:bCs w:val="0"/>
          <w:sz w:val="24"/>
          <w:highlight w:val="none"/>
          <w:u w:val="none"/>
          <w:shd w:val="clear" w:color="auto" w:fill="auto"/>
          <w:lang w:val="en-US" w:eastAsia="zh-CN"/>
        </w:rPr>
        <w:t>⑤</w:t>
      </w:r>
      <w:r>
        <w:rPr>
          <w:rFonts w:hint="eastAsia" w:ascii="宋体" w:hAnsi="宋体"/>
          <w:b w:val="0"/>
          <w:bCs w:val="0"/>
          <w:sz w:val="24"/>
          <w:highlight w:val="none"/>
          <w:u w:val="none"/>
          <w:shd w:val="clear" w:color="auto" w:fill="auto"/>
        </w:rPr>
        <w:t>为了评审工作更加优质、高效，响应文件张数建议不要超过</w:t>
      </w:r>
      <w:r>
        <w:rPr>
          <w:rFonts w:ascii="宋体" w:hAnsi="宋体"/>
          <w:b w:val="0"/>
          <w:bCs w:val="0"/>
          <w:sz w:val="24"/>
          <w:highlight w:val="none"/>
          <w:u w:val="none"/>
          <w:shd w:val="clear" w:color="auto" w:fill="auto"/>
        </w:rPr>
        <w:t>200</w:t>
      </w:r>
      <w:r>
        <w:rPr>
          <w:rFonts w:hint="eastAsia" w:ascii="宋体" w:hAnsi="宋体"/>
          <w:b w:val="0"/>
          <w:bCs w:val="0"/>
          <w:sz w:val="24"/>
          <w:highlight w:val="none"/>
          <w:u w:val="none"/>
          <w:shd w:val="clear" w:color="auto" w:fill="auto"/>
        </w:rPr>
        <w:t>张。</w:t>
      </w:r>
    </w:p>
    <w:p>
      <w:pPr>
        <w:pStyle w:val="11"/>
        <w:snapToGrid w:val="0"/>
        <w:spacing w:line="360" w:lineRule="auto"/>
        <w:ind w:firstLine="482" w:firstLineChars="200"/>
        <w:outlineLvl w:val="3"/>
        <w:rPr>
          <w:rFonts w:asciiTheme="minorEastAsia" w:hAnsiTheme="minorEastAsia" w:eastAsiaTheme="minorEastAsia"/>
          <w:b/>
          <w:sz w:val="24"/>
        </w:rPr>
      </w:pPr>
      <w:r>
        <w:rPr>
          <w:rFonts w:hint="eastAsia" w:asciiTheme="minorEastAsia" w:hAnsiTheme="minorEastAsia" w:eastAsiaTheme="minorEastAsia"/>
          <w:b/>
          <w:sz w:val="24"/>
          <w:lang w:val="en-US" w:eastAsia="zh-CN"/>
        </w:rPr>
        <w:t>2</w:t>
      </w:r>
      <w:r>
        <w:rPr>
          <w:rFonts w:hint="eastAsia" w:asciiTheme="minorEastAsia" w:hAnsiTheme="minorEastAsia" w:eastAsiaTheme="minorEastAsia"/>
          <w:b/>
          <w:sz w:val="24"/>
        </w:rPr>
        <w:t>.评审要求</w:t>
      </w:r>
    </w:p>
    <w:p>
      <w:pPr>
        <w:spacing w:line="360" w:lineRule="auto"/>
        <w:ind w:firstLine="480" w:firstLineChars="200"/>
        <w:rPr>
          <w:rFonts w:ascii="宋体" w:hAnsi="宋体" w:cs="宋体"/>
          <w:sz w:val="24"/>
        </w:rPr>
      </w:pPr>
      <w:r>
        <w:rPr>
          <w:rFonts w:hint="eastAsia" w:ascii="宋体" w:hAnsi="宋体" w:cs="宋体"/>
          <w:sz w:val="24"/>
          <w:lang w:val="en-US" w:eastAsia="zh-CN"/>
        </w:rPr>
        <w:t>（1）评审</w:t>
      </w:r>
      <w:r>
        <w:rPr>
          <w:rFonts w:hint="eastAsia" w:ascii="宋体" w:hAnsi="宋体" w:cs="宋体"/>
          <w:sz w:val="24"/>
        </w:rPr>
        <w:t>委员会应当按照</w:t>
      </w:r>
      <w:r>
        <w:rPr>
          <w:rFonts w:hint="eastAsia" w:ascii="宋体" w:hAnsi="宋体" w:cs="宋体"/>
          <w:sz w:val="24"/>
          <w:lang w:val="en-US" w:eastAsia="zh-CN"/>
        </w:rPr>
        <w:t>征集</w:t>
      </w:r>
      <w:r>
        <w:rPr>
          <w:rFonts w:hint="eastAsia" w:ascii="宋体" w:hAnsi="宋体" w:cs="宋体"/>
          <w:sz w:val="24"/>
        </w:rPr>
        <w:t>文件中规定的</w:t>
      </w:r>
      <w:r>
        <w:rPr>
          <w:rFonts w:hint="eastAsia" w:ascii="宋体" w:hAnsi="宋体" w:cs="宋体"/>
          <w:sz w:val="24"/>
          <w:lang w:val="en-US" w:eastAsia="zh-CN"/>
        </w:rPr>
        <w:t>评审</w:t>
      </w:r>
      <w:r>
        <w:rPr>
          <w:rFonts w:hint="eastAsia" w:ascii="宋体" w:hAnsi="宋体" w:cs="宋体"/>
          <w:sz w:val="24"/>
        </w:rPr>
        <w:t>方法和标准，对符合性审查合格的</w:t>
      </w:r>
      <w:r>
        <w:rPr>
          <w:rFonts w:hint="eastAsia" w:ascii="宋体" w:hAnsi="宋体" w:cs="宋体"/>
          <w:sz w:val="24"/>
          <w:lang w:val="en-US" w:eastAsia="zh-CN"/>
        </w:rPr>
        <w:t>响应</w:t>
      </w:r>
      <w:r>
        <w:rPr>
          <w:rFonts w:hint="eastAsia" w:ascii="宋体" w:hAnsi="宋体" w:cs="宋体"/>
          <w:sz w:val="24"/>
        </w:rPr>
        <w:t>文件的商务部分和技术部分进行综合比较与评价，其中</w:t>
      </w:r>
      <w:r>
        <w:rPr>
          <w:rFonts w:hint="eastAsia" w:ascii="宋体"/>
          <w:bCs/>
          <w:sz w:val="24"/>
          <w:lang w:val="zh-CN"/>
        </w:rPr>
        <w:t>客观</w:t>
      </w:r>
      <w:r>
        <w:rPr>
          <w:rFonts w:hint="eastAsia" w:ascii="宋体"/>
          <w:bCs/>
          <w:sz w:val="24"/>
        </w:rPr>
        <w:t>评分项的分值</w:t>
      </w:r>
      <w:r>
        <w:rPr>
          <w:rFonts w:hint="eastAsia" w:ascii="宋体"/>
          <w:bCs/>
          <w:sz w:val="24"/>
          <w:lang w:val="zh-CN"/>
        </w:rPr>
        <w:t>应当一致。</w:t>
      </w:r>
    </w:p>
    <w:p>
      <w:pPr>
        <w:spacing w:line="360" w:lineRule="auto"/>
        <w:ind w:firstLine="480" w:firstLineChars="200"/>
        <w:rPr>
          <w:rFonts w:ascii="宋体" w:hAnsi="宋体" w:cs="宋体"/>
          <w:sz w:val="24"/>
          <w:highlight w:val="none"/>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highlight w:val="none"/>
        </w:rPr>
        <w:t>对于</w:t>
      </w:r>
      <w:r>
        <w:rPr>
          <w:rFonts w:hint="eastAsia" w:ascii="宋体" w:hAnsi="宋体" w:cs="宋体"/>
          <w:sz w:val="24"/>
          <w:highlight w:val="none"/>
          <w:lang w:val="en-US" w:eastAsia="zh-CN"/>
        </w:rPr>
        <w:t>响应</w:t>
      </w:r>
      <w:r>
        <w:rPr>
          <w:rFonts w:hint="eastAsia" w:ascii="宋体" w:hAnsi="宋体" w:cs="宋体"/>
          <w:sz w:val="24"/>
          <w:highlight w:val="none"/>
        </w:rPr>
        <w:t>文件报价出现前后不一致的，除</w:t>
      </w:r>
      <w:r>
        <w:rPr>
          <w:rFonts w:hint="eastAsia" w:ascii="宋体" w:hAnsi="宋体" w:cs="宋体"/>
          <w:sz w:val="24"/>
          <w:highlight w:val="none"/>
          <w:lang w:val="en-US" w:eastAsia="zh-CN"/>
        </w:rPr>
        <w:t>征集</w:t>
      </w:r>
      <w:r>
        <w:rPr>
          <w:rFonts w:hint="eastAsia" w:ascii="宋体" w:hAnsi="宋体" w:cs="宋体"/>
          <w:sz w:val="24"/>
          <w:highlight w:val="none"/>
        </w:rPr>
        <w:t>文件另有规定外，按照下列规定修正：</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①</w:t>
      </w:r>
      <w:r>
        <w:rPr>
          <w:rFonts w:hint="eastAsia" w:ascii="宋体" w:hAnsi="宋体" w:cs="宋体"/>
          <w:sz w:val="24"/>
          <w:highlight w:val="none"/>
          <w:lang w:val="en-US" w:eastAsia="zh-CN"/>
        </w:rPr>
        <w:t>电子化采购系统</w:t>
      </w:r>
      <w:r>
        <w:rPr>
          <w:rFonts w:hint="eastAsia" w:ascii="宋体" w:hAnsi="宋体" w:cs="宋体"/>
          <w:sz w:val="24"/>
          <w:highlight w:val="none"/>
        </w:rPr>
        <w:t>上开启的</w:t>
      </w:r>
      <w:r>
        <w:rPr>
          <w:rFonts w:hint="eastAsia" w:ascii="宋体" w:hAnsi="宋体" w:cs="宋体"/>
          <w:sz w:val="24"/>
          <w:highlight w:val="none"/>
          <w:lang w:val="en-US" w:eastAsia="zh-CN"/>
        </w:rPr>
        <w:t>响应</w:t>
      </w:r>
      <w:r>
        <w:rPr>
          <w:rFonts w:hint="eastAsia" w:ascii="宋体" w:hAnsi="宋体" w:cs="宋体"/>
          <w:sz w:val="24"/>
          <w:highlight w:val="none"/>
        </w:rPr>
        <w:t>报价与电子</w:t>
      </w:r>
      <w:r>
        <w:rPr>
          <w:rFonts w:hint="eastAsia" w:ascii="宋体" w:hAnsi="宋体" w:cs="宋体"/>
          <w:sz w:val="24"/>
          <w:highlight w:val="none"/>
          <w:lang w:val="en-US" w:eastAsia="zh-CN"/>
        </w:rPr>
        <w:t>响应</w:t>
      </w:r>
      <w:r>
        <w:rPr>
          <w:rFonts w:hint="eastAsia" w:ascii="宋体" w:hAnsi="宋体" w:cs="宋体"/>
          <w:sz w:val="24"/>
          <w:highlight w:val="none"/>
        </w:rPr>
        <w:t>文件中</w:t>
      </w:r>
      <w:r>
        <w:rPr>
          <w:rFonts w:hint="eastAsia" w:ascii="宋体" w:hAnsi="宋体" w:cs="宋体"/>
          <w:sz w:val="24"/>
          <w:highlight w:val="none"/>
          <w:lang w:val="en-US" w:eastAsia="zh-CN"/>
        </w:rPr>
        <w:t>报价</w:t>
      </w:r>
      <w:r>
        <w:rPr>
          <w:rFonts w:hint="eastAsia" w:ascii="宋体" w:hAnsi="宋体" w:cs="宋体"/>
          <w:sz w:val="24"/>
          <w:highlight w:val="none"/>
        </w:rPr>
        <w:t>一览表内容不一致的，以电子</w:t>
      </w:r>
      <w:r>
        <w:rPr>
          <w:rFonts w:hint="eastAsia" w:ascii="宋体" w:hAnsi="宋体" w:cs="宋体"/>
          <w:sz w:val="24"/>
          <w:highlight w:val="none"/>
          <w:lang w:val="en-US" w:eastAsia="zh-CN"/>
        </w:rPr>
        <w:t>响应</w:t>
      </w:r>
      <w:r>
        <w:rPr>
          <w:rFonts w:hint="eastAsia" w:ascii="宋体" w:hAnsi="宋体" w:cs="宋体"/>
          <w:sz w:val="24"/>
          <w:highlight w:val="none"/>
        </w:rPr>
        <w:t>文件中</w:t>
      </w:r>
      <w:r>
        <w:rPr>
          <w:rFonts w:hint="eastAsia" w:ascii="宋体" w:hAnsi="宋体" w:cs="宋体"/>
          <w:sz w:val="24"/>
          <w:highlight w:val="none"/>
          <w:lang w:val="en-US" w:eastAsia="zh-CN"/>
        </w:rPr>
        <w:t>报价</w:t>
      </w:r>
      <w:r>
        <w:rPr>
          <w:rFonts w:hint="eastAsia" w:ascii="宋体" w:hAnsi="宋体" w:cs="宋体"/>
          <w:sz w:val="24"/>
          <w:highlight w:val="none"/>
        </w:rPr>
        <w:t>一览表为准；</w:t>
      </w:r>
    </w:p>
    <w:p>
      <w:pPr>
        <w:spacing w:line="360" w:lineRule="auto"/>
        <w:ind w:firstLine="480" w:firstLineChars="200"/>
        <w:rPr>
          <w:rFonts w:ascii="宋体" w:hAnsi="宋体" w:cs="宋体"/>
          <w:sz w:val="24"/>
          <w:highlight w:val="none"/>
        </w:rPr>
      </w:pPr>
      <w:r>
        <w:rPr>
          <w:rFonts w:hint="eastAsia" w:ascii="宋体" w:hAnsi="宋体" w:cs="宋体"/>
          <w:sz w:val="24"/>
        </w:rPr>
        <w:t>②</w:t>
      </w:r>
      <w:r>
        <w:rPr>
          <w:rFonts w:hint="eastAsia" w:ascii="宋体" w:hAnsi="宋体" w:cs="宋体"/>
          <w:sz w:val="24"/>
          <w:lang w:val="en-US" w:eastAsia="zh-CN"/>
        </w:rPr>
        <w:t>响应</w:t>
      </w:r>
      <w:r>
        <w:rPr>
          <w:rFonts w:hint="eastAsia" w:ascii="宋体" w:hAnsi="宋体" w:cs="宋体"/>
          <w:sz w:val="24"/>
        </w:rPr>
        <w:t>文件中</w:t>
      </w:r>
      <w:r>
        <w:rPr>
          <w:rFonts w:hint="eastAsia" w:ascii="宋体" w:hAnsi="宋体" w:cs="宋体"/>
          <w:sz w:val="24"/>
          <w:lang w:val="en-US" w:eastAsia="zh-CN"/>
        </w:rPr>
        <w:t>报</w:t>
      </w:r>
      <w:r>
        <w:rPr>
          <w:rFonts w:hint="eastAsia" w:ascii="宋体" w:hAnsi="宋体" w:cs="宋体"/>
          <w:sz w:val="24"/>
          <w:highlight w:val="none"/>
          <w:lang w:val="en-US" w:eastAsia="zh-CN"/>
        </w:rPr>
        <w:t>价</w:t>
      </w:r>
      <w:r>
        <w:rPr>
          <w:rFonts w:hint="eastAsia" w:ascii="宋体" w:hAnsi="宋体" w:cs="宋体"/>
          <w:sz w:val="24"/>
          <w:highlight w:val="none"/>
        </w:rPr>
        <w:t>一览表内容与</w:t>
      </w:r>
      <w:r>
        <w:rPr>
          <w:rFonts w:hint="eastAsia" w:ascii="宋体" w:hAnsi="宋体" w:cs="宋体"/>
          <w:sz w:val="24"/>
          <w:highlight w:val="none"/>
          <w:lang w:val="en-US" w:eastAsia="zh-CN"/>
        </w:rPr>
        <w:t>响应</w:t>
      </w:r>
      <w:r>
        <w:rPr>
          <w:rFonts w:hint="eastAsia" w:ascii="宋体" w:hAnsi="宋体" w:cs="宋体"/>
          <w:sz w:val="24"/>
          <w:highlight w:val="none"/>
        </w:rPr>
        <w:t>文件中相应内容不一致的，以</w:t>
      </w:r>
      <w:r>
        <w:rPr>
          <w:rFonts w:hint="eastAsia" w:ascii="宋体" w:hAnsi="宋体" w:cs="宋体"/>
          <w:sz w:val="24"/>
          <w:highlight w:val="none"/>
          <w:lang w:val="en-US" w:eastAsia="zh-CN"/>
        </w:rPr>
        <w:t>报价</w:t>
      </w:r>
      <w:r>
        <w:rPr>
          <w:rFonts w:hint="eastAsia" w:ascii="宋体" w:hAnsi="宋体" w:cs="宋体"/>
          <w:sz w:val="24"/>
          <w:highlight w:val="none"/>
        </w:rPr>
        <w:t>一览表为准；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③大写金额和小写金额不一致的，以大写金额为准；</w:t>
      </w:r>
    </w:p>
    <w:p>
      <w:pPr>
        <w:spacing w:line="360" w:lineRule="auto"/>
        <w:ind w:firstLine="480" w:firstLineChars="200"/>
        <w:rPr>
          <w:rFonts w:ascii="宋体" w:hAnsi="宋体" w:cs="宋体"/>
          <w:sz w:val="24"/>
        </w:rPr>
      </w:pPr>
      <w:r>
        <w:rPr>
          <w:rFonts w:hint="eastAsia" w:ascii="宋体" w:hAnsi="宋体" w:cs="宋体"/>
          <w:sz w:val="24"/>
          <w:highlight w:val="none"/>
        </w:rPr>
        <w:t>④单价金额小数点或者百分比有明显错位的，以</w:t>
      </w:r>
      <w:r>
        <w:rPr>
          <w:rFonts w:hint="eastAsia" w:ascii="宋体" w:hAnsi="宋体" w:cs="宋体"/>
          <w:sz w:val="24"/>
          <w:highlight w:val="none"/>
          <w:lang w:val="en-US" w:eastAsia="zh-CN"/>
        </w:rPr>
        <w:t>报价</w:t>
      </w:r>
      <w:r>
        <w:rPr>
          <w:rFonts w:hint="eastAsia" w:ascii="宋体" w:hAnsi="宋体" w:cs="宋体"/>
          <w:sz w:val="24"/>
          <w:highlight w:val="none"/>
        </w:rPr>
        <w:t>一览表的总</w:t>
      </w:r>
      <w:r>
        <w:rPr>
          <w:rFonts w:hint="eastAsia" w:ascii="宋体" w:hAnsi="宋体" w:cs="宋体"/>
          <w:sz w:val="24"/>
        </w:rPr>
        <w:t>价为准，并修改单价；</w:t>
      </w:r>
    </w:p>
    <w:p>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 MERGEFORMAT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总价金额与按单价汇总金额不一致的，以单价金额计算结果为准。</w:t>
      </w:r>
    </w:p>
    <w:p>
      <w:pPr>
        <w:spacing w:line="360" w:lineRule="auto"/>
        <w:ind w:firstLine="480" w:firstLineChars="200"/>
        <w:rPr>
          <w:rFonts w:ascii="宋体" w:hAnsi="宋体" w:cs="宋体"/>
          <w:sz w:val="24"/>
        </w:rPr>
      </w:pPr>
      <w:r>
        <w:rPr>
          <w:rFonts w:hint="eastAsia" w:ascii="宋体" w:hAnsi="宋体" w:cs="宋体"/>
          <w:sz w:val="24"/>
        </w:rPr>
        <w:t>同时出现两种以上不一致的，按照前款规定的顺序修正。修正应当采用询标的形式，并加盖公章。</w:t>
      </w:r>
    </w:p>
    <w:p>
      <w:pPr>
        <w:spacing w:line="360" w:lineRule="auto"/>
        <w:ind w:firstLine="480" w:firstLineChars="200"/>
        <w:rPr>
          <w:rFonts w:ascii="宋体" w:hAnsi="宋体" w:cs="宋体"/>
          <w:sz w:val="24"/>
        </w:rPr>
      </w:pPr>
      <w:r>
        <w:rPr>
          <w:rFonts w:hint="eastAsia" w:ascii="宋体" w:hAnsi="宋体" w:cs="宋体"/>
          <w:sz w:val="24"/>
        </w:rPr>
        <w:t>（3）对于</w:t>
      </w:r>
      <w:r>
        <w:rPr>
          <w:rFonts w:hint="eastAsia" w:ascii="宋体" w:hAnsi="宋体" w:cs="宋体"/>
          <w:sz w:val="24"/>
          <w:lang w:val="en-US" w:eastAsia="zh-CN"/>
        </w:rPr>
        <w:t>响应</w:t>
      </w:r>
      <w:r>
        <w:rPr>
          <w:rFonts w:hint="eastAsia" w:ascii="宋体" w:hAnsi="宋体" w:cs="宋体"/>
          <w:sz w:val="24"/>
        </w:rPr>
        <w:t>文件中含义不明确、同类问题表述不一致或者有明显文字和计算错误的内容，</w:t>
      </w:r>
      <w:r>
        <w:rPr>
          <w:rFonts w:hint="eastAsia" w:ascii="宋体" w:hAnsi="宋体" w:cs="宋体"/>
          <w:sz w:val="24"/>
          <w:lang w:val="en-US" w:eastAsia="zh-CN"/>
        </w:rPr>
        <w:t>评审</w:t>
      </w:r>
      <w:r>
        <w:rPr>
          <w:rFonts w:hint="eastAsia" w:ascii="宋体" w:hAnsi="宋体" w:cs="宋体"/>
          <w:sz w:val="24"/>
        </w:rPr>
        <w:t>委员会应当要求</w:t>
      </w:r>
      <w:r>
        <w:rPr>
          <w:rFonts w:hint="eastAsia" w:ascii="宋体" w:hAnsi="宋体" w:cs="宋体"/>
          <w:sz w:val="24"/>
          <w:lang w:val="en-US" w:eastAsia="zh-CN"/>
        </w:rPr>
        <w:t>响应供应商</w:t>
      </w:r>
      <w:r>
        <w:rPr>
          <w:rFonts w:hint="eastAsia" w:ascii="宋体" w:hAnsi="宋体" w:cs="宋体"/>
          <w:sz w:val="24"/>
        </w:rPr>
        <w:t>作出必要的澄清、说明或者补正。</w:t>
      </w:r>
    </w:p>
    <w:p>
      <w:pPr>
        <w:spacing w:line="360" w:lineRule="auto"/>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响应供应商</w:t>
      </w:r>
      <w:r>
        <w:rPr>
          <w:rFonts w:hint="eastAsia" w:ascii="宋体" w:hAnsi="宋体" w:cs="宋体"/>
          <w:sz w:val="24"/>
        </w:rPr>
        <w:t>的澄清、说明或者补正采用书面形式，并加盖公章或者由法定代表人或授权代表签字，且不得超出</w:t>
      </w:r>
      <w:r>
        <w:rPr>
          <w:rFonts w:hint="eastAsia" w:ascii="宋体" w:hAnsi="宋体" w:cs="宋体"/>
          <w:sz w:val="24"/>
          <w:lang w:val="en-US" w:eastAsia="zh-CN"/>
        </w:rPr>
        <w:t>响应</w:t>
      </w:r>
      <w:r>
        <w:rPr>
          <w:rFonts w:hint="eastAsia" w:ascii="宋体" w:hAnsi="宋体" w:cs="宋体"/>
          <w:sz w:val="24"/>
        </w:rPr>
        <w:t>文件的范围或者改变</w:t>
      </w:r>
      <w:r>
        <w:rPr>
          <w:rFonts w:hint="eastAsia" w:ascii="宋体" w:hAnsi="宋体" w:cs="宋体"/>
          <w:sz w:val="24"/>
          <w:lang w:val="en-US" w:eastAsia="zh-CN"/>
        </w:rPr>
        <w:t>响应</w:t>
      </w:r>
      <w:r>
        <w:rPr>
          <w:rFonts w:hint="eastAsia" w:ascii="宋体" w:hAnsi="宋体" w:cs="宋体"/>
          <w:sz w:val="24"/>
        </w:rPr>
        <w:t>文件的实质性内容。</w:t>
      </w:r>
    </w:p>
    <w:p>
      <w:pPr>
        <w:spacing w:line="360" w:lineRule="auto"/>
        <w:ind w:firstLine="482" w:firstLineChars="200"/>
        <w:rPr>
          <w:rFonts w:ascii="宋体" w:hAnsi="宋体"/>
          <w:b/>
          <w:bCs/>
          <w:sz w:val="24"/>
          <w:highlight w:val="none"/>
        </w:rPr>
      </w:pPr>
      <w:r>
        <w:rPr>
          <w:rFonts w:hint="eastAsia" w:ascii="宋体" w:hAnsi="宋体" w:cs="宋体"/>
          <w:b/>
          <w:bCs/>
          <w:sz w:val="24"/>
          <w:lang w:eastAsia="zh-CN"/>
        </w:rPr>
        <w:t>（</w:t>
      </w:r>
      <w:r>
        <w:rPr>
          <w:rFonts w:hint="eastAsia" w:ascii="宋体" w:hAnsi="宋体" w:cs="宋体"/>
          <w:b/>
          <w:bCs/>
          <w:sz w:val="24"/>
          <w:lang w:val="en-US" w:eastAsia="zh-CN"/>
        </w:rPr>
        <w:t>四</w:t>
      </w:r>
      <w:r>
        <w:rPr>
          <w:rFonts w:hint="eastAsia" w:ascii="宋体" w:hAnsi="宋体" w:cs="宋体"/>
          <w:b/>
          <w:bCs/>
          <w:sz w:val="24"/>
          <w:lang w:eastAsia="zh-CN"/>
        </w:rPr>
        <w:t>）</w:t>
      </w:r>
      <w:r>
        <w:rPr>
          <w:rFonts w:hint="eastAsia" w:ascii="宋体" w:hAnsi="宋体" w:cs="宋体"/>
          <w:b/>
          <w:bCs/>
          <w:sz w:val="24"/>
        </w:rPr>
        <w:t>结果汇总及排序</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如标项评审方法为价格优先法的，有效响应供应商</w:t>
      </w:r>
      <w:r>
        <w:rPr>
          <w:rFonts w:hint="eastAsia" w:ascii="宋体" w:hAnsi="宋体" w:cs="宋体"/>
          <w:sz w:val="24"/>
        </w:rPr>
        <w:t>按评审</w:t>
      </w:r>
      <w:r>
        <w:rPr>
          <w:rFonts w:hint="eastAsia" w:ascii="宋体" w:hAnsi="宋体" w:cs="宋体"/>
          <w:sz w:val="24"/>
          <w:lang w:val="en-US" w:eastAsia="zh-CN"/>
        </w:rPr>
        <w:t>价格</w:t>
      </w:r>
      <w:r>
        <w:rPr>
          <w:rFonts w:hint="eastAsia" w:ascii="宋体" w:hAnsi="宋体" w:cs="宋体"/>
          <w:sz w:val="24"/>
        </w:rPr>
        <w:t>由</w:t>
      </w:r>
      <w:r>
        <w:rPr>
          <w:rFonts w:hint="eastAsia" w:ascii="宋体" w:hAnsi="宋体" w:cs="宋体"/>
          <w:sz w:val="24"/>
          <w:lang w:val="en-US" w:eastAsia="zh-CN"/>
        </w:rPr>
        <w:t>低</w:t>
      </w:r>
      <w:r>
        <w:rPr>
          <w:rFonts w:hint="eastAsia" w:ascii="宋体" w:hAnsi="宋体" w:cs="宋体"/>
          <w:sz w:val="24"/>
        </w:rPr>
        <w:t>到</w:t>
      </w:r>
      <w:r>
        <w:rPr>
          <w:rFonts w:hint="eastAsia" w:ascii="宋体" w:hAnsi="宋体" w:cs="宋体"/>
          <w:sz w:val="24"/>
          <w:lang w:val="en-US" w:eastAsia="zh-CN"/>
        </w:rPr>
        <w:t>高</w:t>
      </w:r>
      <w:r>
        <w:rPr>
          <w:rFonts w:hint="eastAsia" w:ascii="宋体" w:hAnsi="宋体" w:cs="宋体"/>
          <w:sz w:val="24"/>
        </w:rPr>
        <w:t>顺序排列</w:t>
      </w:r>
      <w:r>
        <w:rPr>
          <w:rFonts w:hint="eastAsia" w:ascii="宋体" w:hAnsi="宋体" w:cs="宋体"/>
          <w:sz w:val="24"/>
          <w:lang w:eastAsia="zh-CN"/>
        </w:rPr>
        <w:t>，</w:t>
      </w:r>
      <w:r>
        <w:rPr>
          <w:rFonts w:hint="eastAsia" w:ascii="宋体" w:hAnsi="宋体" w:cs="宋体"/>
          <w:sz w:val="24"/>
          <w:lang w:val="en-US" w:eastAsia="zh-CN"/>
        </w:rPr>
        <w:t>评审价格</w:t>
      </w:r>
      <w:r>
        <w:rPr>
          <w:rFonts w:hint="eastAsia" w:ascii="宋体" w:hAnsi="宋体" w:cs="宋体"/>
          <w:sz w:val="24"/>
          <w:lang w:val="zh-CN"/>
        </w:rPr>
        <w:t>相同的，</w:t>
      </w:r>
      <w:r>
        <w:rPr>
          <w:rFonts w:hint="eastAsia" w:ascii="宋体" w:hAnsi="宋体" w:cs="宋体"/>
          <w:sz w:val="24"/>
          <w:lang w:val="en-US" w:eastAsia="zh-CN"/>
        </w:rPr>
        <w:t>根据</w:t>
      </w:r>
      <w:r>
        <w:rPr>
          <w:rFonts w:hint="eastAsia" w:ascii="宋体" w:hAnsi="宋体" w:eastAsia="宋体" w:cs="宋体"/>
          <w:b w:val="0"/>
          <w:bCs w:val="0"/>
          <w:i w:val="0"/>
          <w:iCs w:val="0"/>
          <w:caps w:val="0"/>
          <w:color w:val="333333"/>
          <w:spacing w:val="0"/>
          <w:sz w:val="24"/>
          <w:szCs w:val="24"/>
          <w:shd w:val="clear" w:fill="FFFFFF"/>
        </w:rPr>
        <w:t>征集文件规定</w:t>
      </w:r>
      <w:r>
        <w:rPr>
          <w:rFonts w:hint="eastAsia" w:ascii="宋体" w:hAnsi="宋体" w:cs="宋体"/>
          <w:sz w:val="24"/>
          <w:lang w:val="en-US" w:eastAsia="zh-CN"/>
        </w:rPr>
        <w:t>的方式进行排序</w:t>
      </w:r>
      <w:r>
        <w:rPr>
          <w:rFonts w:hint="eastAsia" w:ascii="宋体" w:hAnsi="宋体" w:cs="宋体"/>
          <w:sz w:val="24"/>
          <w:lang w:eastAsia="zh-CN"/>
        </w:rPr>
        <w:t>；</w:t>
      </w:r>
      <w:r>
        <w:rPr>
          <w:rFonts w:hint="eastAsia" w:ascii="宋体" w:hAnsi="宋体" w:cs="宋体"/>
          <w:sz w:val="24"/>
          <w:lang w:val="en-US" w:eastAsia="zh-CN"/>
        </w:rPr>
        <w:t>如标项评审方法为质量优先法的，有效响应供应商</w:t>
      </w:r>
      <w:r>
        <w:rPr>
          <w:rFonts w:hint="eastAsia" w:ascii="宋体" w:hAnsi="宋体" w:cs="宋体"/>
          <w:sz w:val="24"/>
        </w:rPr>
        <w:t>按</w:t>
      </w:r>
      <w:r>
        <w:rPr>
          <w:rFonts w:hint="eastAsia" w:ascii="宋体" w:hAnsi="宋体" w:cs="宋体"/>
          <w:sz w:val="24"/>
          <w:lang w:val="en-US" w:eastAsia="zh-CN"/>
        </w:rPr>
        <w:t>评审后得分</w:t>
      </w:r>
      <w:r>
        <w:rPr>
          <w:rFonts w:hint="eastAsia" w:ascii="宋体" w:hAnsi="宋体" w:cs="宋体"/>
          <w:sz w:val="24"/>
        </w:rPr>
        <w:t>由</w:t>
      </w:r>
      <w:r>
        <w:rPr>
          <w:rFonts w:hint="eastAsia" w:ascii="宋体" w:hAnsi="宋体" w:cs="宋体"/>
          <w:sz w:val="24"/>
          <w:lang w:val="en-US" w:eastAsia="zh-CN"/>
        </w:rPr>
        <w:t>高</w:t>
      </w:r>
      <w:r>
        <w:rPr>
          <w:rFonts w:hint="eastAsia" w:ascii="宋体" w:hAnsi="宋体" w:cs="宋体"/>
          <w:sz w:val="24"/>
        </w:rPr>
        <w:t>到</w:t>
      </w:r>
      <w:r>
        <w:rPr>
          <w:rFonts w:hint="eastAsia" w:ascii="宋体" w:hAnsi="宋体" w:cs="宋体"/>
          <w:sz w:val="24"/>
          <w:lang w:val="en-US" w:eastAsia="zh-CN"/>
        </w:rPr>
        <w:t>低</w:t>
      </w:r>
      <w:r>
        <w:rPr>
          <w:rFonts w:hint="eastAsia" w:ascii="宋体" w:hAnsi="宋体" w:cs="宋体"/>
          <w:sz w:val="24"/>
        </w:rPr>
        <w:t>顺序排列</w:t>
      </w:r>
      <w:r>
        <w:rPr>
          <w:rFonts w:hint="eastAsia" w:ascii="宋体" w:hAnsi="宋体" w:cs="宋体"/>
          <w:sz w:val="24"/>
          <w:lang w:eastAsia="zh-CN"/>
        </w:rPr>
        <w:t>，</w:t>
      </w:r>
      <w:r>
        <w:rPr>
          <w:rFonts w:hint="eastAsia" w:ascii="宋体" w:hAnsi="宋体" w:cs="宋体"/>
          <w:sz w:val="24"/>
          <w:lang w:val="en-US" w:eastAsia="zh-CN"/>
        </w:rPr>
        <w:t>得分</w:t>
      </w:r>
      <w:r>
        <w:rPr>
          <w:rFonts w:hint="eastAsia" w:ascii="宋体" w:hAnsi="宋体" w:cs="宋体"/>
          <w:sz w:val="24"/>
          <w:lang w:val="zh-CN"/>
        </w:rPr>
        <w:t>相同的</w:t>
      </w:r>
      <w:r>
        <w:rPr>
          <w:rFonts w:hint="eastAsia" w:ascii="宋体" w:hAnsi="宋体" w:cs="宋体"/>
          <w:sz w:val="24"/>
          <w:lang w:eastAsia="zh-CN"/>
        </w:rPr>
        <w:t>，</w:t>
      </w:r>
      <w:r>
        <w:rPr>
          <w:rFonts w:hint="eastAsia" w:ascii="宋体" w:hAnsi="宋体" w:cs="宋体"/>
          <w:sz w:val="24"/>
          <w:lang w:val="en-US" w:eastAsia="zh-CN"/>
        </w:rPr>
        <w:t>根据</w:t>
      </w:r>
      <w:r>
        <w:rPr>
          <w:rFonts w:hint="eastAsia" w:ascii="宋体" w:hAnsi="宋体" w:eastAsia="宋体" w:cs="宋体"/>
          <w:b w:val="0"/>
          <w:bCs w:val="0"/>
          <w:i w:val="0"/>
          <w:iCs w:val="0"/>
          <w:caps w:val="0"/>
          <w:color w:val="333333"/>
          <w:spacing w:val="0"/>
          <w:sz w:val="24"/>
          <w:szCs w:val="24"/>
          <w:shd w:val="clear" w:fill="FFFFFF"/>
        </w:rPr>
        <w:t>征集文件规定</w:t>
      </w:r>
      <w:r>
        <w:rPr>
          <w:rFonts w:hint="eastAsia" w:ascii="宋体" w:hAnsi="宋体" w:cs="宋体"/>
          <w:sz w:val="24"/>
          <w:lang w:val="en-US" w:eastAsia="zh-CN"/>
        </w:rPr>
        <w:t>的方式进行排序</w:t>
      </w:r>
      <w:r>
        <w:rPr>
          <w:rFonts w:hint="eastAsia" w:ascii="宋体" w:hAnsi="宋体" w:cs="宋体"/>
          <w:sz w:val="24"/>
          <w:lang w:eastAsia="zh-CN"/>
        </w:rPr>
        <w:t>。</w:t>
      </w:r>
    </w:p>
    <w:p>
      <w:pPr>
        <w:spacing w:line="360" w:lineRule="auto"/>
        <w:ind w:firstLine="480" w:firstLineChars="200"/>
        <w:outlineLvl w:val="9"/>
        <w:rPr>
          <w:rFonts w:hint="default" w:eastAsia="宋体"/>
          <w:lang w:val="en-US" w:eastAsia="zh-CN"/>
        </w:rPr>
      </w:pPr>
      <w:r>
        <w:rPr>
          <w:rFonts w:hint="eastAsia" w:ascii="宋体" w:hAnsi="宋体" w:cs="宋体"/>
          <w:b w:val="0"/>
          <w:bCs w:val="0"/>
          <w:sz w:val="24"/>
          <w:lang w:val="en-US" w:eastAsia="zh-CN"/>
        </w:rPr>
        <w:t>评审委员会</w:t>
      </w:r>
      <w:r>
        <w:rPr>
          <w:rFonts w:hint="eastAsia" w:ascii="宋体" w:hAnsi="宋体" w:eastAsia="宋体" w:cs="宋体"/>
          <w:b w:val="0"/>
          <w:bCs w:val="0"/>
          <w:i w:val="0"/>
          <w:iCs w:val="0"/>
          <w:caps w:val="0"/>
          <w:color w:val="333333"/>
          <w:spacing w:val="0"/>
          <w:sz w:val="24"/>
          <w:szCs w:val="24"/>
          <w:shd w:val="clear" w:fill="FFFFFF"/>
        </w:rPr>
        <w:t>根据征集文件规定的淘汰率或者入围供应商数量上限确定入围供应商</w:t>
      </w:r>
      <w:r>
        <w:rPr>
          <w:rFonts w:hint="eastAsia" w:ascii="宋体" w:hAnsi="宋体" w:eastAsia="宋体" w:cs="宋体"/>
          <w:b w:val="0"/>
          <w:bCs w:val="0"/>
          <w:i w:val="0"/>
          <w:iCs w:val="0"/>
          <w:caps w:val="0"/>
          <w:color w:val="333333"/>
          <w:spacing w:val="0"/>
          <w:sz w:val="24"/>
          <w:szCs w:val="24"/>
          <w:shd w:val="clear" w:fill="FFFFFF"/>
          <w:lang w:eastAsia="zh-CN"/>
        </w:rPr>
        <w:t>。</w:t>
      </w:r>
    </w:p>
    <w:p>
      <w:pPr>
        <w:spacing w:line="360" w:lineRule="auto"/>
        <w:ind w:firstLine="482" w:firstLineChars="200"/>
        <w:outlineLvl w:val="2"/>
        <w:rPr>
          <w:rFonts w:ascii="宋体" w:hAnsi="宋体" w:cs="宋体"/>
          <w:b/>
          <w:bCs/>
          <w:sz w:val="24"/>
        </w:rPr>
      </w:pPr>
      <w:r>
        <w:rPr>
          <w:rFonts w:hint="eastAsia" w:ascii="宋体" w:hAnsi="宋体" w:cs="宋体"/>
          <w:b/>
          <w:bCs/>
          <w:sz w:val="24"/>
        </w:rPr>
        <w:t>（五）</w:t>
      </w:r>
      <w:r>
        <w:rPr>
          <w:rFonts w:hint="eastAsia" w:ascii="宋体" w:hAnsi="宋体" w:cs="宋体"/>
          <w:b/>
          <w:bCs/>
          <w:sz w:val="24"/>
          <w:lang w:val="en-US" w:eastAsia="zh-CN"/>
        </w:rPr>
        <w:t>评审</w:t>
      </w:r>
      <w:r>
        <w:rPr>
          <w:rFonts w:hint="eastAsia" w:ascii="宋体" w:hAnsi="宋体" w:cs="宋体"/>
          <w:b/>
          <w:bCs/>
          <w:sz w:val="24"/>
        </w:rPr>
        <w:t>报告撰写</w:t>
      </w:r>
    </w:p>
    <w:p>
      <w:pPr>
        <w:spacing w:line="360" w:lineRule="auto"/>
        <w:ind w:firstLine="480" w:firstLineChars="200"/>
        <w:rPr>
          <w:rFonts w:hint="eastAsia" w:hAnsi="宋体"/>
          <w:b/>
          <w:sz w:val="36"/>
          <w:szCs w:val="36"/>
          <w:highlight w:val="none"/>
        </w:rPr>
      </w:pPr>
      <w:r>
        <w:rPr>
          <w:rFonts w:hint="eastAsia" w:ascii="宋体" w:hAnsi="宋体" w:cs="宋体"/>
          <w:sz w:val="24"/>
          <w:lang w:val="en-US" w:eastAsia="zh-CN"/>
        </w:rPr>
        <w:t>评审</w:t>
      </w:r>
      <w:r>
        <w:rPr>
          <w:rFonts w:hint="eastAsia" w:ascii="宋体" w:hAnsi="宋体" w:cs="宋体"/>
          <w:sz w:val="24"/>
        </w:rPr>
        <w:t>委员会根据全体</w:t>
      </w:r>
      <w:r>
        <w:rPr>
          <w:rFonts w:hint="eastAsia" w:ascii="宋体" w:hAnsi="宋体" w:cs="宋体"/>
          <w:sz w:val="24"/>
          <w:lang w:val="en-US" w:eastAsia="zh-CN"/>
        </w:rPr>
        <w:t>评审</w:t>
      </w:r>
      <w:r>
        <w:rPr>
          <w:rFonts w:hint="eastAsia" w:ascii="宋体" w:hAnsi="宋体" w:cs="宋体"/>
          <w:sz w:val="24"/>
        </w:rPr>
        <w:t>成员签字的原始</w:t>
      </w:r>
      <w:r>
        <w:rPr>
          <w:rFonts w:hint="eastAsia" w:ascii="宋体" w:hAnsi="宋体" w:cs="宋体"/>
          <w:sz w:val="24"/>
          <w:lang w:val="en-US" w:eastAsia="zh-CN"/>
        </w:rPr>
        <w:t>评审</w:t>
      </w:r>
      <w:r>
        <w:rPr>
          <w:rFonts w:hint="eastAsia" w:ascii="宋体" w:hAnsi="宋体" w:cs="宋体"/>
          <w:sz w:val="24"/>
        </w:rPr>
        <w:t>记录和</w:t>
      </w:r>
      <w:r>
        <w:rPr>
          <w:rFonts w:hint="eastAsia" w:ascii="宋体" w:hAnsi="宋体" w:cs="宋体"/>
          <w:sz w:val="24"/>
          <w:lang w:val="en-US" w:eastAsia="zh-CN"/>
        </w:rPr>
        <w:t>评审</w:t>
      </w:r>
      <w:r>
        <w:rPr>
          <w:rFonts w:hint="eastAsia" w:ascii="宋体" w:hAnsi="宋体" w:cs="宋体"/>
          <w:sz w:val="24"/>
        </w:rPr>
        <w:t>结果编写</w:t>
      </w:r>
      <w:r>
        <w:rPr>
          <w:rFonts w:hint="eastAsia" w:ascii="宋体" w:hAnsi="宋体" w:cs="宋体"/>
          <w:sz w:val="24"/>
          <w:lang w:val="en-US" w:eastAsia="zh-CN"/>
        </w:rPr>
        <w:t>评审</w:t>
      </w:r>
      <w:r>
        <w:rPr>
          <w:rFonts w:hint="eastAsia" w:ascii="宋体" w:hAnsi="宋体" w:cs="宋体"/>
          <w:sz w:val="24"/>
        </w:rPr>
        <w:t>报告</w:t>
      </w:r>
      <w:r>
        <w:rPr>
          <w:rFonts w:hint="eastAsia" w:ascii="宋体" w:hAnsi="宋体" w:cs="宋体"/>
          <w:sz w:val="24"/>
          <w:lang w:eastAsia="zh-CN"/>
        </w:rPr>
        <w:t>。</w:t>
      </w:r>
      <w:bookmarkStart w:id="35" w:name="_Toc12032"/>
      <w:bookmarkStart w:id="36" w:name="_Toc455"/>
      <w:bookmarkStart w:id="37" w:name="_Toc27944_WPSOffice_Level1"/>
    </w:p>
    <w:p>
      <w:pPr>
        <w:rPr>
          <w:rFonts w:hint="eastAsia" w:hAnsi="宋体"/>
          <w:b/>
          <w:sz w:val="36"/>
          <w:szCs w:val="36"/>
          <w:highlight w:val="none"/>
        </w:rPr>
      </w:pPr>
      <w:r>
        <w:rPr>
          <w:rFonts w:hint="eastAsia" w:hAnsi="宋体"/>
          <w:b/>
          <w:sz w:val="36"/>
          <w:szCs w:val="36"/>
          <w:highlight w:val="none"/>
        </w:rPr>
        <w:br w:type="page"/>
      </w:r>
    </w:p>
    <w:p>
      <w:pPr>
        <w:jc w:val="center"/>
        <w:outlineLvl w:val="0"/>
        <w:rPr>
          <w:rFonts w:hAnsi="宋体"/>
          <w:b/>
          <w:sz w:val="36"/>
          <w:szCs w:val="36"/>
          <w:highlight w:val="none"/>
        </w:rPr>
      </w:pPr>
      <w:r>
        <w:rPr>
          <w:rFonts w:hint="eastAsia" w:hAnsi="宋体"/>
          <w:b/>
          <w:sz w:val="36"/>
          <w:szCs w:val="36"/>
          <w:highlight w:val="none"/>
        </w:rPr>
        <w:t>第五章 框架协议及建设工程造价咨询合同主要条款</w:t>
      </w:r>
      <w:bookmarkEnd w:id="35"/>
      <w:bookmarkEnd w:id="36"/>
    </w:p>
    <w:p>
      <w:pPr>
        <w:pStyle w:val="11"/>
        <w:snapToGrid w:val="0"/>
        <w:spacing w:beforeLines="0" w:afterLines="0"/>
        <w:ind w:firstLine="720" w:firstLineChars="200"/>
        <w:rPr>
          <w:rFonts w:hAnsi="宋体"/>
          <w:sz w:val="36"/>
          <w:szCs w:val="36"/>
          <w:highlight w:val="none"/>
        </w:rPr>
      </w:pPr>
    </w:p>
    <w:p>
      <w:pPr>
        <w:pStyle w:val="11"/>
        <w:numPr>
          <w:ilvl w:val="0"/>
          <w:numId w:val="8"/>
        </w:numPr>
        <w:snapToGrid w:val="0"/>
        <w:spacing w:beforeLines="0" w:afterLines="0"/>
        <w:jc w:val="center"/>
        <w:outlineLvl w:val="1"/>
        <w:rPr>
          <w:rFonts w:hint="eastAsia" w:hAnsi="宋体"/>
          <w:b/>
          <w:bCs/>
          <w:sz w:val="36"/>
          <w:szCs w:val="36"/>
          <w:highlight w:val="none"/>
          <w:lang w:eastAsia="zh-CN"/>
        </w:rPr>
      </w:pPr>
      <w:r>
        <w:rPr>
          <w:rFonts w:hint="eastAsia" w:hAnsi="宋体"/>
          <w:b/>
          <w:bCs/>
          <w:sz w:val="36"/>
          <w:szCs w:val="36"/>
          <w:highlight w:val="none"/>
          <w:lang w:eastAsia="zh-CN"/>
        </w:rPr>
        <w:t>框架协议</w:t>
      </w:r>
    </w:p>
    <w:p>
      <w:pPr>
        <w:pStyle w:val="11"/>
        <w:snapToGrid w:val="0"/>
        <w:spacing w:beforeLines="0" w:afterLines="0"/>
        <w:rPr>
          <w:rFonts w:hint="eastAsia" w:hAnsi="宋体"/>
          <w:sz w:val="30"/>
          <w:szCs w:val="30"/>
          <w:highlight w:val="none"/>
          <w:lang w:eastAsia="zh-CN"/>
        </w:rPr>
      </w:pPr>
    </w:p>
    <w:p>
      <w:pPr>
        <w:pStyle w:val="11"/>
        <w:snapToGrid w:val="0"/>
        <w:spacing w:beforeLines="0" w:afterLines="0"/>
        <w:ind w:firstLine="420" w:firstLineChars="200"/>
        <w:rPr>
          <w:rFonts w:hAnsi="宋体"/>
        </w:rPr>
      </w:pPr>
    </w:p>
    <w:p>
      <w:pPr>
        <w:pStyle w:val="11"/>
        <w:snapToGrid w:val="0"/>
        <w:spacing w:beforeLines="0" w:afterLines="0"/>
        <w:rPr>
          <w:rFonts w:hAnsi="宋体"/>
          <w:sz w:val="30"/>
          <w:szCs w:val="30"/>
        </w:rPr>
      </w:pPr>
    </w:p>
    <w:p>
      <w:pPr>
        <w:pStyle w:val="11"/>
        <w:snapToGrid w:val="0"/>
        <w:spacing w:beforeLines="0" w:afterLines="0"/>
        <w:ind w:firstLine="480" w:firstLineChars="200"/>
        <w:rPr>
          <w:rFonts w:hint="eastAsia" w:ascii="宋体" w:hAnsi="宋体" w:eastAsia="宋体" w:cs="Times New Roman"/>
          <w:kern w:val="2"/>
          <w:sz w:val="24"/>
          <w:szCs w:val="24"/>
          <w:highlight w:val="none"/>
          <w:u w:val="none"/>
          <w:lang w:val="en-US" w:eastAsia="zh-CN" w:bidi="ar-SA"/>
        </w:rPr>
      </w:pPr>
      <w:r>
        <w:rPr>
          <w:rFonts w:hint="eastAsia" w:ascii="宋体" w:hAnsi="宋体" w:eastAsia="宋体" w:cs="Times New Roman"/>
          <w:kern w:val="2"/>
          <w:sz w:val="24"/>
          <w:szCs w:val="24"/>
          <w:u w:val="none"/>
          <w:lang w:val="en-US" w:eastAsia="zh-CN" w:bidi="ar-SA"/>
        </w:rPr>
        <w:t>项目名称</w:t>
      </w:r>
      <w:r>
        <w:rPr>
          <w:rFonts w:hint="eastAsia" w:ascii="宋体" w:hAnsi="宋体" w:eastAsia="宋体" w:cs="Times New Roman"/>
          <w:kern w:val="2"/>
          <w:sz w:val="24"/>
          <w:szCs w:val="24"/>
          <w:highlight w:val="none"/>
          <w:u w:val="none"/>
          <w:lang w:val="en-US" w:eastAsia="zh-CN" w:bidi="ar-SA"/>
        </w:rPr>
        <w:t>：                                 项目编号：</w:t>
      </w:r>
    </w:p>
    <w:p>
      <w:pPr>
        <w:pStyle w:val="11"/>
        <w:snapToGrid w:val="0"/>
        <w:spacing w:beforeLines="0" w:afterLines="0"/>
        <w:ind w:firstLine="480" w:firstLineChars="200"/>
        <w:rPr>
          <w:rFonts w:hint="eastAsia" w:ascii="宋体" w:hAnsi="宋体" w:eastAsia="宋体" w:cs="Times New Roman"/>
          <w:kern w:val="2"/>
          <w:sz w:val="24"/>
          <w:szCs w:val="24"/>
          <w:u w:val="none"/>
          <w:lang w:val="en-US" w:eastAsia="zh-CN" w:bidi="ar-SA"/>
        </w:rPr>
      </w:pPr>
      <w:r>
        <w:rPr>
          <w:rFonts w:hint="eastAsia" w:ascii="宋体" w:hAnsi="宋体" w:eastAsia="宋体" w:cs="Times New Roman"/>
          <w:kern w:val="2"/>
          <w:sz w:val="24"/>
          <w:szCs w:val="24"/>
          <w:highlight w:val="none"/>
          <w:u w:val="none"/>
          <w:lang w:val="en-US" w:eastAsia="zh-CN" w:bidi="ar-SA"/>
        </w:rPr>
        <w:t>甲方：（征集</w:t>
      </w:r>
      <w:r>
        <w:rPr>
          <w:rFonts w:hint="eastAsia" w:hAnsi="宋体" w:cs="Times New Roman"/>
          <w:kern w:val="2"/>
          <w:sz w:val="24"/>
          <w:szCs w:val="24"/>
          <w:highlight w:val="none"/>
          <w:u w:val="none"/>
          <w:lang w:val="en-US" w:eastAsia="zh-CN" w:bidi="ar-SA"/>
        </w:rPr>
        <w:t>人</w:t>
      </w:r>
      <w:r>
        <w:rPr>
          <w:rFonts w:hint="eastAsia" w:ascii="宋体" w:hAnsi="宋体" w:eastAsia="宋体" w:cs="Times New Roman"/>
          <w:kern w:val="2"/>
          <w:sz w:val="24"/>
          <w:szCs w:val="24"/>
          <w:highlight w:val="none"/>
          <w:u w:val="none"/>
          <w:lang w:val="en-US" w:eastAsia="zh-CN" w:bidi="ar-SA"/>
        </w:rPr>
        <w:t>）</w:t>
      </w:r>
      <w:r>
        <w:rPr>
          <w:rFonts w:hint="eastAsia" w:ascii="宋体" w:hAnsi="宋体" w:eastAsia="宋体" w:cs="Times New Roman"/>
          <w:kern w:val="2"/>
          <w:sz w:val="24"/>
          <w:szCs w:val="24"/>
          <w:u w:val="none"/>
          <w:lang w:val="en-US" w:eastAsia="zh-CN" w:bidi="ar-SA"/>
        </w:rPr>
        <w:t xml:space="preserve">                              </w:t>
      </w:r>
    </w:p>
    <w:p>
      <w:pPr>
        <w:pStyle w:val="11"/>
        <w:snapToGrid w:val="0"/>
        <w:spacing w:beforeLines="0" w:afterLines="0"/>
        <w:ind w:firstLine="480" w:firstLineChars="200"/>
        <w:rPr>
          <w:rFonts w:hint="eastAsia" w:ascii="宋体" w:hAnsi="宋体" w:eastAsia="宋体" w:cs="Times New Roman"/>
          <w:kern w:val="2"/>
          <w:sz w:val="24"/>
          <w:szCs w:val="24"/>
          <w:u w:val="none"/>
          <w:lang w:val="en-US" w:eastAsia="zh-CN" w:bidi="ar-SA"/>
        </w:rPr>
      </w:pPr>
      <w:r>
        <w:rPr>
          <w:rFonts w:hint="eastAsia" w:ascii="宋体" w:hAnsi="宋体" w:eastAsia="宋体" w:cs="Times New Roman"/>
          <w:kern w:val="2"/>
          <w:sz w:val="24"/>
          <w:szCs w:val="24"/>
          <w:u w:val="none"/>
          <w:lang w:val="en-US" w:eastAsia="zh-CN" w:bidi="ar-SA"/>
        </w:rPr>
        <w:t>乙方：（供应商）</w:t>
      </w:r>
    </w:p>
    <w:p>
      <w:pPr>
        <w:spacing w:line="400" w:lineRule="exact"/>
        <w:ind w:firstLine="480" w:firstLineChars="200"/>
        <w:rPr>
          <w:rFonts w:ascii="宋体" w:hAnsi="宋体"/>
          <w:sz w:val="24"/>
        </w:rPr>
      </w:pPr>
      <w:r>
        <w:rPr>
          <w:rFonts w:hint="eastAsia" w:ascii="宋体" w:hAnsi="宋体"/>
          <w:sz w:val="24"/>
        </w:rPr>
        <w:t>根据202</w:t>
      </w:r>
      <w:r>
        <w:rPr>
          <w:rFonts w:hint="eastAsia" w:ascii="宋体" w:hAnsi="宋体"/>
          <w:sz w:val="24"/>
          <w:lang w:val="en-US" w:eastAsia="zh-CN"/>
        </w:rPr>
        <w:t>3-</w:t>
      </w:r>
      <w:r>
        <w:rPr>
          <w:rFonts w:hint="eastAsia" w:ascii="宋体" w:hAnsi="宋体"/>
          <w:sz w:val="24"/>
        </w:rPr>
        <w:t>2024年度台州市市本级政府投资项目估概预结算评审服务</w:t>
      </w:r>
      <w:r>
        <w:rPr>
          <w:rFonts w:hint="eastAsia" w:ascii="宋体" w:hAnsi="宋体" w:cs="Arial"/>
          <w:kern w:val="0"/>
          <w:sz w:val="24"/>
        </w:rPr>
        <w:t>框架协议</w:t>
      </w:r>
      <w:r>
        <w:rPr>
          <w:rFonts w:hint="eastAsia" w:ascii="宋体" w:hAnsi="宋体"/>
          <w:sz w:val="24"/>
        </w:rPr>
        <w:t>采购结果，兹委托乙方参与</w:t>
      </w:r>
      <w:r>
        <w:rPr>
          <w:rFonts w:hint="eastAsia" w:ascii="宋体" w:hAnsi="宋体"/>
          <w:sz w:val="24"/>
          <w:u w:val="single"/>
        </w:rPr>
        <w:t>202</w:t>
      </w:r>
      <w:r>
        <w:rPr>
          <w:rFonts w:hint="eastAsia" w:ascii="宋体" w:hAnsi="宋体"/>
          <w:sz w:val="24"/>
          <w:u w:val="single"/>
          <w:lang w:val="en-US" w:eastAsia="zh-CN"/>
        </w:rPr>
        <w:t>3</w:t>
      </w:r>
      <w:r>
        <w:rPr>
          <w:rFonts w:hint="eastAsia" w:ascii="宋体" w:hAnsi="宋体"/>
          <w:sz w:val="24"/>
          <w:u w:val="single"/>
        </w:rPr>
        <w:t>年-2024</w:t>
      </w:r>
      <w:r>
        <w:rPr>
          <w:rFonts w:hint="eastAsia" w:ascii="宋体" w:hAnsi="宋体"/>
          <w:sz w:val="24"/>
        </w:rPr>
        <w:t>年度台州市市本级政府投资项目委托评审业务。依照《中华人民共和国民法典》及其它有关法律、法规，遵循平等、自愿、公平和诚实信用的原则，双方就下述工程估概预结算委托评审事项协商一致，订立本协议。</w:t>
      </w:r>
    </w:p>
    <w:p>
      <w:pPr>
        <w:spacing w:line="400" w:lineRule="exact"/>
        <w:ind w:firstLine="482" w:firstLineChars="200"/>
        <w:rPr>
          <w:rFonts w:ascii="宋体" w:hAnsi="宋体"/>
          <w:b/>
          <w:bCs/>
          <w:sz w:val="24"/>
        </w:rPr>
      </w:pPr>
      <w:r>
        <w:rPr>
          <w:rFonts w:hint="eastAsia" w:ascii="宋体" w:hAnsi="宋体"/>
          <w:b/>
          <w:bCs/>
          <w:sz w:val="24"/>
        </w:rPr>
        <w:t>一、项目情况</w:t>
      </w:r>
    </w:p>
    <w:p>
      <w:pPr>
        <w:spacing w:line="400" w:lineRule="exact"/>
        <w:ind w:firstLine="480" w:firstLineChars="200"/>
        <w:rPr>
          <w:rFonts w:ascii="宋体" w:hAnsi="宋体"/>
          <w:b/>
          <w:bCs/>
          <w:sz w:val="24"/>
        </w:rPr>
      </w:pPr>
      <w:r>
        <w:rPr>
          <w:rFonts w:hint="eastAsia" w:ascii="宋体" w:hAnsi="宋体"/>
          <w:sz w:val="24"/>
        </w:rPr>
        <w:t>（1）项目名称：</w:t>
      </w:r>
      <w:r>
        <w:rPr>
          <w:rFonts w:hint="eastAsia" w:ascii="宋体" w:hAnsi="宋体"/>
          <w:sz w:val="24"/>
          <w:u w:val="single"/>
        </w:rPr>
        <w:t>202</w:t>
      </w:r>
      <w:r>
        <w:rPr>
          <w:rFonts w:hint="eastAsia" w:ascii="宋体" w:hAnsi="宋体"/>
          <w:sz w:val="24"/>
          <w:u w:val="single"/>
          <w:lang w:val="en-US" w:eastAsia="zh-CN"/>
        </w:rPr>
        <w:t>3-</w:t>
      </w:r>
      <w:r>
        <w:rPr>
          <w:rFonts w:hint="eastAsia" w:ascii="宋体" w:hAnsi="宋体"/>
          <w:sz w:val="24"/>
          <w:u w:val="single"/>
        </w:rPr>
        <w:t>2024年度台州市市本级政府投资项目估概预结算评审框架协议采购</w:t>
      </w:r>
      <w:r>
        <w:rPr>
          <w:rFonts w:hint="eastAsia" w:ascii="宋体" w:hAnsi="宋体"/>
          <w:sz w:val="24"/>
          <w:u w:val="single"/>
          <w:lang w:val="en-US" w:eastAsia="zh-CN"/>
        </w:rPr>
        <w:t>项目</w:t>
      </w:r>
      <w:r>
        <w:rPr>
          <w:rFonts w:hint="eastAsia" w:ascii="宋体" w:hAnsi="宋体"/>
          <w:sz w:val="24"/>
          <w:u w:val="single"/>
        </w:rPr>
        <w:t xml:space="preserve"> </w:t>
      </w:r>
    </w:p>
    <w:p>
      <w:pPr>
        <w:spacing w:line="400" w:lineRule="exact"/>
        <w:ind w:firstLine="480" w:firstLineChars="200"/>
        <w:rPr>
          <w:rFonts w:ascii="宋体" w:hAnsi="宋体"/>
          <w:sz w:val="28"/>
          <w:szCs w:val="28"/>
          <w:u w:val="single"/>
        </w:rPr>
      </w:pPr>
      <w:r>
        <w:rPr>
          <w:rFonts w:hint="eastAsia" w:ascii="宋体" w:hAnsi="宋体"/>
          <w:sz w:val="24"/>
        </w:rPr>
        <w:t>（2）</w:t>
      </w:r>
      <w:r>
        <w:rPr>
          <w:rFonts w:hint="eastAsia" w:ascii="宋体" w:hAnsi="宋体"/>
          <w:sz w:val="24"/>
          <w:lang w:val="en-US" w:eastAsia="zh-CN"/>
        </w:rPr>
        <w:t>协议期</w:t>
      </w:r>
      <w:r>
        <w:rPr>
          <w:rFonts w:hint="eastAsia" w:ascii="宋体" w:hAnsi="宋体"/>
          <w:sz w:val="24"/>
          <w:highlight w:val="none"/>
          <w:lang w:val="en-US" w:eastAsia="zh-CN"/>
        </w:rPr>
        <w:t>限</w:t>
      </w:r>
      <w:r>
        <w:rPr>
          <w:rFonts w:hint="eastAsia" w:ascii="宋体" w:hAnsi="宋体"/>
          <w:sz w:val="24"/>
          <w:highlight w:val="none"/>
        </w:rPr>
        <w:t>：</w:t>
      </w:r>
      <w:r>
        <w:rPr>
          <w:rFonts w:hint="eastAsia" w:ascii="宋体" w:hAnsi="宋体"/>
          <w:sz w:val="24"/>
          <w:highlight w:val="none"/>
          <w:u w:val="single"/>
          <w:lang w:val="en-US" w:eastAsia="zh-CN"/>
        </w:rPr>
        <w:t>协议签订之日起</w:t>
      </w:r>
      <w:r>
        <w:rPr>
          <w:rFonts w:hint="eastAsia" w:ascii="宋体" w:hAnsi="宋体"/>
          <w:sz w:val="24"/>
          <w:highlight w:val="none"/>
          <w:u w:val="single"/>
        </w:rPr>
        <w:t>至</w:t>
      </w:r>
      <w:r>
        <w:rPr>
          <w:rFonts w:hint="eastAsia" w:ascii="宋体" w:hAnsi="宋体"/>
          <w:sz w:val="24"/>
          <w:u w:val="single"/>
        </w:rPr>
        <w:t>2024年</w:t>
      </w:r>
      <w:r>
        <w:rPr>
          <w:rFonts w:hint="eastAsia" w:ascii="宋体" w:hAnsi="宋体"/>
          <w:sz w:val="24"/>
          <w:u w:val="single"/>
          <w:lang w:val="en-US" w:eastAsia="zh-CN"/>
        </w:rPr>
        <w:t>12</w:t>
      </w:r>
      <w:r>
        <w:rPr>
          <w:rFonts w:hint="eastAsia" w:ascii="宋体" w:hAnsi="宋体"/>
          <w:sz w:val="24"/>
          <w:u w:val="single"/>
        </w:rPr>
        <w:t>月</w:t>
      </w:r>
      <w:r>
        <w:rPr>
          <w:rFonts w:hint="eastAsia" w:ascii="宋体" w:hAnsi="宋体"/>
          <w:sz w:val="24"/>
          <w:u w:val="single"/>
          <w:lang w:val="en-US" w:eastAsia="zh-CN"/>
        </w:rPr>
        <w:t>31</w:t>
      </w:r>
      <w:r>
        <w:rPr>
          <w:rFonts w:hint="eastAsia" w:ascii="宋体" w:hAnsi="宋体"/>
          <w:sz w:val="24"/>
          <w:u w:val="single"/>
        </w:rPr>
        <w:t>日</w:t>
      </w:r>
      <w:r>
        <w:rPr>
          <w:rFonts w:hint="eastAsia" w:ascii="宋体" w:hAnsi="宋体"/>
          <w:sz w:val="24"/>
        </w:rPr>
        <w:t xml:space="preserve"> </w:t>
      </w:r>
    </w:p>
    <w:p>
      <w:pPr>
        <w:spacing w:line="400" w:lineRule="exact"/>
        <w:ind w:firstLine="480" w:firstLineChars="200"/>
        <w:rPr>
          <w:rFonts w:ascii="宋体" w:hAnsi="宋体"/>
          <w:sz w:val="24"/>
          <w:u w:val="single"/>
        </w:rPr>
      </w:pPr>
      <w:r>
        <w:rPr>
          <w:rFonts w:hint="eastAsia" w:ascii="宋体" w:hAnsi="宋体"/>
          <w:sz w:val="24"/>
        </w:rPr>
        <w:t>（</w:t>
      </w:r>
      <w:r>
        <w:rPr>
          <w:rFonts w:ascii="宋体" w:hAnsi="宋体"/>
          <w:sz w:val="24"/>
        </w:rPr>
        <w:t>3</w:t>
      </w:r>
      <w:r>
        <w:rPr>
          <w:rFonts w:hint="eastAsia" w:ascii="宋体" w:hAnsi="宋体"/>
          <w:sz w:val="24"/>
        </w:rPr>
        <w:t>）项目建设内容及规模：</w:t>
      </w:r>
      <w:r>
        <w:rPr>
          <w:rFonts w:hint="eastAsia" w:ascii="宋体" w:hAnsi="宋体"/>
          <w:sz w:val="24"/>
          <w:u w:val="single"/>
        </w:rPr>
        <w:t xml:space="preserve">详见各具体项目委托协议  </w:t>
      </w:r>
    </w:p>
    <w:p>
      <w:pPr>
        <w:spacing w:line="400" w:lineRule="exact"/>
        <w:ind w:firstLine="480" w:firstLineChars="200"/>
        <w:rPr>
          <w:rFonts w:ascii="宋体" w:hAnsi="宋体"/>
          <w:sz w:val="24"/>
          <w:u w:val="single"/>
        </w:rPr>
      </w:pPr>
      <w:r>
        <w:rPr>
          <w:rFonts w:hint="eastAsia" w:ascii="宋体" w:hAnsi="宋体"/>
          <w:sz w:val="24"/>
        </w:rPr>
        <w:t>（</w:t>
      </w:r>
      <w:r>
        <w:rPr>
          <w:rFonts w:ascii="宋体" w:hAnsi="宋体"/>
          <w:sz w:val="24"/>
        </w:rPr>
        <w:t>4</w:t>
      </w:r>
      <w:r>
        <w:rPr>
          <w:rFonts w:hint="eastAsia" w:ascii="宋体" w:hAnsi="宋体"/>
          <w:sz w:val="24"/>
        </w:rPr>
        <w:t>）</w:t>
      </w:r>
      <w:r>
        <w:rPr>
          <w:rFonts w:hint="eastAsia" w:ascii="宋体" w:hAnsi="宋体"/>
          <w:sz w:val="24"/>
          <w:u w:val="single"/>
        </w:rPr>
        <w:t>履约保证金：无需缴纳履约保证金。</w:t>
      </w:r>
    </w:p>
    <w:p>
      <w:pPr>
        <w:spacing w:line="400" w:lineRule="exact"/>
        <w:ind w:firstLine="482" w:firstLineChars="200"/>
        <w:rPr>
          <w:rFonts w:ascii="宋体" w:hAnsi="宋体"/>
          <w:b/>
          <w:bCs/>
          <w:sz w:val="24"/>
        </w:rPr>
      </w:pPr>
      <w:r>
        <w:rPr>
          <w:rFonts w:hint="eastAsia" w:ascii="宋体" w:hAnsi="宋体"/>
          <w:b/>
          <w:bCs/>
          <w:sz w:val="24"/>
        </w:rPr>
        <w:t>二、委托评审的内容</w:t>
      </w:r>
    </w:p>
    <w:p>
      <w:pPr>
        <w:spacing w:line="400" w:lineRule="exact"/>
        <w:ind w:left="480"/>
        <w:rPr>
          <w:rFonts w:ascii="宋体" w:hAnsi="宋体"/>
          <w:sz w:val="24"/>
        </w:rPr>
      </w:pPr>
      <w:r>
        <w:rPr>
          <w:rFonts w:hint="eastAsia" w:ascii="宋体" w:hAnsi="宋体"/>
          <w:sz w:val="24"/>
        </w:rPr>
        <w:t>（1）工程预算审核；</w:t>
      </w:r>
    </w:p>
    <w:p>
      <w:pPr>
        <w:spacing w:line="400" w:lineRule="exact"/>
        <w:ind w:left="480"/>
        <w:rPr>
          <w:rFonts w:ascii="宋体" w:hAnsi="宋体"/>
          <w:sz w:val="24"/>
        </w:rPr>
      </w:pPr>
      <w:r>
        <w:rPr>
          <w:rFonts w:hint="eastAsia" w:ascii="宋体" w:hAnsi="宋体"/>
          <w:sz w:val="24"/>
        </w:rPr>
        <w:t>（2）工程结算审核和复核；</w:t>
      </w:r>
    </w:p>
    <w:p>
      <w:pPr>
        <w:spacing w:line="400" w:lineRule="exact"/>
        <w:ind w:left="480"/>
        <w:rPr>
          <w:rFonts w:ascii="宋体" w:hAnsi="宋体"/>
          <w:sz w:val="24"/>
        </w:rPr>
      </w:pPr>
      <w:r>
        <w:rPr>
          <w:rFonts w:hint="eastAsia" w:ascii="宋体" w:hAnsi="宋体"/>
          <w:sz w:val="24"/>
        </w:rPr>
        <w:t>（3）估算、概算等其他甲方要求评审的内容。</w:t>
      </w:r>
    </w:p>
    <w:p>
      <w:pPr>
        <w:spacing w:line="400" w:lineRule="exact"/>
        <w:ind w:firstLine="482" w:firstLineChars="200"/>
        <w:rPr>
          <w:rFonts w:ascii="宋体" w:hAnsi="宋体"/>
          <w:b/>
          <w:bCs/>
          <w:sz w:val="24"/>
        </w:rPr>
      </w:pPr>
      <w:r>
        <w:rPr>
          <w:rFonts w:hint="eastAsia" w:ascii="宋体" w:hAnsi="宋体"/>
          <w:b/>
          <w:bCs/>
          <w:sz w:val="24"/>
        </w:rPr>
        <w:t>三、甲方权利和义务</w:t>
      </w:r>
    </w:p>
    <w:p>
      <w:pPr>
        <w:spacing w:line="400" w:lineRule="exact"/>
        <w:ind w:left="480"/>
        <w:rPr>
          <w:rFonts w:ascii="宋体" w:hAnsi="宋体"/>
          <w:b/>
          <w:bCs/>
          <w:sz w:val="24"/>
        </w:rPr>
      </w:pPr>
      <w:r>
        <w:rPr>
          <w:rFonts w:hint="eastAsia" w:ascii="宋体" w:hAnsi="宋体"/>
          <w:b/>
          <w:bCs/>
          <w:sz w:val="24"/>
        </w:rPr>
        <w:t>（一）权利</w:t>
      </w:r>
    </w:p>
    <w:p>
      <w:pPr>
        <w:spacing w:line="400" w:lineRule="exact"/>
        <w:ind w:firstLine="480" w:firstLineChars="200"/>
        <w:rPr>
          <w:rFonts w:ascii="宋体" w:hAnsi="宋体"/>
          <w:sz w:val="24"/>
        </w:rPr>
      </w:pPr>
      <w:r>
        <w:rPr>
          <w:rFonts w:hint="eastAsia" w:ascii="宋体" w:hAnsi="宋体"/>
          <w:sz w:val="24"/>
        </w:rPr>
        <w:t>（1）甲方对乙方在服务期的评审工作进行全面管理、监督。</w:t>
      </w:r>
    </w:p>
    <w:p>
      <w:pPr>
        <w:spacing w:line="400" w:lineRule="exact"/>
        <w:ind w:firstLine="480" w:firstLineChars="200"/>
        <w:rPr>
          <w:rFonts w:ascii="宋体" w:hAnsi="宋体"/>
          <w:sz w:val="24"/>
          <w:highlight w:val="none"/>
        </w:rPr>
      </w:pPr>
      <w:r>
        <w:rPr>
          <w:rFonts w:hint="eastAsia" w:ascii="宋体" w:hAnsi="宋体"/>
          <w:sz w:val="24"/>
        </w:rPr>
        <w:t>（2）</w:t>
      </w:r>
      <w:r>
        <w:rPr>
          <w:rFonts w:hint="eastAsia" w:ascii="宋体" w:hAnsi="宋体"/>
          <w:sz w:val="24"/>
          <w:highlight w:val="none"/>
        </w:rPr>
        <w:t>具体委托项目由项目业主根据《政府采购框架协议采购管理暂行办法》（财政部令110号）的要求在</w:t>
      </w:r>
      <w:r>
        <w:rPr>
          <w:rFonts w:hint="eastAsia" w:ascii="宋体" w:hAnsi="宋体"/>
          <w:sz w:val="24"/>
          <w:highlight w:val="none"/>
          <w:lang w:val="en-US" w:eastAsia="zh-CN"/>
        </w:rPr>
        <w:t>台州</w:t>
      </w:r>
      <w:r>
        <w:rPr>
          <w:rFonts w:hint="eastAsia" w:ascii="宋体" w:hAnsi="宋体"/>
          <w:sz w:val="24"/>
          <w:highlight w:val="none"/>
        </w:rPr>
        <w:t>市财政</w:t>
      </w:r>
      <w:r>
        <w:rPr>
          <w:rFonts w:hint="eastAsia" w:ascii="宋体" w:hAnsi="宋体"/>
          <w:sz w:val="24"/>
          <w:highlight w:val="none"/>
          <w:lang w:val="en-US" w:eastAsia="zh-CN"/>
        </w:rPr>
        <w:t>项目预算</w:t>
      </w:r>
      <w:r>
        <w:rPr>
          <w:rFonts w:hint="eastAsia" w:ascii="宋体" w:hAnsi="宋体"/>
          <w:sz w:val="24"/>
          <w:highlight w:val="none"/>
        </w:rPr>
        <w:t>审核中心管理系统中自主选择入围单位承接业务的方式分配任务。</w:t>
      </w:r>
    </w:p>
    <w:p>
      <w:pPr>
        <w:spacing w:line="400" w:lineRule="exact"/>
        <w:ind w:firstLine="480" w:firstLineChars="200"/>
        <w:rPr>
          <w:rFonts w:ascii="宋体" w:hAnsi="宋体"/>
          <w:sz w:val="24"/>
          <w:highlight w:val="none"/>
        </w:rPr>
      </w:pPr>
      <w:r>
        <w:rPr>
          <w:rFonts w:hint="eastAsia" w:ascii="宋体" w:hAnsi="宋体"/>
          <w:sz w:val="24"/>
          <w:highlight w:val="none"/>
        </w:rPr>
        <w:t>甲方有权要求乙方在承接到业务3个工作日内在审核中心管理系统中登记相关信息，并确定专业项目负责人，每个专业负责人最多同时承接5个项目的业务，超过5个不能承接业务。</w:t>
      </w:r>
    </w:p>
    <w:p>
      <w:pPr>
        <w:spacing w:line="40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）甲方有权要求乙方更换不称职或应回避的评审人员。</w:t>
      </w:r>
    </w:p>
    <w:p>
      <w:pPr>
        <w:spacing w:line="40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）甲方有权对评审人员的工作质量随时检查、监督。对考核不合格者，甲方有权停止乙方的评审业务。</w:t>
      </w:r>
    </w:p>
    <w:p>
      <w:pPr>
        <w:spacing w:line="40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）甲方有权要求乙方按甲方指定的操作规定和办法执行。</w:t>
      </w:r>
    </w:p>
    <w:p>
      <w:pPr>
        <w:spacing w:line="40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）甲方有权要求乙方按甲方要求出具统一评审结果文书。</w:t>
      </w:r>
    </w:p>
    <w:p>
      <w:pPr>
        <w:spacing w:line="40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7</w:t>
      </w:r>
      <w:r>
        <w:rPr>
          <w:rFonts w:hint="eastAsia" w:ascii="宋体" w:hAnsi="宋体"/>
          <w:sz w:val="24"/>
          <w:highlight w:val="none"/>
        </w:rPr>
        <w:t>）甲方有权要求乙方评审档案立卷、并进行归档的指导和验收工作。</w:t>
      </w:r>
    </w:p>
    <w:p>
      <w:pPr>
        <w:spacing w:line="400" w:lineRule="exact"/>
        <w:ind w:firstLine="480" w:firstLineChars="200"/>
        <w:rPr>
          <w:rFonts w:ascii="宋体" w:hAnsi="宋体"/>
          <w:sz w:val="24"/>
          <w:highlight w:val="none"/>
        </w:rPr>
      </w:pPr>
      <w:r>
        <w:rPr>
          <w:rFonts w:hint="eastAsia" w:ascii="宋体" w:hAnsi="宋体"/>
          <w:sz w:val="24"/>
          <w:highlight w:val="none"/>
        </w:rPr>
        <w:t>（8）甲方有权按《台州市政府投资项目估概预结算审核</w:t>
      </w:r>
      <w:r>
        <w:rPr>
          <w:rFonts w:hint="eastAsia" w:ascii="宋体" w:hAnsi="宋体"/>
          <w:sz w:val="24"/>
          <w:highlight w:val="none"/>
          <w:lang w:val="en-US" w:eastAsia="zh-CN"/>
        </w:rPr>
        <w:t>入围</w:t>
      </w:r>
      <w:r>
        <w:rPr>
          <w:rFonts w:hint="eastAsia" w:ascii="宋体" w:hAnsi="宋体"/>
          <w:sz w:val="24"/>
          <w:highlight w:val="none"/>
        </w:rPr>
        <w:t>中介机构管理考核办法（202</w:t>
      </w:r>
      <w:r>
        <w:rPr>
          <w:rFonts w:hint="eastAsia" w:ascii="宋体" w:hAnsi="宋体"/>
          <w:sz w:val="24"/>
          <w:highlight w:val="none"/>
          <w:lang w:val="en-US" w:eastAsia="zh-CN"/>
        </w:rPr>
        <w:t>3-</w:t>
      </w:r>
      <w:r>
        <w:rPr>
          <w:rFonts w:hint="eastAsia" w:ascii="宋体" w:hAnsi="宋体"/>
          <w:sz w:val="24"/>
          <w:highlight w:val="none"/>
        </w:rPr>
        <w:t>2024）》（以下简称考核办法）要求对乙方进行考核。</w:t>
      </w:r>
    </w:p>
    <w:p>
      <w:pPr>
        <w:spacing w:line="400" w:lineRule="exact"/>
        <w:ind w:firstLine="480" w:firstLineChars="200"/>
        <w:rPr>
          <w:rFonts w:ascii="宋体" w:hAnsi="宋体"/>
          <w:sz w:val="24"/>
          <w:highlight w:val="none"/>
        </w:rPr>
      </w:pPr>
      <w:r>
        <w:rPr>
          <w:rFonts w:hint="eastAsia" w:ascii="宋体" w:hAnsi="宋体"/>
          <w:sz w:val="24"/>
          <w:highlight w:val="none"/>
        </w:rPr>
        <w:t>（9）甲方有权要求乙方使用甲方指定的计量及计价软件。</w:t>
      </w:r>
    </w:p>
    <w:p>
      <w:pPr>
        <w:spacing w:line="400" w:lineRule="exact"/>
        <w:ind w:firstLine="482" w:firstLineChars="200"/>
        <w:rPr>
          <w:rFonts w:ascii="宋体" w:hAnsi="宋体"/>
          <w:b/>
          <w:bCs/>
          <w:sz w:val="24"/>
          <w:highlight w:val="none"/>
        </w:rPr>
      </w:pPr>
      <w:r>
        <w:rPr>
          <w:rFonts w:hint="eastAsia" w:ascii="宋体" w:hAnsi="宋体"/>
          <w:b/>
          <w:bCs/>
          <w:sz w:val="24"/>
          <w:highlight w:val="none"/>
        </w:rPr>
        <w:t>(二)义务</w:t>
      </w:r>
    </w:p>
    <w:p>
      <w:pPr>
        <w:spacing w:line="400" w:lineRule="exact"/>
        <w:ind w:firstLine="480" w:firstLineChars="200"/>
        <w:rPr>
          <w:rFonts w:ascii="宋体" w:hAnsi="宋体"/>
          <w:sz w:val="24"/>
          <w:highlight w:val="none"/>
        </w:rPr>
      </w:pPr>
      <w:r>
        <w:rPr>
          <w:rFonts w:hint="eastAsia" w:ascii="宋体" w:hAnsi="宋体"/>
          <w:sz w:val="24"/>
          <w:highlight w:val="none"/>
        </w:rPr>
        <w:t>（1）甲方应及时协调，帮助乙方按规定时间接受被评审单位提交的项目评审所需的资料。</w:t>
      </w:r>
    </w:p>
    <w:p>
      <w:pPr>
        <w:spacing w:line="400" w:lineRule="exact"/>
        <w:ind w:firstLine="480" w:firstLineChars="200"/>
        <w:rPr>
          <w:rFonts w:ascii="宋体" w:hAnsi="宋体"/>
          <w:sz w:val="24"/>
          <w:highlight w:val="none"/>
        </w:rPr>
      </w:pPr>
      <w:r>
        <w:rPr>
          <w:rFonts w:hint="eastAsia" w:ascii="宋体" w:hAnsi="宋体"/>
          <w:sz w:val="24"/>
          <w:highlight w:val="none"/>
        </w:rPr>
        <w:t>（2）对乙方提出的有争议且不能解决的工程问题，甲方应协调有关部门解决。</w:t>
      </w:r>
    </w:p>
    <w:p>
      <w:pPr>
        <w:spacing w:line="400" w:lineRule="exact"/>
        <w:ind w:firstLine="480" w:firstLineChars="200"/>
        <w:rPr>
          <w:rFonts w:ascii="宋体" w:hAnsi="宋体"/>
          <w:sz w:val="24"/>
          <w:highlight w:val="none"/>
        </w:rPr>
      </w:pPr>
      <w:r>
        <w:rPr>
          <w:rFonts w:hint="eastAsia" w:ascii="宋体" w:hAnsi="宋体"/>
          <w:sz w:val="24"/>
          <w:highlight w:val="none"/>
        </w:rPr>
        <w:t>（3）甲方提供台州市财政项目预算审核中心管理系统平台，并按工作要求对该系统进行管理。</w:t>
      </w:r>
    </w:p>
    <w:p>
      <w:pPr>
        <w:spacing w:line="400" w:lineRule="exact"/>
        <w:ind w:firstLine="482" w:firstLineChars="200"/>
        <w:rPr>
          <w:rFonts w:ascii="宋体" w:hAnsi="宋体"/>
          <w:b/>
          <w:bCs/>
          <w:sz w:val="24"/>
          <w:highlight w:val="none"/>
        </w:rPr>
      </w:pPr>
      <w:r>
        <w:rPr>
          <w:rFonts w:hint="eastAsia" w:ascii="宋体" w:hAnsi="宋体"/>
          <w:b/>
          <w:bCs/>
          <w:sz w:val="24"/>
          <w:highlight w:val="none"/>
        </w:rPr>
        <w:t>四、乙方权利和义务</w:t>
      </w:r>
    </w:p>
    <w:p>
      <w:pPr>
        <w:spacing w:line="400" w:lineRule="exact"/>
        <w:ind w:firstLine="482" w:firstLineChars="200"/>
        <w:rPr>
          <w:rFonts w:ascii="宋体" w:hAnsi="宋体"/>
          <w:b/>
          <w:bCs/>
          <w:sz w:val="24"/>
          <w:highlight w:val="none"/>
        </w:rPr>
      </w:pPr>
      <w:r>
        <w:rPr>
          <w:rFonts w:hint="eastAsia" w:ascii="宋体" w:hAnsi="宋体"/>
          <w:b/>
          <w:bCs/>
          <w:sz w:val="24"/>
          <w:highlight w:val="none"/>
        </w:rPr>
        <w:t>(一)权利</w:t>
      </w:r>
    </w:p>
    <w:p>
      <w:pPr>
        <w:spacing w:line="400" w:lineRule="exact"/>
        <w:ind w:firstLine="480" w:firstLineChars="200"/>
        <w:rPr>
          <w:rFonts w:ascii="宋体" w:hAnsi="宋体"/>
          <w:sz w:val="24"/>
          <w:highlight w:val="none"/>
        </w:rPr>
      </w:pPr>
      <w:r>
        <w:rPr>
          <w:rFonts w:hint="eastAsia" w:ascii="宋体" w:hAnsi="宋体"/>
          <w:sz w:val="24"/>
          <w:highlight w:val="none"/>
        </w:rPr>
        <w:t>（1）在评审过程中，乙方有权拒绝不符合国家法律、法规等行为的人为干涉。</w:t>
      </w:r>
    </w:p>
    <w:p>
      <w:pPr>
        <w:spacing w:line="400" w:lineRule="exact"/>
        <w:ind w:firstLine="480" w:firstLineChars="200"/>
        <w:rPr>
          <w:rFonts w:ascii="宋体" w:hAnsi="宋体"/>
          <w:sz w:val="24"/>
          <w:highlight w:val="none"/>
        </w:rPr>
      </w:pPr>
      <w:r>
        <w:rPr>
          <w:rFonts w:hint="eastAsia" w:ascii="宋体" w:hAnsi="宋体"/>
          <w:sz w:val="24"/>
          <w:highlight w:val="none"/>
        </w:rPr>
        <w:t>（2）乙方有权向甲方提出回避依法应回避的甲方代表。</w:t>
      </w:r>
    </w:p>
    <w:p>
      <w:pPr>
        <w:spacing w:line="400" w:lineRule="exact"/>
        <w:ind w:firstLine="480" w:firstLineChars="200"/>
        <w:rPr>
          <w:rFonts w:ascii="宋体" w:hAnsi="宋体"/>
          <w:sz w:val="24"/>
          <w:highlight w:val="none"/>
        </w:rPr>
      </w:pPr>
      <w:r>
        <w:rPr>
          <w:rFonts w:hint="eastAsia" w:ascii="宋体" w:hAnsi="宋体"/>
          <w:sz w:val="24"/>
          <w:highlight w:val="none"/>
        </w:rPr>
        <w:t>（3）在业务分配5个工作日前有权书面提出暂停接受任务的权利，经甲方同意后可不接受项目审核工作。</w:t>
      </w:r>
    </w:p>
    <w:p>
      <w:pPr>
        <w:spacing w:line="400" w:lineRule="exact"/>
        <w:ind w:firstLine="482" w:firstLineChars="200"/>
        <w:rPr>
          <w:rFonts w:ascii="宋体" w:hAnsi="宋体"/>
          <w:b/>
          <w:bCs/>
          <w:sz w:val="24"/>
          <w:highlight w:val="none"/>
          <w:u w:val="single"/>
        </w:rPr>
      </w:pPr>
      <w:r>
        <w:rPr>
          <w:rFonts w:hint="eastAsia" w:ascii="宋体" w:hAnsi="宋体"/>
          <w:b/>
          <w:bCs/>
          <w:sz w:val="24"/>
          <w:highlight w:val="none"/>
        </w:rPr>
        <w:t>(二)义务</w:t>
      </w:r>
    </w:p>
    <w:p>
      <w:pPr>
        <w:spacing w:line="400" w:lineRule="exact"/>
        <w:ind w:firstLine="480" w:firstLineChars="200"/>
        <w:rPr>
          <w:rFonts w:ascii="宋体" w:hAnsi="宋体"/>
          <w:sz w:val="24"/>
          <w:highlight w:val="none"/>
        </w:rPr>
      </w:pPr>
      <w:r>
        <w:rPr>
          <w:rFonts w:hint="eastAsia" w:ascii="宋体" w:hAnsi="宋体"/>
          <w:sz w:val="24"/>
          <w:highlight w:val="none"/>
        </w:rPr>
        <w:t>（1）乙方业务评审工作人员必须在</w:t>
      </w:r>
      <w:r>
        <w:rPr>
          <w:rFonts w:hint="eastAsia" w:ascii="宋体" w:hAnsi="宋体"/>
          <w:sz w:val="24"/>
          <w:highlight w:val="none"/>
          <w:lang w:val="en-US" w:eastAsia="zh-CN"/>
        </w:rPr>
        <w:t>台州</w:t>
      </w:r>
      <w:r>
        <w:rPr>
          <w:rFonts w:hint="eastAsia" w:ascii="宋体" w:hAnsi="宋体"/>
          <w:sz w:val="24"/>
          <w:highlight w:val="none"/>
        </w:rPr>
        <w:t>市财政</w:t>
      </w:r>
      <w:r>
        <w:rPr>
          <w:rFonts w:hint="eastAsia" w:ascii="宋体" w:hAnsi="宋体"/>
          <w:sz w:val="24"/>
          <w:highlight w:val="none"/>
          <w:lang w:val="en-US" w:eastAsia="zh-CN"/>
        </w:rPr>
        <w:t>项目预算</w:t>
      </w:r>
      <w:r>
        <w:rPr>
          <w:rFonts w:hint="eastAsia" w:ascii="宋体" w:hAnsi="宋体"/>
          <w:sz w:val="24"/>
          <w:highlight w:val="none"/>
        </w:rPr>
        <w:t>审核中心管理系统平台注册，挂牌工作，非注册人员不得进行评审业务。乙方不得将甲方委托的评审业务转包或分包给其他单位或个人，不得拒绝所分配的任务。乙方评审工作人员（专业项目负责人）应与按</w:t>
      </w:r>
      <w:r>
        <w:rPr>
          <w:rFonts w:hint="eastAsia" w:ascii="宋体" w:hAnsi="宋体"/>
          <w:sz w:val="24"/>
          <w:highlight w:val="none"/>
          <w:lang w:val="en-US" w:eastAsia="zh-CN"/>
        </w:rPr>
        <w:t>响应</w:t>
      </w:r>
      <w:r>
        <w:rPr>
          <w:rFonts w:hint="eastAsia" w:ascii="宋体" w:hAnsi="宋体"/>
          <w:sz w:val="24"/>
          <w:highlight w:val="none"/>
        </w:rPr>
        <w:t>文件的拟派人员一致，不得调整。</w:t>
      </w:r>
    </w:p>
    <w:p>
      <w:pPr>
        <w:spacing w:line="400" w:lineRule="exact"/>
        <w:ind w:firstLine="480" w:firstLineChars="200"/>
        <w:rPr>
          <w:rFonts w:ascii="宋体" w:hAnsi="宋体"/>
          <w:sz w:val="24"/>
          <w:highlight w:val="none"/>
        </w:rPr>
      </w:pPr>
      <w:r>
        <w:rPr>
          <w:rFonts w:hint="eastAsia" w:ascii="宋体" w:hAnsi="宋体"/>
          <w:sz w:val="24"/>
          <w:highlight w:val="none"/>
        </w:rPr>
        <w:t>（2）乙方的每个专业负责人最多同时承接5个项目的业务，超过5个不能承接业务。</w:t>
      </w:r>
    </w:p>
    <w:p>
      <w:pPr>
        <w:spacing w:line="400" w:lineRule="exact"/>
        <w:ind w:firstLine="480" w:firstLineChars="200"/>
        <w:rPr>
          <w:rFonts w:ascii="宋体" w:hAnsi="宋体"/>
          <w:sz w:val="24"/>
          <w:highlight w:val="none"/>
        </w:rPr>
      </w:pPr>
      <w:r>
        <w:rPr>
          <w:rFonts w:hint="eastAsia" w:ascii="宋体" w:hAnsi="宋体"/>
          <w:sz w:val="24"/>
          <w:highlight w:val="none"/>
        </w:rPr>
        <w:t>（3）乙方必须在约定的工作时间、指定工作地点内完成评审业务。</w:t>
      </w:r>
    </w:p>
    <w:p>
      <w:pPr>
        <w:spacing w:line="400" w:lineRule="exact"/>
        <w:ind w:firstLine="480" w:firstLineChars="200"/>
        <w:rPr>
          <w:rFonts w:ascii="宋体" w:hAnsi="宋体"/>
          <w:b/>
          <w:bCs/>
          <w:sz w:val="24"/>
          <w:highlight w:val="none"/>
          <w:u w:val="single"/>
          <w:shd w:val="pct10" w:color="auto" w:fill="FFFFFF"/>
        </w:rPr>
      </w:pPr>
      <w:r>
        <w:rPr>
          <w:rFonts w:hint="eastAsia" w:ascii="宋体" w:hAnsi="宋体"/>
          <w:sz w:val="24"/>
          <w:highlight w:val="none"/>
        </w:rPr>
        <w:t>（4）乙方保证在开展评审业务时，严格遵守甲方的内部规章制度，按照甲方的工作程序和统一表格进行评审，接受甲方考核，并接受考核办法规定的相应处理。</w:t>
      </w:r>
    </w:p>
    <w:p>
      <w:pPr>
        <w:spacing w:line="400" w:lineRule="exact"/>
        <w:ind w:firstLine="480" w:firstLineChars="200"/>
        <w:rPr>
          <w:rFonts w:ascii="宋体" w:hAnsi="宋体"/>
          <w:sz w:val="24"/>
          <w:highlight w:val="none"/>
        </w:rPr>
      </w:pPr>
      <w:r>
        <w:rPr>
          <w:rFonts w:hint="eastAsia" w:ascii="宋体" w:hAnsi="宋体"/>
          <w:sz w:val="24"/>
          <w:highlight w:val="none"/>
        </w:rPr>
        <w:t>（5）乙方评审人员在办理评审事项时，应当客观公正、实事求是、廉洁奉公，并保持严谨、稳健、负责的职业态度，在执行评审任务时，应真实反映评审结果，客观评价评审事项。</w:t>
      </w:r>
    </w:p>
    <w:p>
      <w:pPr>
        <w:spacing w:line="400" w:lineRule="exact"/>
        <w:ind w:firstLine="480" w:firstLineChars="200"/>
        <w:rPr>
          <w:rFonts w:ascii="宋体" w:hAnsi="宋体"/>
          <w:sz w:val="24"/>
          <w:highlight w:val="none"/>
        </w:rPr>
      </w:pPr>
      <w:r>
        <w:rPr>
          <w:rFonts w:hint="eastAsia" w:ascii="宋体" w:hAnsi="宋体"/>
          <w:sz w:val="24"/>
          <w:highlight w:val="none"/>
        </w:rPr>
        <w:t>（6）乙方应按照评审方案规定的内容进行评审，负责评审事项的取证，并撰写初审评审报告。</w:t>
      </w:r>
    </w:p>
    <w:p>
      <w:pPr>
        <w:spacing w:line="400" w:lineRule="exact"/>
        <w:ind w:firstLine="480" w:firstLineChars="200"/>
        <w:rPr>
          <w:rFonts w:ascii="宋体" w:hAnsi="宋体"/>
          <w:sz w:val="24"/>
          <w:highlight w:val="none"/>
        </w:rPr>
      </w:pPr>
      <w:r>
        <w:rPr>
          <w:rFonts w:hint="eastAsia" w:ascii="宋体" w:hAnsi="宋体"/>
          <w:sz w:val="24"/>
          <w:highlight w:val="none"/>
        </w:rPr>
        <w:t>（7）撰写的初审评审报告要求送达被评审单位征求意见。对被评审单位提出的意见认真进行核实后，拟定评审报告和评审决定。</w:t>
      </w:r>
    </w:p>
    <w:p>
      <w:pPr>
        <w:spacing w:line="400" w:lineRule="exact"/>
        <w:ind w:firstLine="480" w:firstLineChars="200"/>
        <w:rPr>
          <w:rFonts w:ascii="宋体" w:hAnsi="宋体"/>
          <w:sz w:val="24"/>
          <w:highlight w:val="none"/>
        </w:rPr>
      </w:pPr>
      <w:r>
        <w:rPr>
          <w:rFonts w:hint="eastAsia" w:ascii="宋体" w:hAnsi="宋体"/>
          <w:sz w:val="24"/>
          <w:highlight w:val="none"/>
        </w:rPr>
        <w:t>（8）负责评审档案的归档和立卷。</w:t>
      </w:r>
    </w:p>
    <w:p>
      <w:pPr>
        <w:spacing w:line="400" w:lineRule="exact"/>
        <w:ind w:firstLine="480" w:firstLineChars="200"/>
        <w:rPr>
          <w:rFonts w:ascii="宋体" w:hAnsi="宋体"/>
          <w:sz w:val="24"/>
          <w:highlight w:val="none"/>
        </w:rPr>
      </w:pPr>
      <w:r>
        <w:rPr>
          <w:rFonts w:hint="eastAsia" w:ascii="宋体" w:hAnsi="宋体"/>
          <w:sz w:val="24"/>
          <w:highlight w:val="none"/>
        </w:rPr>
        <w:t>（9）因乙方原因导致评审结果有严重错误，并造成甲方损失的，乙方应承担相应的责任。</w:t>
      </w:r>
    </w:p>
    <w:p>
      <w:pPr>
        <w:spacing w:line="400" w:lineRule="exact"/>
        <w:ind w:firstLine="480" w:firstLineChars="200"/>
        <w:rPr>
          <w:rFonts w:ascii="宋体" w:hAnsi="宋体"/>
          <w:sz w:val="24"/>
          <w:highlight w:val="none"/>
        </w:rPr>
      </w:pPr>
      <w:r>
        <w:rPr>
          <w:rFonts w:hint="eastAsia" w:ascii="宋体" w:hAnsi="宋体"/>
          <w:sz w:val="24"/>
          <w:highlight w:val="none"/>
        </w:rPr>
        <w:t>（10）乙方在评审过程中，除工作底稿以外的所有文件均应用电脑生成，并上传至</w:t>
      </w:r>
      <w:r>
        <w:rPr>
          <w:rFonts w:hint="eastAsia" w:ascii="宋体" w:hAnsi="宋体"/>
          <w:sz w:val="24"/>
          <w:highlight w:val="none"/>
          <w:lang w:val="en-US" w:eastAsia="zh-CN"/>
        </w:rPr>
        <w:t>台州</w:t>
      </w:r>
      <w:r>
        <w:rPr>
          <w:rFonts w:hint="eastAsia" w:ascii="宋体" w:hAnsi="宋体"/>
          <w:sz w:val="24"/>
          <w:highlight w:val="none"/>
        </w:rPr>
        <w:t>市财政</w:t>
      </w:r>
      <w:r>
        <w:rPr>
          <w:rFonts w:hint="eastAsia" w:ascii="宋体" w:hAnsi="宋体"/>
          <w:sz w:val="24"/>
          <w:highlight w:val="none"/>
          <w:lang w:val="en-US" w:eastAsia="zh-CN"/>
        </w:rPr>
        <w:t>项目预算</w:t>
      </w:r>
      <w:r>
        <w:rPr>
          <w:rFonts w:hint="eastAsia" w:ascii="宋体" w:hAnsi="宋体"/>
          <w:sz w:val="24"/>
          <w:highlight w:val="none"/>
        </w:rPr>
        <w:t>审核中心管理系统平台，这些文件包括但不限于评审方案、评审事项分类记录、 评审结果文书。</w:t>
      </w:r>
    </w:p>
    <w:p>
      <w:pPr>
        <w:spacing w:line="400" w:lineRule="exact"/>
        <w:ind w:firstLine="480" w:firstLineChars="200"/>
        <w:rPr>
          <w:rFonts w:ascii="宋体" w:hAnsi="宋体"/>
          <w:sz w:val="24"/>
          <w:highlight w:val="none"/>
        </w:rPr>
      </w:pPr>
      <w:r>
        <w:rPr>
          <w:rFonts w:hint="eastAsia" w:ascii="宋体" w:hAnsi="宋体"/>
          <w:sz w:val="24"/>
          <w:highlight w:val="none"/>
        </w:rPr>
        <w:t>（11）乙方如因动态调整中止委托评审，仍应协助甲方完成已委托评审项目的后续工作。</w:t>
      </w:r>
    </w:p>
    <w:p>
      <w:pPr>
        <w:spacing w:line="400" w:lineRule="exact"/>
        <w:ind w:firstLine="480" w:firstLineChars="200"/>
        <w:rPr>
          <w:rFonts w:ascii="宋体" w:hAnsi="宋体"/>
          <w:sz w:val="24"/>
          <w:highlight w:val="none"/>
        </w:rPr>
      </w:pPr>
      <w:r>
        <w:rPr>
          <w:rFonts w:hint="eastAsia" w:ascii="宋体" w:hAnsi="宋体"/>
          <w:sz w:val="24"/>
          <w:highlight w:val="none"/>
        </w:rPr>
        <w:t>（12）乙方工作人员请假人数不得超过拟派人员的1/3，一年内所有请假人员累计请假时间不得超过12个月，否则予以清退。</w:t>
      </w:r>
    </w:p>
    <w:p>
      <w:pPr>
        <w:spacing w:line="400" w:lineRule="exact"/>
        <w:ind w:firstLine="480" w:firstLineChars="200"/>
        <w:rPr>
          <w:rFonts w:ascii="宋体" w:hAnsi="宋体"/>
          <w:sz w:val="24"/>
          <w:highlight w:val="none"/>
        </w:rPr>
      </w:pPr>
      <w:r>
        <w:rPr>
          <w:rFonts w:hint="eastAsia" w:ascii="宋体" w:hAnsi="宋体"/>
          <w:sz w:val="24"/>
          <w:highlight w:val="none"/>
        </w:rPr>
        <w:t>（13）乙方的项目负责人应按时参加甲方所组织的会议，负责汇总本单位在审核过程的问题，并与甲方相关工作人员联系。</w:t>
      </w:r>
    </w:p>
    <w:p>
      <w:pPr>
        <w:spacing w:line="400" w:lineRule="exact"/>
        <w:ind w:firstLine="480" w:firstLineChars="200"/>
        <w:rPr>
          <w:rFonts w:ascii="宋体" w:hAnsi="宋体"/>
          <w:sz w:val="24"/>
          <w:highlight w:val="none"/>
        </w:rPr>
      </w:pPr>
      <w:r>
        <w:rPr>
          <w:rFonts w:hint="eastAsia" w:ascii="宋体" w:hAnsi="宋体"/>
          <w:sz w:val="24"/>
          <w:highlight w:val="none"/>
        </w:rPr>
        <w:t>（14）乙方不按</w:t>
      </w:r>
      <w:r>
        <w:rPr>
          <w:rFonts w:hint="eastAsia" w:ascii="宋体" w:hAnsi="宋体"/>
          <w:sz w:val="24"/>
          <w:highlight w:val="none"/>
          <w:lang w:val="en-US" w:eastAsia="zh-CN"/>
        </w:rPr>
        <w:t>响应</w:t>
      </w:r>
      <w:r>
        <w:rPr>
          <w:rFonts w:hint="eastAsia" w:ascii="宋体" w:hAnsi="宋体"/>
          <w:sz w:val="24"/>
          <w:highlight w:val="none"/>
        </w:rPr>
        <w:t>承诺配置专业及人员，拒绝接受分配任务的，甲方将单方解除协议并予以清退。</w:t>
      </w:r>
    </w:p>
    <w:p>
      <w:pPr>
        <w:spacing w:line="40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5）注册地址在台州区域外的</w:t>
      </w:r>
      <w:r>
        <w:rPr>
          <w:rFonts w:hint="eastAsia" w:ascii="宋体" w:hAnsi="宋体"/>
          <w:sz w:val="24"/>
          <w:highlight w:val="none"/>
          <w:lang w:val="en-US" w:eastAsia="zh-CN"/>
        </w:rPr>
        <w:t>入围供应商</w:t>
      </w:r>
      <w:r>
        <w:rPr>
          <w:rFonts w:hint="eastAsia" w:ascii="宋体" w:hAnsi="宋体"/>
          <w:sz w:val="24"/>
          <w:highlight w:val="none"/>
        </w:rPr>
        <w:t>，须按照台州市建设行政主管部门要求，办理相关手续。</w:t>
      </w:r>
    </w:p>
    <w:p>
      <w:pPr>
        <w:spacing w:line="400" w:lineRule="exact"/>
        <w:ind w:firstLine="482" w:firstLineChars="200"/>
        <w:rPr>
          <w:rFonts w:ascii="宋体" w:hAnsi="宋体"/>
          <w:b/>
          <w:bCs/>
          <w:sz w:val="24"/>
          <w:highlight w:val="none"/>
        </w:rPr>
      </w:pPr>
      <w:r>
        <w:rPr>
          <w:rFonts w:hint="eastAsia" w:ascii="宋体" w:hAnsi="宋体"/>
          <w:b/>
          <w:bCs/>
          <w:sz w:val="24"/>
          <w:highlight w:val="none"/>
        </w:rPr>
        <w:t>五、违约责任</w:t>
      </w:r>
    </w:p>
    <w:p>
      <w:pPr>
        <w:spacing w:line="400" w:lineRule="exact"/>
        <w:ind w:firstLine="480" w:firstLineChars="200"/>
        <w:rPr>
          <w:rFonts w:ascii="宋体" w:hAnsi="宋体"/>
          <w:sz w:val="24"/>
          <w:highlight w:val="none"/>
        </w:rPr>
      </w:pPr>
      <w:r>
        <w:rPr>
          <w:rFonts w:hint="eastAsia" w:ascii="宋体" w:hAnsi="宋体"/>
          <w:sz w:val="24"/>
          <w:highlight w:val="none"/>
        </w:rPr>
        <w:t>（1）由于第三方的原因致使评审日期延误，乙方通知具体项目委托方，并提供有关书面证明材料，经委托方同意并报甲方认可，方可适当延长。</w:t>
      </w:r>
    </w:p>
    <w:p>
      <w:pPr>
        <w:spacing w:line="400" w:lineRule="exact"/>
        <w:ind w:firstLine="480" w:firstLineChars="200"/>
        <w:rPr>
          <w:rFonts w:ascii="宋体" w:hAnsi="宋体"/>
          <w:sz w:val="24"/>
          <w:highlight w:val="none"/>
        </w:rPr>
      </w:pPr>
      <w:r>
        <w:rPr>
          <w:rFonts w:hint="eastAsia" w:ascii="宋体" w:hAnsi="宋体"/>
          <w:sz w:val="24"/>
          <w:highlight w:val="none"/>
        </w:rPr>
        <w:t>（2）乙方应履行协议书中的义务，因乙方原因造成逾期的，自逾期之日起，每日扣除应付评审费用的2％作为违约金，累计赔偿不得超过应付的评审费用。</w:t>
      </w:r>
    </w:p>
    <w:p>
      <w:pPr>
        <w:spacing w:line="400" w:lineRule="exact"/>
        <w:ind w:firstLine="480" w:firstLineChars="200"/>
        <w:rPr>
          <w:rFonts w:ascii="宋体" w:hAnsi="宋体"/>
          <w:sz w:val="24"/>
          <w:highlight w:val="none"/>
        </w:rPr>
      </w:pPr>
      <w:r>
        <w:rPr>
          <w:rFonts w:hint="eastAsia" w:ascii="宋体" w:hAnsi="宋体"/>
          <w:sz w:val="24"/>
          <w:highlight w:val="none"/>
        </w:rPr>
        <w:t>（3）经检查，如发现评审结果误差率高于</w:t>
      </w:r>
      <w:r>
        <w:rPr>
          <w:rFonts w:hint="eastAsia" w:ascii="宋体" w:hAnsi="宋体"/>
          <w:sz w:val="24"/>
          <w:highlight w:val="none"/>
          <w:lang w:val="en-US" w:eastAsia="zh-CN"/>
        </w:rPr>
        <w:t>响应</w:t>
      </w:r>
      <w:r>
        <w:rPr>
          <w:rFonts w:hint="eastAsia" w:ascii="宋体" w:hAnsi="宋体"/>
          <w:sz w:val="24"/>
          <w:highlight w:val="none"/>
        </w:rPr>
        <w:t>承诺的，按考核办法做相应处理；如有其他违法违纪行为的，报相关部门处理。</w:t>
      </w:r>
    </w:p>
    <w:p>
      <w:pPr>
        <w:spacing w:line="400" w:lineRule="exact"/>
        <w:ind w:firstLine="480" w:firstLineChars="200"/>
        <w:rPr>
          <w:rFonts w:ascii="宋体" w:hAnsi="宋体"/>
          <w:sz w:val="24"/>
          <w:highlight w:val="none"/>
        </w:rPr>
      </w:pPr>
      <w:r>
        <w:rPr>
          <w:rFonts w:hint="eastAsia" w:ascii="宋体" w:hAnsi="宋体"/>
          <w:sz w:val="24"/>
          <w:highlight w:val="none"/>
        </w:rPr>
        <w:t>（4）乙方评审的项目在事后的巡查或政府审计中被核减超过</w:t>
      </w:r>
      <w:r>
        <w:rPr>
          <w:rFonts w:hint="eastAsia" w:ascii="宋体" w:hAnsi="宋体"/>
          <w:sz w:val="24"/>
          <w:highlight w:val="none"/>
          <w:lang w:val="en-US" w:eastAsia="zh-CN"/>
        </w:rPr>
        <w:t>响应</w:t>
      </w:r>
      <w:r>
        <w:rPr>
          <w:rFonts w:hint="eastAsia" w:ascii="宋体" w:hAnsi="宋体"/>
          <w:sz w:val="24"/>
          <w:highlight w:val="none"/>
        </w:rPr>
        <w:t>承诺的，暂停乙方六个月的委托评审业务，经整改符合要求的可重新承接业务。</w:t>
      </w:r>
    </w:p>
    <w:p>
      <w:pPr>
        <w:spacing w:line="400" w:lineRule="exact"/>
        <w:ind w:firstLine="482" w:firstLineChars="200"/>
        <w:rPr>
          <w:rFonts w:ascii="宋体" w:hAnsi="宋体"/>
          <w:b/>
          <w:bCs/>
          <w:sz w:val="24"/>
          <w:highlight w:val="none"/>
        </w:rPr>
      </w:pPr>
      <w:r>
        <w:rPr>
          <w:rFonts w:hint="eastAsia" w:ascii="宋体" w:hAnsi="宋体"/>
          <w:b/>
          <w:bCs/>
          <w:sz w:val="24"/>
          <w:highlight w:val="none"/>
        </w:rPr>
        <w:t>六、评审质量要求</w:t>
      </w:r>
    </w:p>
    <w:p>
      <w:pPr>
        <w:spacing w:line="400" w:lineRule="exact"/>
        <w:ind w:firstLine="480" w:firstLineChars="200"/>
        <w:rPr>
          <w:rFonts w:ascii="宋体" w:hAnsi="宋体"/>
          <w:sz w:val="24"/>
          <w:highlight w:val="none"/>
        </w:rPr>
      </w:pPr>
      <w:r>
        <w:rPr>
          <w:rFonts w:hint="eastAsia" w:ascii="宋体" w:hAnsi="宋体"/>
          <w:sz w:val="24"/>
          <w:highlight w:val="none"/>
        </w:rPr>
        <w:t>预算审核误差率不得超过3%，结算审核误差率不得超过3%，结算复核误差率不得超过1%。估算、概算审核误差率在委托时由双方另行协商，具体按单项咨询协议确定。误差率：造价成果文件中查找出的错误累计金额与最终修正后造价总额的比率。</w:t>
      </w:r>
    </w:p>
    <w:p>
      <w:pPr>
        <w:spacing w:line="400" w:lineRule="exact"/>
        <w:ind w:firstLine="480" w:firstLineChars="200"/>
        <w:rPr>
          <w:rFonts w:ascii="宋体" w:hAnsi="宋体"/>
          <w:sz w:val="24"/>
          <w:highlight w:val="none"/>
        </w:rPr>
      </w:pPr>
      <w:r>
        <w:rPr>
          <w:rFonts w:hint="eastAsia" w:ascii="宋体" w:hAnsi="宋体"/>
          <w:sz w:val="24"/>
          <w:highlight w:val="none"/>
        </w:rPr>
        <w:t>其他按照考核办法执行。</w:t>
      </w:r>
    </w:p>
    <w:p>
      <w:pPr>
        <w:spacing w:line="400" w:lineRule="exact"/>
        <w:ind w:firstLine="482" w:firstLineChars="200"/>
        <w:rPr>
          <w:rFonts w:ascii="宋体" w:hAnsi="宋体"/>
          <w:b/>
          <w:bCs/>
          <w:sz w:val="24"/>
          <w:highlight w:val="none"/>
        </w:rPr>
      </w:pPr>
      <w:r>
        <w:rPr>
          <w:rFonts w:hint="eastAsia" w:ascii="宋体" w:hAnsi="宋体"/>
          <w:b/>
          <w:bCs/>
          <w:sz w:val="24"/>
          <w:highlight w:val="none"/>
        </w:rPr>
        <w:t>七、委托工程估概预结算审核评审服务费</w:t>
      </w:r>
    </w:p>
    <w:p>
      <w:pPr>
        <w:spacing w:line="400" w:lineRule="exact"/>
        <w:ind w:firstLine="480" w:firstLineChars="200"/>
        <w:rPr>
          <w:rFonts w:ascii="宋体" w:hAnsi="宋体"/>
          <w:sz w:val="24"/>
          <w:highlight w:val="none"/>
        </w:rPr>
      </w:pPr>
      <w:r>
        <w:rPr>
          <w:rFonts w:hint="eastAsia" w:ascii="宋体" w:hAnsi="宋体"/>
          <w:sz w:val="24"/>
          <w:highlight w:val="none"/>
        </w:rPr>
        <w:t>甲方在确定乙方按约定完成委托评审业务后，可向项目业主单位收取服务费，服务费按承诺</w:t>
      </w:r>
      <w:r>
        <w:rPr>
          <w:rFonts w:hint="eastAsia" w:ascii="宋体" w:hAnsi="宋体"/>
          <w:sz w:val="24"/>
          <w:highlight w:val="none"/>
          <w:lang w:val="en-US" w:eastAsia="zh-CN"/>
        </w:rPr>
        <w:t>的</w:t>
      </w:r>
      <w:r>
        <w:rPr>
          <w:rFonts w:hint="eastAsia" w:ascii="宋体" w:hAnsi="宋体"/>
          <w:sz w:val="24"/>
          <w:highlight w:val="none"/>
        </w:rPr>
        <w:t>标准</w:t>
      </w:r>
      <w:r>
        <w:rPr>
          <w:rFonts w:hint="eastAsia" w:ascii="宋体" w:hAnsi="宋体"/>
          <w:sz w:val="24"/>
          <w:highlight w:val="none"/>
          <w:lang w:val="en-US" w:eastAsia="zh-CN"/>
        </w:rPr>
        <w:t>进行结算</w:t>
      </w:r>
      <w:r>
        <w:rPr>
          <w:rFonts w:hint="eastAsia" w:ascii="宋体" w:hAnsi="宋体"/>
          <w:sz w:val="24"/>
          <w:highlight w:val="none"/>
        </w:rPr>
        <w:t>。工程结算审核追加费按工程施工合同、结算审核委托协议约定的费用、支付方式收取。若有乱收费，一经查实，该项目咨询费不予支付，乙方也不得收取追加费。</w:t>
      </w:r>
    </w:p>
    <w:p>
      <w:pPr>
        <w:spacing w:line="400" w:lineRule="exact"/>
        <w:ind w:firstLine="482" w:firstLineChars="200"/>
        <w:rPr>
          <w:rFonts w:ascii="宋体" w:hAnsi="宋体"/>
          <w:sz w:val="24"/>
          <w:highlight w:val="none"/>
        </w:rPr>
      </w:pPr>
      <w:r>
        <w:rPr>
          <w:rFonts w:hint="eastAsia" w:ascii="宋体" w:hAnsi="宋体"/>
          <w:b/>
          <w:bCs/>
          <w:sz w:val="24"/>
          <w:highlight w:val="none"/>
        </w:rPr>
        <w:t>八、</w:t>
      </w:r>
      <w:r>
        <w:rPr>
          <w:rFonts w:hint="eastAsia" w:ascii="宋体" w:hAnsi="宋体"/>
          <w:sz w:val="24"/>
          <w:highlight w:val="none"/>
        </w:rPr>
        <w:t>项目实施期间，乙方须遵守甲方制定的各项管理制度。</w:t>
      </w:r>
      <w:r>
        <w:rPr>
          <w:rFonts w:hint="eastAsia" w:ascii="宋体" w:hAnsi="宋体"/>
          <w:b/>
          <w:bCs/>
          <w:sz w:val="24"/>
          <w:highlight w:val="none"/>
          <w:u w:val="single"/>
          <w:shd w:val="clear" w:color="auto" w:fill="auto"/>
        </w:rPr>
        <w:t>为遏制挂靠现象，乙方必须遵守以下规定，否则须按期进行整改，二次整改后仍不符合要求的，甲方将与乙方单方解除框架协议</w:t>
      </w:r>
      <w:r>
        <w:rPr>
          <w:rFonts w:hint="eastAsia" w:ascii="宋体" w:hAnsi="宋体"/>
          <w:bCs/>
          <w:sz w:val="24"/>
          <w:highlight w:val="none"/>
          <w:shd w:val="clear" w:color="auto" w:fill="auto"/>
        </w:rPr>
        <w:t>并清</w:t>
      </w:r>
      <w:r>
        <w:rPr>
          <w:rFonts w:hint="eastAsia" w:ascii="宋体" w:hAnsi="宋体"/>
          <w:sz w:val="24"/>
          <w:highlight w:val="none"/>
          <w:shd w:val="clear" w:color="auto" w:fill="auto"/>
        </w:rPr>
        <w:t>退，并且甲方有权根据相关文件规定</w:t>
      </w:r>
      <w:r>
        <w:rPr>
          <w:rFonts w:hint="eastAsia" w:ascii="宋体" w:hAnsi="宋体"/>
          <w:b/>
          <w:sz w:val="24"/>
          <w:highlight w:val="none"/>
          <w:shd w:val="clear" w:color="auto" w:fill="auto"/>
        </w:rPr>
        <w:t>上报监管部门</w:t>
      </w:r>
      <w:r>
        <w:rPr>
          <w:rFonts w:hint="eastAsia" w:ascii="宋体" w:hAnsi="宋体"/>
          <w:sz w:val="24"/>
          <w:highlight w:val="none"/>
          <w:shd w:val="clear" w:color="auto" w:fill="auto"/>
        </w:rPr>
        <w:t>将违</w:t>
      </w:r>
      <w:r>
        <w:rPr>
          <w:rFonts w:hint="eastAsia" w:ascii="宋体" w:hAnsi="宋体"/>
          <w:sz w:val="24"/>
          <w:highlight w:val="none"/>
        </w:rPr>
        <w:t>规供应商列入政府采购不良行为记录名单：</w:t>
      </w:r>
    </w:p>
    <w:p>
      <w:pPr>
        <w:spacing w:line="400" w:lineRule="exact"/>
        <w:ind w:firstLine="480" w:firstLineChars="200"/>
        <w:rPr>
          <w:rFonts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入围</w:t>
      </w:r>
      <w:r>
        <w:rPr>
          <w:rFonts w:hint="eastAsia" w:ascii="宋体" w:hAnsi="宋体"/>
          <w:sz w:val="24"/>
          <w:highlight w:val="none"/>
        </w:rPr>
        <w:t>后必须按照</w:t>
      </w:r>
      <w:r>
        <w:rPr>
          <w:rFonts w:hint="eastAsia" w:ascii="宋体" w:hAnsi="宋体"/>
          <w:sz w:val="24"/>
          <w:highlight w:val="none"/>
          <w:lang w:val="en-US" w:eastAsia="zh-CN"/>
        </w:rPr>
        <w:t>响应</w:t>
      </w:r>
      <w:r>
        <w:rPr>
          <w:rFonts w:hint="eastAsia" w:ascii="宋体" w:hAnsi="宋体"/>
          <w:sz w:val="24"/>
          <w:highlight w:val="none"/>
        </w:rPr>
        <w:t>承诺的人员、办公场所、计价软件等到位，经甲方检查符合要求后才可以开展评审业务。同时甲方将不定期进行检查。</w:t>
      </w:r>
    </w:p>
    <w:p>
      <w:pPr>
        <w:spacing w:line="400" w:lineRule="exact"/>
        <w:ind w:firstLine="480" w:firstLineChars="200"/>
        <w:rPr>
          <w:rFonts w:ascii="宋体" w:hAnsi="宋体"/>
          <w:sz w:val="24"/>
          <w:highlight w:val="none"/>
        </w:rPr>
      </w:pPr>
      <w:r>
        <w:rPr>
          <w:rFonts w:hint="eastAsia" w:ascii="宋体" w:hAnsi="宋体"/>
          <w:sz w:val="24"/>
          <w:highlight w:val="none"/>
        </w:rPr>
        <w:t>（2）业务评审工作人员（专业项目负责人）必须在本次</w:t>
      </w:r>
      <w:r>
        <w:rPr>
          <w:rFonts w:hint="eastAsia" w:ascii="宋体" w:hAnsi="宋体"/>
          <w:sz w:val="24"/>
          <w:highlight w:val="none"/>
          <w:lang w:val="en-US" w:eastAsia="zh-CN"/>
        </w:rPr>
        <w:t>响应</w:t>
      </w:r>
      <w:r>
        <w:rPr>
          <w:rFonts w:hint="eastAsia" w:ascii="宋体" w:hAnsi="宋体"/>
          <w:sz w:val="24"/>
          <w:highlight w:val="none"/>
        </w:rPr>
        <w:t>的拟派团队成员名单里，并且在台州市财政项目管理系统平台注册，日常挂牌上岗，非系统注册人员不得进行评审业务，无执业资质人员不得在系统进行注册。</w:t>
      </w:r>
    </w:p>
    <w:p>
      <w:pPr>
        <w:spacing w:line="400" w:lineRule="exact"/>
        <w:ind w:firstLine="480" w:firstLineChars="200"/>
        <w:rPr>
          <w:rFonts w:ascii="宋体" w:hAnsi="宋体"/>
          <w:sz w:val="24"/>
          <w:highlight w:val="none"/>
        </w:rPr>
      </w:pPr>
      <w:r>
        <w:rPr>
          <w:rFonts w:hint="eastAsia" w:ascii="宋体" w:hAnsi="宋体"/>
          <w:sz w:val="24"/>
          <w:highlight w:val="none"/>
        </w:rPr>
        <w:t>（3）每个具体专业项目负责人都必须到现场踏勘，专业项目负责人需在现场拍摄本人与项目业主人员同框现场照片，并上传系统留存。每个预算项目审核时，需拍摄专业项目负责人在</w:t>
      </w:r>
      <w:r>
        <w:rPr>
          <w:rFonts w:hint="eastAsia" w:ascii="宋体" w:hAnsi="宋体"/>
          <w:sz w:val="24"/>
          <w:highlight w:val="none"/>
          <w:lang w:val="en-US" w:eastAsia="zh-CN"/>
        </w:rPr>
        <w:t>供应商</w:t>
      </w:r>
      <w:r>
        <w:rPr>
          <w:rFonts w:hint="eastAsia" w:ascii="宋体" w:hAnsi="宋体"/>
          <w:sz w:val="24"/>
          <w:highlight w:val="none"/>
        </w:rPr>
        <w:t>办公地点的照片；每个结算项目审核工作时，专业项目负责人需在现场拍摄本人与施工单位结算负责人同框现场照片，并上传系统留存。</w:t>
      </w:r>
    </w:p>
    <w:p>
      <w:pPr>
        <w:spacing w:line="400" w:lineRule="exact"/>
        <w:ind w:firstLine="480" w:firstLineChars="200"/>
        <w:rPr>
          <w:rFonts w:ascii="宋体" w:hAnsi="宋体"/>
          <w:sz w:val="24"/>
          <w:highlight w:val="none"/>
        </w:rPr>
      </w:pPr>
      <w:r>
        <w:rPr>
          <w:rFonts w:hint="eastAsia" w:ascii="宋体" w:hAnsi="宋体"/>
          <w:sz w:val="24"/>
          <w:highlight w:val="none"/>
        </w:rPr>
        <w:t>（4）所有须加盖公章的协议、表格、文本等资料必须加盖与</w:t>
      </w:r>
      <w:r>
        <w:rPr>
          <w:rFonts w:hint="eastAsia" w:ascii="宋体" w:hAnsi="宋体"/>
          <w:sz w:val="24"/>
          <w:highlight w:val="none"/>
          <w:lang w:val="en-US" w:eastAsia="zh-CN"/>
        </w:rPr>
        <w:t>响应</w:t>
      </w:r>
      <w:r>
        <w:rPr>
          <w:rFonts w:hint="eastAsia" w:ascii="宋体" w:hAnsi="宋体"/>
          <w:sz w:val="24"/>
          <w:highlight w:val="none"/>
        </w:rPr>
        <w:t>时相同的单位公章，其他（如办事处、分公司、项目章、业务专用章等）均不予认可。</w:t>
      </w:r>
    </w:p>
    <w:p>
      <w:pPr>
        <w:spacing w:line="400" w:lineRule="exact"/>
        <w:ind w:firstLine="480" w:firstLineChars="200"/>
        <w:rPr>
          <w:rFonts w:ascii="宋体" w:hAnsi="宋体"/>
          <w:sz w:val="24"/>
          <w:highlight w:val="none"/>
        </w:rPr>
      </w:pPr>
      <w:r>
        <w:rPr>
          <w:rFonts w:hint="eastAsia" w:ascii="宋体" w:hAnsi="宋体"/>
          <w:sz w:val="24"/>
          <w:highlight w:val="none"/>
        </w:rPr>
        <w:t>（5）拟派团队负责人及专业项目负责人须按时参加台州市财政项目预算审核中心和相关部门组织的会议、培训等。</w:t>
      </w:r>
    </w:p>
    <w:p>
      <w:pPr>
        <w:spacing w:line="400" w:lineRule="exact"/>
        <w:ind w:firstLine="480" w:firstLineChars="200"/>
        <w:rPr>
          <w:rFonts w:ascii="宋体" w:hAnsi="宋体"/>
          <w:sz w:val="24"/>
          <w:highlight w:val="none"/>
        </w:rPr>
      </w:pPr>
      <w:r>
        <w:rPr>
          <w:rFonts w:hint="eastAsia" w:ascii="宋体" w:hAnsi="宋体"/>
          <w:sz w:val="24"/>
          <w:highlight w:val="none"/>
        </w:rPr>
        <w:t>（6）</w:t>
      </w:r>
      <w:r>
        <w:rPr>
          <w:rFonts w:hint="eastAsia" w:ascii="宋体" w:hAnsi="宋体"/>
          <w:b w:val="0"/>
          <w:bCs w:val="0"/>
          <w:color w:val="auto"/>
          <w:sz w:val="24"/>
          <w:highlight w:val="none"/>
          <w:u w:val="none"/>
          <w:shd w:val="clear" w:color="auto" w:fill="auto"/>
        </w:rPr>
        <w:t>估概预结算送审资料由拟派团队负责人或具体项目负责人在规定期限内亲自领取，当场复核，不得委托第三人前来领取。</w:t>
      </w:r>
    </w:p>
    <w:p>
      <w:pPr>
        <w:spacing w:line="400" w:lineRule="exact"/>
        <w:ind w:firstLine="482" w:firstLineChars="200"/>
        <w:rPr>
          <w:rFonts w:ascii="宋体" w:hAnsi="宋体"/>
          <w:b/>
          <w:bCs/>
          <w:sz w:val="24"/>
          <w:highlight w:val="none"/>
        </w:rPr>
      </w:pPr>
      <w:r>
        <w:rPr>
          <w:rFonts w:hint="eastAsia" w:ascii="宋体" w:hAnsi="宋体"/>
          <w:b/>
          <w:bCs/>
          <w:sz w:val="24"/>
          <w:highlight w:val="none"/>
        </w:rPr>
        <w:t>九、管理考核办法</w:t>
      </w:r>
    </w:p>
    <w:p>
      <w:pPr>
        <w:spacing w:line="400" w:lineRule="exact"/>
        <w:ind w:firstLine="480" w:firstLineChars="200"/>
        <w:rPr>
          <w:rFonts w:ascii="宋体" w:hAnsi="宋体"/>
          <w:sz w:val="24"/>
          <w:highlight w:val="none"/>
        </w:rPr>
      </w:pPr>
      <w:r>
        <w:rPr>
          <w:rFonts w:hint="eastAsia" w:ascii="宋体" w:hAnsi="宋体"/>
          <w:sz w:val="24"/>
          <w:highlight w:val="none"/>
        </w:rPr>
        <w:t>详见合同附件2及本项目政府采购征集文件。</w:t>
      </w:r>
    </w:p>
    <w:p>
      <w:pPr>
        <w:spacing w:line="400" w:lineRule="exact"/>
        <w:ind w:firstLine="482" w:firstLineChars="200"/>
        <w:rPr>
          <w:rFonts w:ascii="宋体" w:hAnsi="宋体"/>
          <w:b/>
          <w:bCs/>
          <w:sz w:val="24"/>
          <w:highlight w:val="none"/>
        </w:rPr>
      </w:pPr>
      <w:r>
        <w:rPr>
          <w:rFonts w:hint="eastAsia" w:ascii="宋体" w:hAnsi="宋体"/>
          <w:b/>
          <w:bCs/>
          <w:sz w:val="24"/>
          <w:highlight w:val="none"/>
        </w:rPr>
        <w:t>十、协议的生效、变更、终止</w:t>
      </w:r>
    </w:p>
    <w:p>
      <w:pPr>
        <w:spacing w:line="400" w:lineRule="exact"/>
        <w:ind w:firstLine="480" w:firstLineChars="200"/>
        <w:rPr>
          <w:rFonts w:ascii="宋体" w:hAnsi="宋体"/>
          <w:sz w:val="24"/>
          <w:highlight w:val="none"/>
        </w:rPr>
      </w:pPr>
      <w:r>
        <w:rPr>
          <w:rFonts w:hint="eastAsia" w:ascii="宋体" w:hAnsi="宋体"/>
          <w:sz w:val="24"/>
          <w:highlight w:val="none"/>
        </w:rPr>
        <w:t>（1）本协议自双方签字盖章之日起生效。</w:t>
      </w:r>
    </w:p>
    <w:p>
      <w:pPr>
        <w:spacing w:line="400" w:lineRule="exact"/>
        <w:ind w:firstLine="480" w:firstLineChars="200"/>
        <w:rPr>
          <w:rFonts w:ascii="宋体" w:hAnsi="宋体"/>
          <w:sz w:val="24"/>
          <w:highlight w:val="none"/>
        </w:rPr>
      </w:pPr>
      <w:r>
        <w:rPr>
          <w:rFonts w:hint="eastAsia" w:ascii="宋体" w:hAnsi="宋体"/>
          <w:sz w:val="24"/>
          <w:highlight w:val="none"/>
        </w:rPr>
        <w:t>（2）乙方无正当理由未履行评审义务或拒绝接受项目分配任务时，甲方可下达要求终止协议的书面通知，如发出通知后5天内甲方未得到满意答复，协议自行终止，乙方将被清退。</w:t>
      </w:r>
    </w:p>
    <w:p>
      <w:pPr>
        <w:spacing w:line="400" w:lineRule="exact"/>
        <w:ind w:firstLine="480" w:firstLineChars="200"/>
        <w:rPr>
          <w:rFonts w:ascii="宋体" w:hAnsi="宋体"/>
          <w:sz w:val="24"/>
          <w:highlight w:val="none"/>
        </w:rPr>
      </w:pPr>
      <w:r>
        <w:rPr>
          <w:rFonts w:hint="eastAsia" w:ascii="宋体" w:hAnsi="宋体"/>
          <w:sz w:val="24"/>
          <w:highlight w:val="none"/>
        </w:rPr>
        <w:t>（3）本项目征集文件、</w:t>
      </w:r>
      <w:r>
        <w:rPr>
          <w:rFonts w:hint="eastAsia" w:ascii="宋体" w:hAnsi="宋体"/>
          <w:sz w:val="24"/>
          <w:highlight w:val="none"/>
          <w:lang w:val="en-US" w:eastAsia="zh-CN"/>
        </w:rPr>
        <w:t>供应商响应</w:t>
      </w:r>
      <w:r>
        <w:rPr>
          <w:rFonts w:hint="eastAsia" w:ascii="宋体" w:hAnsi="宋体"/>
          <w:sz w:val="24"/>
          <w:highlight w:val="none"/>
        </w:rPr>
        <w:t>文件与本协议书具有同等法律效力。</w:t>
      </w:r>
    </w:p>
    <w:p>
      <w:pPr>
        <w:spacing w:line="400" w:lineRule="exact"/>
        <w:ind w:firstLine="482" w:firstLineChars="200"/>
        <w:rPr>
          <w:rFonts w:ascii="宋体" w:hAnsi="宋体"/>
          <w:b/>
          <w:bCs/>
          <w:sz w:val="24"/>
          <w:highlight w:val="none"/>
        </w:rPr>
      </w:pPr>
      <w:r>
        <w:rPr>
          <w:rFonts w:hint="eastAsia" w:ascii="宋体" w:hAnsi="宋体"/>
          <w:b/>
          <w:bCs/>
          <w:sz w:val="24"/>
          <w:highlight w:val="none"/>
        </w:rPr>
        <w:t>十一、违约责任</w:t>
      </w:r>
    </w:p>
    <w:p>
      <w:pPr>
        <w:spacing w:line="400" w:lineRule="exact"/>
        <w:ind w:firstLine="480" w:firstLineChars="200"/>
        <w:rPr>
          <w:rFonts w:ascii="宋体" w:hAnsi="宋体"/>
          <w:sz w:val="24"/>
          <w:highlight w:val="none"/>
        </w:rPr>
      </w:pPr>
      <w:r>
        <w:rPr>
          <w:rFonts w:hint="eastAsia" w:ascii="宋体" w:hAnsi="宋体"/>
          <w:sz w:val="24"/>
          <w:highlight w:val="none"/>
        </w:rPr>
        <w:t>（1）乙方如擅自违约，甲方有权取消其委托评审资格及追究其它经济责任等处罚，甲方如擅自违约，乙方有权追究其法律责任。</w:t>
      </w:r>
    </w:p>
    <w:p>
      <w:pPr>
        <w:spacing w:line="400" w:lineRule="exact"/>
        <w:ind w:firstLine="480" w:firstLineChars="200"/>
        <w:rPr>
          <w:rFonts w:ascii="宋体" w:hAnsi="宋体"/>
          <w:sz w:val="24"/>
          <w:highlight w:val="none"/>
        </w:rPr>
      </w:pPr>
      <w:r>
        <w:rPr>
          <w:rFonts w:hint="eastAsia" w:ascii="宋体" w:hAnsi="宋体"/>
          <w:sz w:val="24"/>
          <w:highlight w:val="none"/>
        </w:rPr>
        <w:t>（2）乙方评审人员如滥用职权、徇私舞弊、玩忽职守，尚不构成犯罪但造成损失的，甲方将依法追究乙方的经济责任；如构成犯罪的，依法追究乙方的刑事责任。</w:t>
      </w:r>
    </w:p>
    <w:p>
      <w:pPr>
        <w:spacing w:line="400" w:lineRule="exact"/>
        <w:ind w:firstLine="480" w:firstLineChars="200"/>
        <w:rPr>
          <w:rFonts w:ascii="宋体" w:hAnsi="宋体"/>
          <w:sz w:val="24"/>
          <w:highlight w:val="none"/>
        </w:rPr>
      </w:pPr>
      <w:r>
        <w:rPr>
          <w:rFonts w:hint="eastAsia" w:ascii="宋体" w:hAnsi="宋体"/>
          <w:sz w:val="24"/>
          <w:highlight w:val="none"/>
        </w:rPr>
        <w:t>（3）乙方拒绝分配任务，甲方将清退乙方。</w:t>
      </w:r>
    </w:p>
    <w:p>
      <w:pPr>
        <w:spacing w:line="400" w:lineRule="exact"/>
        <w:ind w:firstLine="480" w:firstLineChars="200"/>
        <w:rPr>
          <w:rFonts w:ascii="宋体" w:hAnsi="宋体" w:cs="仿宋_GB2312"/>
          <w:bCs/>
          <w:sz w:val="24"/>
          <w:highlight w:val="none"/>
          <w:lang w:val="zh-CN"/>
        </w:rPr>
      </w:pPr>
      <w:r>
        <w:rPr>
          <w:rFonts w:hint="eastAsia" w:ascii="宋体" w:hAnsi="宋体"/>
          <w:sz w:val="24"/>
          <w:highlight w:val="none"/>
        </w:rPr>
        <w:t>（4）乙方应按</w:t>
      </w:r>
      <w:r>
        <w:rPr>
          <w:rFonts w:hint="eastAsia" w:ascii="宋体" w:hAnsi="宋体"/>
          <w:sz w:val="24"/>
          <w:highlight w:val="none"/>
          <w:lang w:val="en-US" w:eastAsia="zh-CN"/>
        </w:rPr>
        <w:t>响应</w:t>
      </w:r>
      <w:r>
        <w:rPr>
          <w:rFonts w:hint="eastAsia" w:ascii="宋体" w:hAnsi="宋体"/>
          <w:sz w:val="24"/>
          <w:highlight w:val="none"/>
        </w:rPr>
        <w:t>文件所承诺的服务措施完成评审工作，如与承诺不一致，视为违约，乙方在项目评审过程中，</w:t>
      </w:r>
      <w:r>
        <w:rPr>
          <w:rFonts w:hint="eastAsia" w:ascii="宋体" w:hAnsi="宋体" w:cs="仿宋_GB2312"/>
          <w:bCs/>
          <w:sz w:val="24"/>
          <w:highlight w:val="none"/>
          <w:lang w:val="zh-CN"/>
        </w:rPr>
        <w:t>超过承诺的误差率，除具体协议规定处理外，另按考核办法处理。</w:t>
      </w:r>
    </w:p>
    <w:p>
      <w:pPr>
        <w:spacing w:line="400" w:lineRule="exact"/>
        <w:ind w:firstLine="482" w:firstLineChars="200"/>
        <w:rPr>
          <w:rFonts w:ascii="宋体" w:hAnsi="宋体"/>
          <w:b/>
          <w:bCs/>
          <w:sz w:val="24"/>
          <w:highlight w:val="none"/>
        </w:rPr>
      </w:pPr>
      <w:r>
        <w:rPr>
          <w:rFonts w:hint="eastAsia" w:ascii="宋体" w:hAnsi="宋体"/>
          <w:b/>
          <w:bCs/>
          <w:sz w:val="24"/>
          <w:highlight w:val="none"/>
        </w:rPr>
        <w:t>十二、争议的解决</w:t>
      </w:r>
    </w:p>
    <w:p>
      <w:pPr>
        <w:spacing w:line="400" w:lineRule="exact"/>
        <w:ind w:firstLine="480" w:firstLineChars="200"/>
        <w:rPr>
          <w:rFonts w:ascii="宋体" w:hAnsi="宋体"/>
          <w:color w:val="auto"/>
          <w:sz w:val="24"/>
          <w:highlight w:val="none"/>
        </w:rPr>
      </w:pPr>
      <w:r>
        <w:rPr>
          <w:rFonts w:hint="eastAsia" w:ascii="宋体" w:hAnsi="宋体"/>
          <w:sz w:val="24"/>
          <w:highlight w:val="none"/>
        </w:rPr>
        <w:t>因违反(或终止)协议而引起的对方损失，除协议明确的责任外可协商</w:t>
      </w:r>
      <w:r>
        <w:rPr>
          <w:rFonts w:hint="eastAsia" w:ascii="宋体" w:hAnsi="宋体"/>
          <w:color w:val="auto"/>
          <w:sz w:val="24"/>
          <w:highlight w:val="none"/>
        </w:rPr>
        <w:t>解决，如协商不成，提交台州仲裁委员会仲裁。</w:t>
      </w:r>
    </w:p>
    <w:p>
      <w:pPr>
        <w:spacing w:line="400" w:lineRule="exact"/>
        <w:ind w:firstLine="482" w:firstLineChars="200"/>
        <w:rPr>
          <w:rFonts w:ascii="宋体" w:hAnsi="宋体"/>
          <w:sz w:val="24"/>
          <w:highlight w:val="none"/>
        </w:rPr>
      </w:pPr>
      <w:r>
        <w:rPr>
          <w:rFonts w:hint="eastAsia" w:ascii="宋体" w:hAnsi="宋体"/>
          <w:b/>
          <w:bCs/>
          <w:sz w:val="24"/>
          <w:highlight w:val="none"/>
        </w:rPr>
        <w:t>十三、</w:t>
      </w:r>
      <w:r>
        <w:rPr>
          <w:rFonts w:hint="eastAsia" w:ascii="宋体" w:hAnsi="宋体"/>
          <w:sz w:val="24"/>
          <w:highlight w:val="none"/>
        </w:rPr>
        <w:t>本协议一式贰份，协议</w:t>
      </w:r>
      <w:r>
        <w:rPr>
          <w:rFonts w:hint="eastAsia" w:hAnsi="宋体"/>
          <w:sz w:val="24"/>
          <w:highlight w:val="none"/>
        </w:rPr>
        <w:t>经双方法定代表人或授权代表签字并加盖单位公章后生效。</w:t>
      </w:r>
    </w:p>
    <w:p>
      <w:pPr>
        <w:spacing w:line="400" w:lineRule="exact"/>
        <w:ind w:firstLine="482" w:firstLineChars="200"/>
        <w:rPr>
          <w:rFonts w:ascii="宋体" w:hAnsi="宋体"/>
          <w:sz w:val="24"/>
          <w:highlight w:val="none"/>
        </w:rPr>
      </w:pPr>
      <w:r>
        <w:rPr>
          <w:rFonts w:hint="eastAsia" w:ascii="宋体" w:hAnsi="宋体"/>
          <w:b/>
          <w:bCs/>
          <w:sz w:val="24"/>
          <w:highlight w:val="none"/>
        </w:rPr>
        <w:t>十四、</w:t>
      </w:r>
      <w:r>
        <w:rPr>
          <w:rFonts w:hint="eastAsia" w:ascii="宋体" w:hAnsi="宋体"/>
          <w:sz w:val="24"/>
          <w:highlight w:val="none"/>
        </w:rPr>
        <w:t>本协议未尽事宜均按照国家有关法律、法规、规章等，或双方另行议定补充条款。</w:t>
      </w:r>
    </w:p>
    <w:p>
      <w:pPr>
        <w:tabs>
          <w:tab w:val="left" w:pos="4500"/>
        </w:tabs>
        <w:spacing w:line="500" w:lineRule="exact"/>
        <w:rPr>
          <w:rFonts w:ascii="宋体" w:hAnsi="宋体"/>
          <w:sz w:val="24"/>
          <w:highlight w:val="none"/>
        </w:rPr>
      </w:pPr>
    </w:p>
    <w:p>
      <w:pPr>
        <w:tabs>
          <w:tab w:val="left" w:pos="4500"/>
        </w:tabs>
        <w:spacing w:line="500" w:lineRule="exact"/>
        <w:rPr>
          <w:rFonts w:hint="default" w:ascii="宋体" w:hAnsi="宋体"/>
          <w:sz w:val="24"/>
          <w:highlight w:val="none"/>
          <w:u w:val="single"/>
          <w:lang w:val="en-US" w:eastAsia="zh-CN"/>
        </w:rPr>
      </w:pPr>
      <w:r>
        <w:rPr>
          <w:rFonts w:hint="eastAsia" w:ascii="宋体" w:hAnsi="宋体"/>
          <w:sz w:val="24"/>
          <w:highlight w:val="none"/>
        </w:rPr>
        <w:t xml:space="preserve">甲    方： </w:t>
      </w:r>
      <w:r>
        <w:rPr>
          <w:rFonts w:hint="eastAsia" w:ascii="宋体" w:hAnsi="宋体"/>
          <w:sz w:val="24"/>
          <w:highlight w:val="none"/>
          <w:u w:val="single"/>
          <w:lang w:val="en-US" w:eastAsia="zh-CN"/>
        </w:rPr>
        <w:t xml:space="preserve">                      </w:t>
      </w:r>
      <w:r>
        <w:rPr>
          <w:rFonts w:hint="eastAsia" w:ascii="宋体" w:hAnsi="宋体"/>
          <w:sz w:val="24"/>
          <w:highlight w:val="none"/>
        </w:rPr>
        <w:tab/>
      </w:r>
      <w:r>
        <w:rPr>
          <w:rFonts w:hint="eastAsia" w:ascii="宋体" w:hAnsi="宋体"/>
          <w:sz w:val="24"/>
          <w:highlight w:val="none"/>
        </w:rPr>
        <w:t>乙   方：</w:t>
      </w:r>
      <w:r>
        <w:rPr>
          <w:rFonts w:hint="eastAsia" w:ascii="宋体" w:hAnsi="宋体"/>
          <w:sz w:val="24"/>
          <w:highlight w:val="none"/>
          <w:u w:val="none"/>
        </w:rPr>
        <w:t>____________________________</w:t>
      </w:r>
      <w:r>
        <w:rPr>
          <w:rFonts w:hint="eastAsia" w:ascii="宋体" w:hAnsi="宋体"/>
          <w:sz w:val="24"/>
          <w:highlight w:val="none"/>
          <w:u w:val="none"/>
          <w:lang w:val="en-US" w:eastAsia="zh-CN"/>
        </w:rPr>
        <w:t xml:space="preserve">      </w:t>
      </w:r>
      <w:r>
        <w:rPr>
          <w:rFonts w:hint="eastAsia" w:ascii="宋体" w:hAnsi="宋体"/>
          <w:sz w:val="24"/>
          <w:highlight w:val="none"/>
          <w:u w:val="single"/>
          <w:lang w:val="en-US" w:eastAsia="zh-CN"/>
        </w:rPr>
        <w:t xml:space="preserve">                      </w:t>
      </w:r>
    </w:p>
    <w:p>
      <w:pPr>
        <w:tabs>
          <w:tab w:val="left" w:pos="4500"/>
        </w:tabs>
        <w:spacing w:line="500" w:lineRule="exact"/>
        <w:rPr>
          <w:rFonts w:hint="eastAsia" w:ascii="宋体" w:hAnsi="宋体"/>
          <w:sz w:val="24"/>
          <w:highlight w:val="none"/>
          <w:u w:val="single"/>
          <w:lang w:val="en-US" w:eastAsia="zh-CN"/>
        </w:rPr>
      </w:pPr>
      <w:r>
        <w:rPr>
          <w:rFonts w:hint="eastAsia" w:ascii="宋体" w:hAnsi="宋体"/>
          <w:sz w:val="24"/>
          <w:highlight w:val="none"/>
        </w:rPr>
        <w:t>法人代表：</w:t>
      </w:r>
      <w:r>
        <w:rPr>
          <w:rFonts w:hint="eastAsia" w:ascii="宋体" w:hAnsi="宋体"/>
          <w:sz w:val="24"/>
          <w:highlight w:val="none"/>
          <w:u w:val="single"/>
          <w:lang w:val="en-US" w:eastAsia="zh-CN"/>
        </w:rPr>
        <w:t xml:space="preserve">                       </w:t>
      </w:r>
      <w:r>
        <w:rPr>
          <w:rFonts w:hint="eastAsia" w:ascii="宋体" w:hAnsi="宋体"/>
          <w:sz w:val="24"/>
          <w:highlight w:val="none"/>
        </w:rPr>
        <w:t xml:space="preserve"> </w:t>
      </w:r>
      <w:r>
        <w:rPr>
          <w:rFonts w:hint="eastAsia" w:ascii="宋体" w:hAnsi="宋体"/>
          <w:sz w:val="24"/>
          <w:highlight w:val="none"/>
        </w:rPr>
        <w:tab/>
      </w:r>
      <w:r>
        <w:rPr>
          <w:rFonts w:hint="eastAsia" w:ascii="宋体" w:hAnsi="宋体"/>
          <w:sz w:val="24"/>
          <w:highlight w:val="none"/>
        </w:rPr>
        <w:t>法人代表：</w:t>
      </w:r>
      <w:r>
        <w:rPr>
          <w:rFonts w:hint="eastAsia" w:ascii="宋体" w:hAnsi="宋体"/>
          <w:sz w:val="24"/>
          <w:highlight w:val="none"/>
          <w:u w:val="none"/>
        </w:rPr>
        <w:t>___________________________</w:t>
      </w:r>
      <w:r>
        <w:rPr>
          <w:rFonts w:hint="eastAsia" w:ascii="宋体" w:hAnsi="宋体"/>
          <w:sz w:val="24"/>
          <w:highlight w:val="none"/>
          <w:u w:val="single"/>
          <w:lang w:val="en-US" w:eastAsia="zh-CN"/>
        </w:rPr>
        <w:t xml:space="preserve">         </w:t>
      </w:r>
    </w:p>
    <w:p>
      <w:pPr>
        <w:tabs>
          <w:tab w:val="left" w:pos="4500"/>
        </w:tabs>
        <w:spacing w:line="500" w:lineRule="exact"/>
        <w:rPr>
          <w:rFonts w:hint="eastAsia" w:ascii="宋体" w:hAnsi="宋体"/>
          <w:sz w:val="24"/>
          <w:highlight w:val="none"/>
          <w:u w:val="single"/>
          <w:lang w:val="en-US" w:eastAsia="zh-CN"/>
        </w:rPr>
      </w:pPr>
      <w:r>
        <w:rPr>
          <w:rFonts w:hint="eastAsia" w:ascii="宋体" w:hAnsi="宋体"/>
          <w:sz w:val="24"/>
          <w:highlight w:val="none"/>
        </w:rPr>
        <w:t>委托代理人：</w:t>
      </w:r>
      <w:r>
        <w:rPr>
          <w:rFonts w:hint="eastAsia" w:ascii="宋体" w:hAnsi="宋体"/>
          <w:sz w:val="24"/>
          <w:highlight w:val="none"/>
          <w:u w:val="single"/>
          <w:lang w:val="en-US" w:eastAsia="zh-CN"/>
        </w:rPr>
        <w:t xml:space="preserve">                     </w:t>
      </w:r>
      <w:r>
        <w:rPr>
          <w:rFonts w:hint="eastAsia" w:ascii="宋体" w:hAnsi="宋体"/>
          <w:sz w:val="24"/>
          <w:highlight w:val="none"/>
        </w:rPr>
        <w:tab/>
      </w:r>
      <w:r>
        <w:rPr>
          <w:rFonts w:hint="eastAsia" w:ascii="宋体" w:hAnsi="宋体"/>
          <w:sz w:val="24"/>
          <w:highlight w:val="none"/>
        </w:rPr>
        <w:t>委托代理人：</w:t>
      </w:r>
      <w:r>
        <w:rPr>
          <w:rFonts w:hint="eastAsia" w:ascii="宋体" w:hAnsi="宋体"/>
          <w:sz w:val="24"/>
          <w:highlight w:val="none"/>
          <w:u w:val="none"/>
        </w:rPr>
        <w:t>_________________________</w:t>
      </w:r>
      <w:r>
        <w:rPr>
          <w:rFonts w:hint="eastAsia" w:ascii="宋体" w:hAnsi="宋体"/>
          <w:sz w:val="24"/>
          <w:highlight w:val="none"/>
          <w:u w:val="single"/>
          <w:lang w:val="en-US" w:eastAsia="zh-CN"/>
        </w:rPr>
        <w:t xml:space="preserve"> </w:t>
      </w:r>
    </w:p>
    <w:p>
      <w:pPr>
        <w:tabs>
          <w:tab w:val="left" w:pos="4500"/>
        </w:tabs>
        <w:spacing w:line="500" w:lineRule="exact"/>
        <w:rPr>
          <w:rFonts w:hint="eastAsia" w:ascii="宋体" w:hAnsi="宋体"/>
          <w:sz w:val="24"/>
          <w:highlight w:val="none"/>
          <w:u w:val="single"/>
        </w:rPr>
      </w:pPr>
      <w:r>
        <w:rPr>
          <w:rFonts w:hint="eastAsia" w:ascii="宋体" w:hAnsi="宋体"/>
          <w:sz w:val="24"/>
          <w:highlight w:val="none"/>
        </w:rPr>
        <w:t>电    话：</w:t>
      </w:r>
      <w:r>
        <w:rPr>
          <w:rFonts w:hint="eastAsia" w:ascii="宋体" w:hAnsi="宋体"/>
          <w:sz w:val="24"/>
          <w:highlight w:val="none"/>
          <w:u w:val="single"/>
          <w:lang w:val="en-US" w:eastAsia="zh-CN"/>
        </w:rPr>
        <w:t xml:space="preserve">                       </w:t>
      </w:r>
      <w:r>
        <w:rPr>
          <w:rFonts w:hint="eastAsia" w:ascii="宋体" w:hAnsi="宋体"/>
          <w:sz w:val="24"/>
          <w:highlight w:val="none"/>
        </w:rPr>
        <w:t xml:space="preserve"> </w:t>
      </w:r>
      <w:r>
        <w:rPr>
          <w:rFonts w:hint="eastAsia" w:ascii="宋体" w:hAnsi="宋体"/>
          <w:sz w:val="24"/>
          <w:highlight w:val="none"/>
        </w:rPr>
        <w:tab/>
      </w:r>
      <w:r>
        <w:rPr>
          <w:rFonts w:hint="eastAsia" w:ascii="宋体" w:hAnsi="宋体"/>
          <w:sz w:val="24"/>
          <w:highlight w:val="none"/>
        </w:rPr>
        <w:t>电     话：</w:t>
      </w:r>
      <w:r>
        <w:rPr>
          <w:rFonts w:hint="eastAsia" w:ascii="宋体" w:hAnsi="宋体"/>
          <w:sz w:val="24"/>
          <w:highlight w:val="none"/>
          <w:u w:val="none"/>
        </w:rPr>
        <w:t>__________________________</w:t>
      </w:r>
    </w:p>
    <w:p>
      <w:pPr>
        <w:tabs>
          <w:tab w:val="left" w:pos="4500"/>
        </w:tabs>
        <w:spacing w:line="500" w:lineRule="exact"/>
        <w:rPr>
          <w:rFonts w:hint="eastAsia" w:ascii="宋体" w:hAnsi="宋体"/>
          <w:sz w:val="24"/>
          <w:highlight w:val="none"/>
        </w:rPr>
      </w:pPr>
      <w:r>
        <w:rPr>
          <w:rFonts w:hint="eastAsia" w:ascii="宋体" w:hAnsi="宋体"/>
          <w:sz w:val="24"/>
          <w:highlight w:val="none"/>
        </w:rPr>
        <w:tab/>
      </w:r>
      <w:r>
        <w:rPr>
          <w:rFonts w:hint="eastAsia" w:ascii="宋体" w:hAnsi="宋体"/>
          <w:sz w:val="24"/>
          <w:highlight w:val="none"/>
        </w:rPr>
        <w:t>开户银行：</w:t>
      </w:r>
      <w:r>
        <w:rPr>
          <w:rFonts w:hint="eastAsia" w:ascii="宋体" w:hAnsi="宋体"/>
          <w:sz w:val="24"/>
          <w:highlight w:val="none"/>
          <w:u w:val="none"/>
        </w:rPr>
        <w:t>___________________________</w:t>
      </w:r>
    </w:p>
    <w:p>
      <w:pPr>
        <w:tabs>
          <w:tab w:val="left" w:pos="4500"/>
        </w:tabs>
        <w:spacing w:line="500" w:lineRule="exact"/>
        <w:rPr>
          <w:rFonts w:hint="default" w:ascii="宋体" w:hAnsi="宋体" w:eastAsia="宋体"/>
          <w:sz w:val="24"/>
          <w:highlight w:val="none"/>
          <w:u w:val="single"/>
          <w:lang w:val="en-US" w:eastAsia="zh-CN"/>
        </w:rPr>
      </w:pPr>
      <w:r>
        <w:rPr>
          <w:rFonts w:hint="eastAsia" w:ascii="宋体" w:hAnsi="宋体"/>
          <w:sz w:val="24"/>
          <w:highlight w:val="none"/>
        </w:rPr>
        <w:tab/>
      </w:r>
      <w:r>
        <w:rPr>
          <w:rFonts w:hint="eastAsia" w:ascii="宋体" w:hAnsi="宋体"/>
          <w:sz w:val="24"/>
          <w:highlight w:val="none"/>
        </w:rPr>
        <w:t>帐    号：</w:t>
      </w:r>
      <w:r>
        <w:rPr>
          <w:rFonts w:hint="eastAsia" w:ascii="宋体" w:hAnsi="宋体"/>
          <w:sz w:val="24"/>
          <w:highlight w:val="none"/>
          <w:u w:val="none"/>
        </w:rPr>
        <w:t>___________________________</w:t>
      </w:r>
      <w:r>
        <w:rPr>
          <w:rFonts w:hint="eastAsia" w:ascii="宋体" w:hAnsi="宋体"/>
          <w:b/>
          <w:sz w:val="24"/>
          <w:highlight w:val="none"/>
          <w:u w:val="single"/>
          <w:lang w:eastAsia="zh-CN"/>
        </w:rPr>
        <w:t xml:space="preserve"> </w:t>
      </w:r>
      <w:r>
        <w:rPr>
          <w:rFonts w:hint="eastAsia" w:ascii="宋体" w:hAnsi="宋体"/>
          <w:b/>
          <w:sz w:val="24"/>
          <w:highlight w:val="none"/>
          <w:u w:val="single"/>
          <w:lang w:val="en-US" w:eastAsia="zh-CN"/>
        </w:rPr>
        <w:t xml:space="preserve"> </w:t>
      </w:r>
    </w:p>
    <w:p>
      <w:pPr>
        <w:spacing w:line="500" w:lineRule="exact"/>
        <w:jc w:val="center"/>
        <w:rPr>
          <w:rFonts w:hint="eastAsia" w:ascii="宋体" w:hAnsi="宋体"/>
          <w:sz w:val="24"/>
          <w:highlight w:val="none"/>
          <w:lang w:val="en-US" w:eastAsia="zh-CN"/>
        </w:rPr>
      </w:pPr>
      <w:r>
        <w:rPr>
          <w:rFonts w:hint="eastAsia" w:ascii="宋体" w:hAnsi="宋体"/>
          <w:sz w:val="24"/>
          <w:highlight w:val="none"/>
          <w:lang w:val="en-US" w:eastAsia="zh-CN"/>
        </w:rPr>
        <w:t xml:space="preserve">    </w:t>
      </w:r>
    </w:p>
    <w:p>
      <w:pPr>
        <w:spacing w:line="500" w:lineRule="exact"/>
        <w:jc w:val="center"/>
        <w:rPr>
          <w:rFonts w:ascii="宋体" w:hAnsi="宋体"/>
          <w:sz w:val="24"/>
          <w:highlight w:val="none"/>
          <w:u w:val="single"/>
        </w:rPr>
      </w:pPr>
      <w:r>
        <w:rPr>
          <w:rFonts w:hint="eastAsia" w:ascii="宋体" w:hAnsi="宋体"/>
          <w:sz w:val="24"/>
          <w:highlight w:val="none"/>
          <w:lang w:val="en-US" w:eastAsia="zh-CN"/>
        </w:rPr>
        <w:t xml:space="preserve">                           </w:t>
      </w:r>
      <w:r>
        <w:rPr>
          <w:rFonts w:hint="eastAsia" w:ascii="宋体" w:hAnsi="宋体"/>
          <w:sz w:val="24"/>
          <w:highlight w:val="none"/>
        </w:rPr>
        <w:t>签约时间：</w:t>
      </w:r>
      <w:r>
        <w:rPr>
          <w:rFonts w:ascii="宋体" w:hAnsi="宋体"/>
          <w:sz w:val="24"/>
          <w:highlight w:val="none"/>
          <w:u w:val="single"/>
        </w:rPr>
        <w:t>202</w:t>
      </w:r>
      <w:r>
        <w:rPr>
          <w:rFonts w:hint="eastAsia" w:ascii="宋体" w:hAnsi="宋体"/>
          <w:sz w:val="24"/>
          <w:highlight w:val="none"/>
          <w:u w:val="single"/>
        </w:rPr>
        <w:t>2年</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月</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日</w:t>
      </w:r>
    </w:p>
    <w:p>
      <w:pPr>
        <w:spacing w:line="500" w:lineRule="exact"/>
        <w:jc w:val="right"/>
        <w:rPr>
          <w:rFonts w:ascii="宋体" w:hAnsi="宋体"/>
          <w:sz w:val="24"/>
          <w:highlight w:val="none"/>
          <w:u w:val="single"/>
        </w:rPr>
      </w:pPr>
    </w:p>
    <w:p>
      <w:pPr>
        <w:tabs>
          <w:tab w:val="left" w:pos="4500"/>
        </w:tabs>
        <w:spacing w:line="500" w:lineRule="exact"/>
        <w:rPr>
          <w:rFonts w:ascii="宋体" w:hAnsi="宋体"/>
          <w:sz w:val="24"/>
          <w:highlight w:val="none"/>
        </w:rPr>
      </w:pPr>
      <w:r>
        <w:rPr>
          <w:rFonts w:hint="eastAsia" w:ascii="宋体" w:hAnsi="宋体"/>
          <w:sz w:val="24"/>
          <w:highlight w:val="none"/>
          <w:lang w:val="en-US" w:eastAsia="zh-CN"/>
        </w:rPr>
        <w:t>协议</w:t>
      </w:r>
      <w:r>
        <w:rPr>
          <w:rFonts w:hint="eastAsia" w:ascii="宋体" w:hAnsi="宋体"/>
          <w:sz w:val="24"/>
          <w:highlight w:val="none"/>
        </w:rPr>
        <w:t>附件：1.《廉政责任书》</w:t>
      </w:r>
    </w:p>
    <w:p>
      <w:pPr>
        <w:tabs>
          <w:tab w:val="left" w:pos="4500"/>
        </w:tabs>
        <w:spacing w:line="500" w:lineRule="exact"/>
        <w:ind w:firstLine="1200" w:firstLineChars="500"/>
        <w:rPr>
          <w:rFonts w:ascii="宋体" w:hAnsi="宋体"/>
          <w:sz w:val="24"/>
          <w:highlight w:val="none"/>
        </w:rPr>
      </w:pPr>
      <w:r>
        <w:rPr>
          <w:rFonts w:hint="eastAsia" w:ascii="宋体" w:hAnsi="宋体"/>
          <w:sz w:val="24"/>
          <w:highlight w:val="none"/>
        </w:rPr>
        <w:t>2.《台州市政府</w:t>
      </w:r>
      <w:r>
        <w:rPr>
          <w:rFonts w:hint="eastAsia" w:ascii="宋体" w:hAnsi="宋体"/>
          <w:b w:val="0"/>
          <w:bCs w:val="0"/>
          <w:sz w:val="24"/>
          <w:highlight w:val="none"/>
        </w:rPr>
        <w:t>投资项目</w:t>
      </w:r>
      <w:r>
        <w:rPr>
          <w:rFonts w:hint="eastAsia" w:ascii="宋体" w:hAnsi="宋体" w:cs="黑体"/>
          <w:b w:val="0"/>
          <w:bCs w:val="0"/>
          <w:sz w:val="24"/>
          <w:highlight w:val="none"/>
        </w:rPr>
        <w:t>估概预结算</w:t>
      </w:r>
      <w:r>
        <w:rPr>
          <w:rFonts w:hint="eastAsia" w:ascii="宋体" w:hAnsi="宋体"/>
          <w:b w:val="0"/>
          <w:bCs w:val="0"/>
          <w:sz w:val="24"/>
          <w:highlight w:val="none"/>
        </w:rPr>
        <w:t>审核</w:t>
      </w:r>
      <w:r>
        <w:rPr>
          <w:rFonts w:hint="eastAsia" w:ascii="宋体" w:hAnsi="宋体"/>
          <w:b w:val="0"/>
          <w:bCs w:val="0"/>
          <w:sz w:val="24"/>
          <w:highlight w:val="none"/>
          <w:lang w:val="en-US" w:eastAsia="zh-CN"/>
        </w:rPr>
        <w:t>入围</w:t>
      </w:r>
      <w:r>
        <w:rPr>
          <w:rFonts w:hint="eastAsia" w:ascii="宋体" w:hAnsi="宋体"/>
          <w:sz w:val="24"/>
          <w:highlight w:val="none"/>
        </w:rPr>
        <w:t>中介机构管理考核办法（202</w:t>
      </w:r>
      <w:r>
        <w:rPr>
          <w:rFonts w:hint="eastAsia" w:ascii="宋体" w:hAnsi="宋体"/>
          <w:sz w:val="24"/>
          <w:highlight w:val="none"/>
          <w:lang w:val="en-US" w:eastAsia="zh-CN"/>
        </w:rPr>
        <w:t>3-</w:t>
      </w:r>
      <w:r>
        <w:rPr>
          <w:rFonts w:hint="eastAsia" w:ascii="宋体" w:hAnsi="宋体"/>
          <w:sz w:val="24"/>
          <w:highlight w:val="none"/>
        </w:rPr>
        <w:t>2024）》</w:t>
      </w:r>
    </w:p>
    <w:p>
      <w:pPr>
        <w:spacing w:line="500" w:lineRule="exact"/>
        <w:rPr>
          <w:rFonts w:ascii="宋体" w:hAnsi="宋体"/>
          <w:sz w:val="24"/>
          <w:highlight w:val="none"/>
          <w:u w:val="single"/>
        </w:rPr>
      </w:pPr>
    </w:p>
    <w:p>
      <w:pPr>
        <w:spacing w:line="480" w:lineRule="exact"/>
        <w:jc w:val="center"/>
        <w:rPr>
          <w:rFonts w:hAnsi="宋体"/>
          <w:b/>
          <w:sz w:val="30"/>
          <w:szCs w:val="30"/>
        </w:rPr>
      </w:pPr>
      <w:r>
        <w:rPr>
          <w:rFonts w:hAnsi="宋体"/>
          <w:b/>
          <w:sz w:val="30"/>
          <w:szCs w:val="30"/>
          <w:highlight w:val="none"/>
        </w:rPr>
        <w:br w:type="page"/>
      </w:r>
    </w:p>
    <w:p>
      <w:pPr>
        <w:spacing w:line="500" w:lineRule="exact"/>
        <w:jc w:val="left"/>
        <w:rPr>
          <w:b/>
          <w:bCs/>
          <w:kern w:val="44"/>
          <w:sz w:val="24"/>
        </w:rPr>
      </w:pPr>
      <w:r>
        <w:rPr>
          <w:rFonts w:hint="eastAsia"/>
          <w:b/>
          <w:bCs/>
          <w:kern w:val="44"/>
          <w:sz w:val="24"/>
          <w:lang w:val="en-US" w:eastAsia="zh-CN"/>
        </w:rPr>
        <w:t>协议</w:t>
      </w:r>
      <w:r>
        <w:rPr>
          <w:rFonts w:hint="eastAsia"/>
          <w:b/>
          <w:bCs/>
          <w:kern w:val="44"/>
          <w:sz w:val="24"/>
        </w:rPr>
        <w:t>附件</w:t>
      </w:r>
      <w:r>
        <w:rPr>
          <w:b/>
          <w:bCs/>
          <w:kern w:val="44"/>
          <w:sz w:val="24"/>
        </w:rPr>
        <w:t>1</w:t>
      </w:r>
    </w:p>
    <w:p>
      <w:pPr>
        <w:spacing w:line="500" w:lineRule="exact"/>
        <w:jc w:val="center"/>
        <w:rPr>
          <w:b/>
          <w:bCs/>
          <w:kern w:val="44"/>
          <w:sz w:val="32"/>
          <w:szCs w:val="44"/>
        </w:rPr>
      </w:pPr>
      <w:r>
        <w:rPr>
          <w:rFonts w:hint="eastAsia"/>
          <w:b/>
          <w:bCs/>
          <w:kern w:val="44"/>
          <w:sz w:val="32"/>
          <w:szCs w:val="30"/>
        </w:rPr>
        <w:t>廉政责任书</w:t>
      </w: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甲方：</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乙方：</w:t>
      </w:r>
      <w:r>
        <w:rPr>
          <w:rFonts w:hint="eastAsia" w:ascii="宋体" w:hAnsi="宋体"/>
          <w:sz w:val="24"/>
          <w:u w:val="single"/>
        </w:rPr>
        <w:t xml:space="preserve">                                                          </w:t>
      </w:r>
    </w:p>
    <w:p>
      <w:pPr>
        <w:spacing w:line="360" w:lineRule="auto"/>
        <w:ind w:firstLine="420"/>
        <w:rPr>
          <w:rFonts w:ascii="宋体" w:hAnsi="宋体"/>
          <w:sz w:val="24"/>
        </w:rPr>
      </w:pPr>
    </w:p>
    <w:p>
      <w:pPr>
        <w:spacing w:line="360" w:lineRule="auto"/>
        <w:ind w:firstLine="420"/>
        <w:rPr>
          <w:rFonts w:ascii="宋体" w:hAnsi="宋体"/>
          <w:sz w:val="24"/>
        </w:rPr>
      </w:pPr>
      <w:r>
        <w:rPr>
          <w:rFonts w:hint="eastAsia" w:ascii="宋体" w:hAnsi="宋体"/>
          <w:sz w:val="24"/>
        </w:rPr>
        <w:t>为加强工程预结算评审过程中的廉政建设，规范工程预结算评审过程中甲方与乙方的各项活动，防止发生各种谋取不正当利益的违法违纪行为，保护国家、集体和当事人的合法权益，根据国家有关工程建设的法律法规和廉政建设责任制规定，特订立本廉政责任书。</w:t>
      </w:r>
    </w:p>
    <w:p>
      <w:pPr>
        <w:spacing w:line="360" w:lineRule="auto"/>
        <w:ind w:firstLine="420"/>
        <w:rPr>
          <w:rFonts w:ascii="宋体" w:hAnsi="宋体"/>
          <w:sz w:val="24"/>
        </w:rPr>
      </w:pPr>
      <w:r>
        <w:rPr>
          <w:rFonts w:hint="eastAsia" w:ascii="宋体" w:hAnsi="宋体"/>
          <w:sz w:val="24"/>
        </w:rPr>
        <w:t>第一条  共同义务</w:t>
      </w:r>
    </w:p>
    <w:p>
      <w:pPr>
        <w:spacing w:line="360" w:lineRule="auto"/>
        <w:ind w:firstLine="420"/>
        <w:rPr>
          <w:rFonts w:ascii="宋体" w:hAnsi="宋体"/>
          <w:sz w:val="24"/>
        </w:rPr>
      </w:pPr>
      <w:r>
        <w:rPr>
          <w:rFonts w:hint="eastAsia" w:ascii="宋体" w:hAnsi="宋体"/>
          <w:sz w:val="24"/>
        </w:rPr>
        <w:t>(一)评审过程必须坚持“依法评审、客观公正”的原则(除法律法规另有规定者外)，不得为获取不正当的利益，损害国家、集体和对方利益。</w:t>
      </w:r>
    </w:p>
    <w:p>
      <w:pPr>
        <w:spacing w:line="360" w:lineRule="auto"/>
        <w:ind w:firstLine="420"/>
        <w:rPr>
          <w:rFonts w:ascii="宋体" w:hAnsi="宋体"/>
          <w:sz w:val="24"/>
        </w:rPr>
      </w:pPr>
      <w:r>
        <w:rPr>
          <w:rFonts w:hint="eastAsia" w:ascii="宋体" w:hAnsi="宋体"/>
          <w:sz w:val="24"/>
        </w:rPr>
        <w:t>(二)甲乙双方都要加强评审人员的廉政教育，督促评审人员严格遵守廉政纪律和评审“八不准”。</w:t>
      </w:r>
    </w:p>
    <w:p>
      <w:pPr>
        <w:spacing w:line="360" w:lineRule="auto"/>
        <w:ind w:firstLine="420"/>
        <w:rPr>
          <w:rFonts w:ascii="宋体" w:hAnsi="宋体"/>
          <w:sz w:val="24"/>
        </w:rPr>
      </w:pPr>
      <w:r>
        <w:rPr>
          <w:rFonts w:hint="eastAsia" w:ascii="宋体" w:hAnsi="宋体"/>
          <w:sz w:val="24"/>
        </w:rPr>
        <w:t>(三)发现对方在业务活动中有违规、违纪、违法行为的，应及时提醒纠正，情节严重的，应向其上级主管部门或纪检监察、司法等有关机关举报。</w:t>
      </w:r>
    </w:p>
    <w:p>
      <w:pPr>
        <w:spacing w:line="360" w:lineRule="auto"/>
        <w:ind w:firstLine="420"/>
        <w:rPr>
          <w:rFonts w:ascii="宋体" w:hAnsi="宋体"/>
          <w:sz w:val="24"/>
        </w:rPr>
      </w:pPr>
      <w:r>
        <w:rPr>
          <w:rFonts w:hint="eastAsia" w:ascii="宋体" w:hAnsi="宋体"/>
          <w:sz w:val="24"/>
        </w:rPr>
        <w:t>第二条  甲方责任</w:t>
      </w:r>
    </w:p>
    <w:p>
      <w:pPr>
        <w:spacing w:line="360" w:lineRule="auto"/>
        <w:ind w:firstLine="420"/>
        <w:rPr>
          <w:rFonts w:ascii="宋体" w:hAnsi="宋体"/>
          <w:sz w:val="24"/>
        </w:rPr>
      </w:pPr>
      <w:r>
        <w:rPr>
          <w:rFonts w:hint="eastAsia" w:ascii="宋体" w:hAnsi="宋体"/>
          <w:sz w:val="24"/>
        </w:rPr>
        <w:t>(一)不准向乙方和相关单位索要或接受回扣、礼金、有价证券、贵重物品和好处费、感谢费等。</w:t>
      </w:r>
    </w:p>
    <w:p>
      <w:pPr>
        <w:spacing w:line="360" w:lineRule="auto"/>
        <w:ind w:firstLine="420"/>
        <w:rPr>
          <w:rFonts w:ascii="宋体" w:hAnsi="宋体"/>
          <w:sz w:val="24"/>
        </w:rPr>
      </w:pPr>
      <w:r>
        <w:rPr>
          <w:rFonts w:hint="eastAsia" w:ascii="宋体" w:hAnsi="宋体"/>
          <w:sz w:val="24"/>
        </w:rPr>
        <w:t>(二)不准向乙方和相关单位报销任何应由甲方或个人支付的费用。</w:t>
      </w:r>
    </w:p>
    <w:p>
      <w:pPr>
        <w:spacing w:line="360" w:lineRule="auto"/>
        <w:ind w:firstLine="480"/>
        <w:rPr>
          <w:rFonts w:ascii="宋体" w:hAnsi="宋体"/>
          <w:sz w:val="24"/>
        </w:rPr>
      </w:pPr>
      <w:r>
        <w:rPr>
          <w:rFonts w:hint="eastAsia" w:ascii="宋体" w:hAnsi="宋体"/>
          <w:sz w:val="24"/>
        </w:rPr>
        <w:t>(三)不准要求、暗示或接受乙方和相关单位为个人装修住房、婚丧嫁娶、配偶子女的工作安排以及出国(境)、旅游等提供方便。</w:t>
      </w:r>
    </w:p>
    <w:p>
      <w:pPr>
        <w:spacing w:line="360" w:lineRule="auto"/>
        <w:ind w:firstLine="480"/>
        <w:rPr>
          <w:rFonts w:ascii="宋体" w:hAnsi="宋体"/>
          <w:sz w:val="24"/>
        </w:rPr>
      </w:pPr>
      <w:r>
        <w:rPr>
          <w:rFonts w:hint="eastAsia" w:ascii="宋体" w:hAnsi="宋体"/>
          <w:sz w:val="24"/>
        </w:rPr>
        <w:t>(四)不准参加有可能影响公正执行公务的乙方和相关单位的宴请、健身、娱乐等活动。</w:t>
      </w:r>
    </w:p>
    <w:p>
      <w:pPr>
        <w:spacing w:line="360" w:lineRule="auto"/>
        <w:ind w:firstLine="480"/>
        <w:rPr>
          <w:rFonts w:ascii="宋体" w:hAnsi="宋体"/>
          <w:sz w:val="24"/>
        </w:rPr>
      </w:pPr>
      <w:r>
        <w:rPr>
          <w:rFonts w:hint="eastAsia" w:ascii="宋体" w:hAnsi="宋体"/>
          <w:sz w:val="24"/>
        </w:rPr>
        <w:t>第三条  乙方责任</w:t>
      </w:r>
    </w:p>
    <w:p>
      <w:pPr>
        <w:spacing w:line="360" w:lineRule="auto"/>
        <w:ind w:firstLine="480"/>
        <w:rPr>
          <w:rFonts w:ascii="宋体" w:hAnsi="宋体"/>
          <w:sz w:val="24"/>
        </w:rPr>
      </w:pPr>
      <w:r>
        <w:rPr>
          <w:rFonts w:hint="eastAsia" w:ascii="宋体" w:hAnsi="宋体"/>
          <w:sz w:val="24"/>
        </w:rPr>
        <w:t>应与甲方和相关单位保持正常的业务交往，按照有关法律法规和程序开展业务工作，严格执行工程建设的方针、政策，并遵守以下法规：</w:t>
      </w:r>
    </w:p>
    <w:p>
      <w:pPr>
        <w:spacing w:line="360" w:lineRule="auto"/>
        <w:ind w:firstLine="480"/>
        <w:rPr>
          <w:rFonts w:ascii="宋体" w:hAnsi="宋体"/>
          <w:sz w:val="24"/>
        </w:rPr>
      </w:pPr>
      <w:r>
        <w:rPr>
          <w:rFonts w:hint="eastAsia" w:ascii="宋体" w:hAnsi="宋体"/>
          <w:sz w:val="24"/>
        </w:rPr>
        <w:t>(一)不准以任何理由向甲方和相关单位及其工作人员索要、接受或赠送礼金、有价证券、贵重物品及回扣、好处费、感谢费等。</w:t>
      </w:r>
    </w:p>
    <w:p>
      <w:pPr>
        <w:spacing w:line="360" w:lineRule="auto"/>
        <w:ind w:firstLine="480"/>
        <w:rPr>
          <w:rFonts w:ascii="宋体" w:hAnsi="宋体"/>
          <w:sz w:val="24"/>
        </w:rPr>
      </w:pPr>
      <w:r>
        <w:rPr>
          <w:rFonts w:hint="eastAsia" w:ascii="宋体" w:hAnsi="宋体"/>
          <w:sz w:val="24"/>
        </w:rPr>
        <w:t>(二)不准以任何理由为甲方报销任何应由对方或个人支付的费用。</w:t>
      </w:r>
    </w:p>
    <w:p>
      <w:pPr>
        <w:spacing w:line="360" w:lineRule="auto"/>
        <w:ind w:firstLine="480"/>
        <w:rPr>
          <w:rFonts w:ascii="宋体" w:hAnsi="宋体"/>
          <w:sz w:val="24"/>
        </w:rPr>
      </w:pPr>
      <w:r>
        <w:rPr>
          <w:rFonts w:hint="eastAsia" w:ascii="宋体" w:hAnsi="宋体"/>
          <w:sz w:val="24"/>
        </w:rPr>
        <w:t>(三)不准违反规定使用相关单位提供的通信、交通工具和高档办公用品。</w:t>
      </w:r>
    </w:p>
    <w:p>
      <w:pPr>
        <w:spacing w:line="360" w:lineRule="auto"/>
        <w:ind w:firstLine="480"/>
        <w:rPr>
          <w:rFonts w:ascii="宋体" w:hAnsi="宋体"/>
          <w:sz w:val="24"/>
        </w:rPr>
      </w:pPr>
      <w:r>
        <w:rPr>
          <w:rFonts w:hint="eastAsia" w:ascii="宋体" w:hAnsi="宋体"/>
          <w:sz w:val="24"/>
        </w:rPr>
        <w:t>(四)不准以任何理由为甲方、相关单位或个人组织有可能影响公正执行公务的宴请、健身、娱乐、旅游等活动。</w:t>
      </w:r>
    </w:p>
    <w:p>
      <w:pPr>
        <w:spacing w:line="360" w:lineRule="auto"/>
        <w:ind w:firstLine="480" w:firstLineChars="200"/>
        <w:rPr>
          <w:rFonts w:ascii="宋体" w:hAnsi="宋体"/>
          <w:sz w:val="24"/>
        </w:rPr>
      </w:pPr>
      <w:r>
        <w:rPr>
          <w:rFonts w:hint="eastAsia" w:ascii="宋体" w:hAnsi="宋体"/>
          <w:sz w:val="24"/>
        </w:rPr>
        <w:t>第四条  违约责任</w:t>
      </w:r>
    </w:p>
    <w:p>
      <w:pPr>
        <w:spacing w:line="360" w:lineRule="auto"/>
        <w:ind w:firstLine="480"/>
        <w:rPr>
          <w:rFonts w:ascii="宋体" w:hAnsi="宋体"/>
          <w:sz w:val="24"/>
        </w:rPr>
      </w:pPr>
      <w:r>
        <w:rPr>
          <w:rFonts w:hint="eastAsia" w:ascii="宋体" w:hAnsi="宋体"/>
          <w:sz w:val="24"/>
        </w:rPr>
        <w:t>(一)甲方工作人员有违反本责任书第一、第二条责任行为的，按照管理权限，依据有关法律法规和规定给予党纪、政纪处分或组织处理；涉嫌犯罪的，移交司法机关追究刑事责任；给乙方造成经济损失的，应予以赔偿。</w:t>
      </w:r>
    </w:p>
    <w:p>
      <w:pPr>
        <w:spacing w:line="360" w:lineRule="auto"/>
        <w:ind w:firstLine="360" w:firstLineChars="150"/>
        <w:rPr>
          <w:rFonts w:ascii="宋体" w:hAnsi="宋体"/>
          <w:sz w:val="24"/>
        </w:rPr>
      </w:pPr>
      <w:r>
        <w:rPr>
          <w:rFonts w:hint="eastAsia" w:ascii="宋体" w:hAnsi="宋体"/>
          <w:sz w:val="24"/>
        </w:rPr>
        <w:t>(二)乙方工作人员有违反本责任书第一、第二条责任行为的，按照管理权限，依据有关法律法规和规定给予党纪、政纪处分或组织处理；涉嫌犯罪的，移交司法机关追究刑事责任；给甲方造成经济损失的，应予以赔偿。</w:t>
      </w:r>
    </w:p>
    <w:p>
      <w:pPr>
        <w:spacing w:line="360" w:lineRule="auto"/>
        <w:ind w:firstLine="600" w:firstLineChars="250"/>
        <w:rPr>
          <w:rFonts w:ascii="宋体" w:hAnsi="宋体"/>
          <w:sz w:val="24"/>
        </w:rPr>
      </w:pPr>
      <w:r>
        <w:rPr>
          <w:rFonts w:hint="eastAsia" w:ascii="宋体" w:hAnsi="宋体"/>
          <w:sz w:val="24"/>
        </w:rPr>
        <w:t>第五条  本责任书作为项目委托评审框架协议的附件，与框架协议具有同等法律效力。经双方签署后立即生效。</w:t>
      </w:r>
    </w:p>
    <w:p>
      <w:pPr>
        <w:spacing w:line="360" w:lineRule="auto"/>
        <w:ind w:firstLine="600" w:firstLineChars="250"/>
        <w:rPr>
          <w:rFonts w:ascii="宋体" w:hAnsi="宋体"/>
          <w:sz w:val="24"/>
        </w:rPr>
      </w:pPr>
      <w:r>
        <w:rPr>
          <w:rFonts w:hint="eastAsia" w:ascii="宋体" w:hAnsi="宋体"/>
          <w:sz w:val="24"/>
        </w:rPr>
        <w:t>第六条  未尽事项的补充、说明。</w:t>
      </w:r>
    </w:p>
    <w:p>
      <w:pPr>
        <w:spacing w:line="360" w:lineRule="auto"/>
        <w:ind w:firstLine="600" w:firstLineChars="250"/>
        <w:rPr>
          <w:rFonts w:ascii="宋体" w:hAnsi="宋体"/>
          <w:sz w:val="24"/>
        </w:rPr>
      </w:pPr>
      <w:r>
        <w:rPr>
          <w:rFonts w:hint="eastAsia" w:ascii="宋体" w:hAnsi="宋体"/>
          <w:sz w:val="24"/>
        </w:rPr>
        <w:t>第七条  本责任书一式四份，由甲乙双方各执二份，具有同等法律效力。</w:t>
      </w:r>
    </w:p>
    <w:p>
      <w:pPr>
        <w:spacing w:line="360" w:lineRule="auto"/>
        <w:ind w:firstLine="480"/>
        <w:rPr>
          <w:rFonts w:ascii="宋体" w:hAnsi="宋体"/>
          <w:sz w:val="24"/>
          <w:u w:val="none"/>
        </w:rPr>
      </w:pPr>
    </w:p>
    <w:p>
      <w:pPr>
        <w:tabs>
          <w:tab w:val="left" w:pos="4500"/>
        </w:tabs>
        <w:spacing w:line="360" w:lineRule="auto"/>
        <w:ind w:firstLine="480"/>
        <w:rPr>
          <w:rFonts w:ascii="宋体" w:hAnsi="宋体"/>
          <w:sz w:val="24"/>
          <w:u w:val="none"/>
        </w:rPr>
      </w:pPr>
      <w:r>
        <w:rPr>
          <w:rFonts w:hint="eastAsia" w:ascii="宋体" w:hAnsi="宋体"/>
          <w:sz w:val="24"/>
          <w:u w:val="none"/>
        </w:rPr>
        <w:t xml:space="preserve">甲方(盖章) </w:t>
      </w:r>
      <w:r>
        <w:rPr>
          <w:rFonts w:hint="eastAsia" w:ascii="宋体" w:hAnsi="宋体"/>
          <w:b/>
          <w:sz w:val="24"/>
          <w:u w:val="none"/>
        </w:rPr>
        <w:t>_</w:t>
      </w:r>
      <w:r>
        <w:rPr>
          <w:rFonts w:hint="eastAsia" w:ascii="宋体" w:hAnsi="宋体"/>
          <w:sz w:val="24"/>
          <w:u w:val="none"/>
        </w:rPr>
        <w:t>______________</w:t>
      </w:r>
      <w:r>
        <w:rPr>
          <w:rFonts w:hint="eastAsia" w:ascii="宋体" w:hAnsi="宋体"/>
          <w:sz w:val="24"/>
          <w:u w:val="none"/>
        </w:rPr>
        <w:tab/>
      </w:r>
      <w:r>
        <w:rPr>
          <w:rFonts w:hint="eastAsia" w:ascii="宋体" w:hAnsi="宋体"/>
          <w:sz w:val="24"/>
          <w:u w:val="none"/>
        </w:rPr>
        <w:t xml:space="preserve">乙方(盖章) </w:t>
      </w:r>
      <w:r>
        <w:rPr>
          <w:rFonts w:hint="eastAsia" w:ascii="宋体" w:hAnsi="宋体"/>
          <w:b/>
          <w:sz w:val="24"/>
          <w:u w:val="none"/>
        </w:rPr>
        <w:t>_</w:t>
      </w:r>
      <w:r>
        <w:rPr>
          <w:rFonts w:hint="eastAsia" w:ascii="宋体" w:hAnsi="宋体"/>
          <w:sz w:val="24"/>
          <w:u w:val="none"/>
        </w:rPr>
        <w:t>_______________</w:t>
      </w:r>
    </w:p>
    <w:p>
      <w:pPr>
        <w:tabs>
          <w:tab w:val="left" w:pos="4500"/>
        </w:tabs>
        <w:spacing w:line="360" w:lineRule="auto"/>
        <w:ind w:firstLine="480"/>
        <w:rPr>
          <w:rFonts w:ascii="宋体" w:hAnsi="宋体"/>
          <w:sz w:val="24"/>
          <w:u w:val="none"/>
        </w:rPr>
      </w:pPr>
    </w:p>
    <w:p>
      <w:pPr>
        <w:tabs>
          <w:tab w:val="left" w:pos="4500"/>
        </w:tabs>
        <w:spacing w:line="360" w:lineRule="auto"/>
        <w:ind w:firstLine="480"/>
        <w:rPr>
          <w:rFonts w:ascii="宋体" w:hAnsi="宋体"/>
          <w:sz w:val="24"/>
          <w:u w:val="none"/>
        </w:rPr>
      </w:pPr>
      <w:r>
        <w:rPr>
          <w:rFonts w:hint="eastAsia" w:ascii="宋体" w:hAnsi="宋体"/>
          <w:sz w:val="24"/>
          <w:u w:val="none"/>
        </w:rPr>
        <w:t xml:space="preserve">法定代表人 </w:t>
      </w:r>
      <w:r>
        <w:rPr>
          <w:rFonts w:hint="eastAsia" w:ascii="宋体" w:hAnsi="宋体"/>
          <w:b/>
          <w:sz w:val="24"/>
          <w:u w:val="none"/>
        </w:rPr>
        <w:t>_</w:t>
      </w:r>
      <w:r>
        <w:rPr>
          <w:rFonts w:hint="eastAsia" w:ascii="宋体" w:hAnsi="宋体"/>
          <w:sz w:val="24"/>
          <w:u w:val="none"/>
        </w:rPr>
        <w:t>______________</w:t>
      </w:r>
      <w:r>
        <w:rPr>
          <w:rFonts w:hint="eastAsia" w:ascii="宋体" w:hAnsi="宋体"/>
          <w:sz w:val="24"/>
          <w:u w:val="none"/>
        </w:rPr>
        <w:tab/>
      </w:r>
      <w:r>
        <w:rPr>
          <w:rFonts w:hint="eastAsia" w:ascii="宋体" w:hAnsi="宋体"/>
          <w:sz w:val="24"/>
          <w:u w:val="none"/>
        </w:rPr>
        <w:t xml:space="preserve">法定代表人 </w:t>
      </w:r>
      <w:r>
        <w:rPr>
          <w:rFonts w:hint="eastAsia" w:ascii="宋体" w:hAnsi="宋体"/>
          <w:b/>
          <w:sz w:val="24"/>
          <w:u w:val="none"/>
        </w:rPr>
        <w:t>_</w:t>
      </w:r>
      <w:r>
        <w:rPr>
          <w:rFonts w:hint="eastAsia" w:ascii="宋体" w:hAnsi="宋体"/>
          <w:sz w:val="24"/>
          <w:u w:val="none"/>
        </w:rPr>
        <w:t>_______________</w:t>
      </w:r>
    </w:p>
    <w:p>
      <w:pPr>
        <w:tabs>
          <w:tab w:val="left" w:pos="4500"/>
        </w:tabs>
        <w:spacing w:line="360" w:lineRule="auto"/>
        <w:ind w:firstLine="480"/>
        <w:rPr>
          <w:rFonts w:ascii="宋体" w:hAnsi="宋体"/>
          <w:sz w:val="24"/>
          <w:u w:val="none"/>
        </w:rPr>
      </w:pPr>
    </w:p>
    <w:p>
      <w:pPr>
        <w:tabs>
          <w:tab w:val="left" w:pos="4500"/>
        </w:tabs>
        <w:spacing w:line="360" w:lineRule="auto"/>
        <w:ind w:firstLine="480"/>
        <w:rPr>
          <w:rFonts w:ascii="宋体" w:hAnsi="宋体"/>
          <w:sz w:val="24"/>
          <w:u w:val="none"/>
        </w:rPr>
      </w:pPr>
      <w:r>
        <w:rPr>
          <w:rFonts w:hint="eastAsia" w:ascii="宋体" w:hAnsi="宋体"/>
          <w:sz w:val="24"/>
          <w:u w:val="none"/>
        </w:rPr>
        <w:t xml:space="preserve">地  址    </w:t>
      </w:r>
      <w:r>
        <w:rPr>
          <w:rFonts w:hint="eastAsia" w:ascii="宋体" w:hAnsi="宋体"/>
          <w:b/>
          <w:sz w:val="24"/>
          <w:u w:val="none"/>
        </w:rPr>
        <w:t>_</w:t>
      </w:r>
      <w:r>
        <w:rPr>
          <w:rFonts w:hint="eastAsia" w:ascii="宋体" w:hAnsi="宋体"/>
          <w:sz w:val="24"/>
          <w:u w:val="none"/>
        </w:rPr>
        <w:t>_______________</w:t>
      </w:r>
      <w:r>
        <w:rPr>
          <w:rFonts w:hint="eastAsia" w:ascii="宋体" w:hAnsi="宋体"/>
          <w:sz w:val="24"/>
          <w:u w:val="none"/>
        </w:rPr>
        <w:tab/>
      </w:r>
      <w:r>
        <w:rPr>
          <w:rFonts w:hint="eastAsia" w:ascii="宋体" w:hAnsi="宋体"/>
          <w:sz w:val="24"/>
          <w:u w:val="none"/>
        </w:rPr>
        <w:t xml:space="preserve">地  址    </w:t>
      </w:r>
      <w:r>
        <w:rPr>
          <w:rFonts w:hint="eastAsia" w:ascii="宋体" w:hAnsi="宋体"/>
          <w:b/>
          <w:sz w:val="24"/>
          <w:u w:val="none"/>
        </w:rPr>
        <w:t>_</w:t>
      </w:r>
      <w:r>
        <w:rPr>
          <w:rFonts w:hint="eastAsia" w:ascii="宋体" w:hAnsi="宋体"/>
          <w:sz w:val="24"/>
          <w:u w:val="none"/>
        </w:rPr>
        <w:t>________________</w:t>
      </w:r>
    </w:p>
    <w:p>
      <w:pPr>
        <w:tabs>
          <w:tab w:val="left" w:pos="4500"/>
        </w:tabs>
        <w:spacing w:line="360" w:lineRule="auto"/>
        <w:ind w:firstLine="480"/>
        <w:rPr>
          <w:rFonts w:ascii="宋体" w:hAnsi="宋体"/>
          <w:sz w:val="24"/>
          <w:u w:val="none"/>
        </w:rPr>
      </w:pPr>
    </w:p>
    <w:p>
      <w:pPr>
        <w:tabs>
          <w:tab w:val="left" w:pos="4500"/>
        </w:tabs>
        <w:spacing w:line="360" w:lineRule="auto"/>
        <w:ind w:firstLine="480"/>
        <w:rPr>
          <w:rFonts w:ascii="宋体" w:hAnsi="宋体"/>
          <w:sz w:val="24"/>
          <w:u w:val="none"/>
        </w:rPr>
      </w:pPr>
      <w:r>
        <w:rPr>
          <w:rFonts w:hint="eastAsia" w:ascii="宋体" w:hAnsi="宋体"/>
          <w:sz w:val="24"/>
          <w:u w:val="none"/>
        </w:rPr>
        <w:t xml:space="preserve">电  话  </w:t>
      </w:r>
      <w:r>
        <w:rPr>
          <w:rFonts w:hint="eastAsia" w:ascii="宋体" w:hAnsi="宋体"/>
          <w:b/>
          <w:sz w:val="24"/>
          <w:u w:val="none"/>
        </w:rPr>
        <w:t>_</w:t>
      </w:r>
      <w:r>
        <w:rPr>
          <w:rFonts w:hint="eastAsia" w:ascii="宋体" w:hAnsi="宋体"/>
          <w:sz w:val="24"/>
          <w:u w:val="none"/>
        </w:rPr>
        <w:t xml:space="preserve">_________________  </w:t>
      </w:r>
      <w:r>
        <w:rPr>
          <w:rFonts w:hint="eastAsia" w:ascii="宋体" w:hAnsi="宋体"/>
          <w:sz w:val="24"/>
          <w:u w:val="none"/>
        </w:rPr>
        <w:tab/>
      </w:r>
      <w:r>
        <w:rPr>
          <w:rFonts w:hint="eastAsia" w:ascii="宋体" w:hAnsi="宋体"/>
          <w:sz w:val="24"/>
          <w:u w:val="none"/>
        </w:rPr>
        <w:t xml:space="preserve">电  话    </w:t>
      </w:r>
      <w:r>
        <w:rPr>
          <w:rFonts w:hint="eastAsia" w:ascii="宋体" w:hAnsi="宋体"/>
          <w:b/>
          <w:sz w:val="24"/>
          <w:u w:val="none"/>
        </w:rPr>
        <w:t>_</w:t>
      </w:r>
      <w:r>
        <w:rPr>
          <w:rFonts w:hint="eastAsia" w:ascii="宋体" w:hAnsi="宋体"/>
          <w:sz w:val="24"/>
          <w:u w:val="none"/>
        </w:rPr>
        <w:t>________________</w:t>
      </w:r>
    </w:p>
    <w:p>
      <w:pPr>
        <w:pStyle w:val="11"/>
        <w:snapToGrid w:val="0"/>
        <w:spacing w:beforeLines="0" w:afterLines="0" w:line="480" w:lineRule="exact"/>
        <w:ind w:firstLine="630" w:firstLineChars="300"/>
        <w:rPr>
          <w:rFonts w:hAnsi="宋体"/>
        </w:rPr>
      </w:pPr>
      <w:r>
        <w:rPr>
          <w:rFonts w:hint="eastAsia" w:hAnsi="宋体"/>
          <w:kern w:val="2"/>
          <w:u w:val="single"/>
        </w:rPr>
        <w:t xml:space="preserve">     </w:t>
      </w:r>
      <w:r>
        <w:rPr>
          <w:rFonts w:hint="eastAsia" w:hAnsi="宋体"/>
          <w:kern w:val="2"/>
        </w:rPr>
        <w:t>年</w:t>
      </w:r>
      <w:r>
        <w:rPr>
          <w:rFonts w:hint="eastAsia" w:hAnsi="宋体"/>
          <w:kern w:val="2"/>
          <w:u w:val="single"/>
        </w:rPr>
        <w:t xml:space="preserve">     </w:t>
      </w:r>
      <w:r>
        <w:rPr>
          <w:rFonts w:hint="eastAsia" w:hAnsi="宋体"/>
          <w:kern w:val="2"/>
        </w:rPr>
        <w:t xml:space="preserve">月 </w:t>
      </w:r>
      <w:r>
        <w:rPr>
          <w:rFonts w:hint="eastAsia" w:hAnsi="宋体"/>
          <w:kern w:val="2"/>
          <w:u w:val="single"/>
        </w:rPr>
        <w:t xml:space="preserve">     </w:t>
      </w:r>
      <w:r>
        <w:rPr>
          <w:rFonts w:hint="eastAsia" w:hAnsi="宋体"/>
          <w:kern w:val="2"/>
        </w:rPr>
        <w:t>日</w:t>
      </w:r>
      <w:r>
        <w:rPr>
          <w:rFonts w:hint="eastAsia" w:hAnsi="宋体"/>
          <w:kern w:val="2"/>
        </w:rPr>
        <w:tab/>
      </w:r>
      <w:r>
        <w:rPr>
          <w:rFonts w:hAnsi="宋体"/>
          <w:kern w:val="2"/>
        </w:rPr>
        <w:t xml:space="preserve">       </w:t>
      </w:r>
      <w:r>
        <w:rPr>
          <w:rFonts w:hint="eastAsia" w:hAnsi="宋体"/>
          <w:kern w:val="2"/>
          <w:u w:val="single"/>
        </w:rPr>
        <w:t xml:space="preserve">     </w:t>
      </w:r>
      <w:r>
        <w:rPr>
          <w:rFonts w:hint="eastAsia" w:hAnsi="宋体"/>
          <w:kern w:val="2"/>
        </w:rPr>
        <w:t xml:space="preserve">年 </w:t>
      </w:r>
      <w:r>
        <w:rPr>
          <w:rFonts w:hint="eastAsia" w:hAnsi="宋体"/>
          <w:kern w:val="2"/>
          <w:u w:val="single"/>
        </w:rPr>
        <w:t xml:space="preserve">     </w:t>
      </w:r>
      <w:r>
        <w:rPr>
          <w:rFonts w:hint="eastAsia" w:hAnsi="宋体"/>
          <w:kern w:val="2"/>
        </w:rPr>
        <w:t xml:space="preserve">月 </w:t>
      </w:r>
      <w:r>
        <w:rPr>
          <w:rFonts w:hint="eastAsia" w:hAnsi="宋体"/>
          <w:kern w:val="2"/>
          <w:u w:val="single"/>
        </w:rPr>
        <w:t xml:space="preserve">     </w:t>
      </w:r>
      <w:r>
        <w:rPr>
          <w:rFonts w:hint="eastAsia" w:hAnsi="宋体"/>
          <w:kern w:val="2"/>
        </w:rPr>
        <w:t>日</w:t>
      </w:r>
    </w:p>
    <w:p>
      <w:pPr>
        <w:widowControl/>
        <w:jc w:val="left"/>
        <w:rPr>
          <w:rFonts w:ascii="宋体" w:hAnsi="宋体" w:cs="黑体"/>
          <w:b/>
          <w:bCs/>
          <w:szCs w:val="21"/>
        </w:rPr>
      </w:pPr>
      <w:r>
        <w:rPr>
          <w:rFonts w:ascii="宋体" w:hAnsi="宋体" w:cs="黑体"/>
          <w:b/>
          <w:bCs/>
          <w:szCs w:val="21"/>
        </w:rPr>
        <w:br w:type="page"/>
      </w:r>
    </w:p>
    <w:p>
      <w:pPr>
        <w:rPr>
          <w:rFonts w:ascii="宋体" w:hAnsi="宋体" w:cs="黑体"/>
          <w:b/>
          <w:bCs/>
          <w:szCs w:val="21"/>
        </w:rPr>
      </w:pPr>
      <w:r>
        <w:rPr>
          <w:rFonts w:hint="eastAsia" w:ascii="宋体" w:hAnsi="宋体" w:cs="黑体"/>
          <w:b/>
          <w:bCs/>
          <w:szCs w:val="21"/>
          <w:lang w:val="en-US" w:eastAsia="zh-CN"/>
        </w:rPr>
        <w:t>协议</w:t>
      </w:r>
      <w:r>
        <w:rPr>
          <w:rFonts w:hint="eastAsia" w:ascii="宋体" w:hAnsi="宋体" w:cs="黑体"/>
          <w:b/>
          <w:bCs/>
          <w:szCs w:val="21"/>
        </w:rPr>
        <w:t>附件2</w:t>
      </w:r>
    </w:p>
    <w:p>
      <w:pPr>
        <w:jc w:val="center"/>
        <w:rPr>
          <w:rFonts w:ascii="宋体" w:hAnsi="宋体"/>
          <w:b/>
          <w:bCs/>
          <w:sz w:val="36"/>
          <w:szCs w:val="36"/>
          <w:highlight w:val="none"/>
        </w:rPr>
      </w:pPr>
      <w:r>
        <w:rPr>
          <w:rFonts w:hint="eastAsia" w:ascii="宋体" w:hAnsi="宋体"/>
          <w:b/>
          <w:bCs/>
          <w:sz w:val="36"/>
          <w:szCs w:val="36"/>
        </w:rPr>
        <w:t>台州市政府投资项目</w:t>
      </w:r>
      <w:r>
        <w:rPr>
          <w:rFonts w:hint="eastAsia" w:ascii="宋体" w:hAnsi="宋体" w:cs="黑体"/>
          <w:b/>
          <w:bCs/>
          <w:sz w:val="36"/>
          <w:szCs w:val="36"/>
        </w:rPr>
        <w:t>估概预</w:t>
      </w:r>
      <w:r>
        <w:rPr>
          <w:rFonts w:hint="eastAsia" w:ascii="宋体" w:hAnsi="宋体" w:cs="黑体"/>
          <w:b/>
          <w:bCs/>
          <w:sz w:val="36"/>
          <w:szCs w:val="36"/>
          <w:highlight w:val="none"/>
        </w:rPr>
        <w:t>结算</w:t>
      </w:r>
      <w:r>
        <w:rPr>
          <w:rFonts w:hint="eastAsia" w:ascii="宋体" w:hAnsi="宋体"/>
          <w:b/>
          <w:bCs/>
          <w:sz w:val="36"/>
          <w:szCs w:val="36"/>
          <w:highlight w:val="none"/>
        </w:rPr>
        <w:t>审核</w:t>
      </w:r>
      <w:r>
        <w:rPr>
          <w:rFonts w:hint="eastAsia" w:ascii="宋体" w:hAnsi="宋体"/>
          <w:b/>
          <w:bCs/>
          <w:sz w:val="36"/>
          <w:szCs w:val="36"/>
          <w:highlight w:val="none"/>
          <w:lang w:val="en-US" w:eastAsia="zh-CN"/>
        </w:rPr>
        <w:t>入围</w:t>
      </w:r>
      <w:r>
        <w:rPr>
          <w:rFonts w:hint="eastAsia" w:ascii="宋体" w:hAnsi="宋体"/>
          <w:b/>
          <w:bCs/>
          <w:sz w:val="36"/>
          <w:szCs w:val="36"/>
          <w:highlight w:val="none"/>
        </w:rPr>
        <w:t>中介机构管理</w:t>
      </w:r>
    </w:p>
    <w:p>
      <w:pPr>
        <w:jc w:val="center"/>
        <w:rPr>
          <w:rFonts w:ascii="宋体" w:hAnsi="宋体" w:cs="黑体"/>
          <w:b/>
          <w:bCs/>
          <w:sz w:val="32"/>
          <w:szCs w:val="32"/>
          <w:highlight w:val="none"/>
        </w:rPr>
      </w:pPr>
      <w:r>
        <w:rPr>
          <w:rFonts w:hint="eastAsia" w:ascii="宋体" w:hAnsi="宋体"/>
          <w:b/>
          <w:bCs/>
          <w:sz w:val="36"/>
          <w:szCs w:val="36"/>
          <w:highlight w:val="none"/>
        </w:rPr>
        <w:t>考核办法（202</w:t>
      </w:r>
      <w:r>
        <w:rPr>
          <w:rFonts w:hint="eastAsia" w:ascii="宋体" w:hAnsi="宋体"/>
          <w:b/>
          <w:bCs/>
          <w:sz w:val="36"/>
          <w:szCs w:val="36"/>
          <w:highlight w:val="none"/>
          <w:lang w:val="en-US" w:eastAsia="zh-CN"/>
        </w:rPr>
        <w:t>3-</w:t>
      </w:r>
      <w:r>
        <w:rPr>
          <w:rFonts w:hint="eastAsia" w:ascii="宋体" w:hAnsi="宋体"/>
          <w:b/>
          <w:bCs/>
          <w:sz w:val="36"/>
          <w:szCs w:val="36"/>
          <w:highlight w:val="none"/>
        </w:rPr>
        <w:t>2024）</w:t>
      </w:r>
    </w:p>
    <w:p>
      <w:pPr>
        <w:rPr>
          <w:highlight w:val="none"/>
        </w:rPr>
      </w:pPr>
    </w:p>
    <w:p>
      <w:pPr>
        <w:rPr>
          <w:highlight w:val="none"/>
        </w:rPr>
      </w:pPr>
    </w:p>
    <w:p>
      <w:pPr>
        <w:pStyle w:val="10"/>
        <w:wordWrap w:val="0"/>
        <w:snapToGrid w:val="0"/>
        <w:spacing w:after="0" w:line="360" w:lineRule="auto"/>
        <w:ind w:firstLine="494" w:firstLineChars="200"/>
        <w:rPr>
          <w:rFonts w:ascii="宋体" w:hAnsi="宋体" w:eastAsia="宋体"/>
          <w:szCs w:val="28"/>
        </w:rPr>
      </w:pPr>
      <w:r>
        <w:rPr>
          <w:rFonts w:hint="eastAsia" w:ascii="宋体" w:hAnsi="宋体" w:eastAsia="宋体"/>
          <w:b/>
          <w:bCs/>
          <w:spacing w:val="3"/>
          <w:szCs w:val="28"/>
          <w:highlight w:val="none"/>
        </w:rPr>
        <w:t>第一条</w:t>
      </w:r>
      <w:r>
        <w:rPr>
          <w:rFonts w:hint="eastAsia" w:ascii="宋体" w:hAnsi="宋体" w:eastAsia="宋体"/>
          <w:b/>
          <w:spacing w:val="21"/>
          <w:szCs w:val="28"/>
          <w:highlight w:val="none"/>
        </w:rPr>
        <w:t xml:space="preserve"> </w:t>
      </w:r>
      <w:r>
        <w:rPr>
          <w:rFonts w:ascii="宋体" w:hAnsi="宋体" w:eastAsia="宋体"/>
          <w:spacing w:val="3"/>
          <w:szCs w:val="28"/>
          <w:highlight w:val="none"/>
        </w:rPr>
        <w:t>为提高台州市市本级政府投资项目预算审核和结算</w:t>
      </w:r>
      <w:r>
        <w:rPr>
          <w:rFonts w:ascii="宋体" w:hAnsi="宋体" w:eastAsia="宋体"/>
          <w:spacing w:val="-1"/>
          <w:szCs w:val="28"/>
          <w:highlight w:val="none"/>
        </w:rPr>
        <w:t>审核工作的质量和效率，进一步加强对采购入围中介机构的监督</w:t>
      </w:r>
      <w:r>
        <w:rPr>
          <w:rFonts w:ascii="宋体" w:hAnsi="宋体" w:eastAsia="宋体"/>
          <w:spacing w:val="-5"/>
          <w:szCs w:val="28"/>
          <w:highlight w:val="none"/>
        </w:rPr>
        <w:t>管理，规范中介机构执业行为，根据《浙江省社会中介机构</w:t>
      </w:r>
      <w:r>
        <w:rPr>
          <w:rFonts w:ascii="宋体" w:hAnsi="宋体" w:eastAsia="宋体"/>
          <w:spacing w:val="-5"/>
          <w:szCs w:val="28"/>
        </w:rPr>
        <w:t>管理</w:t>
      </w:r>
      <w:r>
        <w:rPr>
          <w:rFonts w:ascii="宋体" w:hAnsi="宋体" w:eastAsia="宋体"/>
          <w:spacing w:val="-10"/>
          <w:w w:val="95"/>
          <w:szCs w:val="28"/>
        </w:rPr>
        <w:t>办法》</w:t>
      </w:r>
      <w:r>
        <w:rPr>
          <w:rFonts w:hint="eastAsia" w:ascii="宋体" w:hAnsi="宋体" w:eastAsia="宋体"/>
          <w:spacing w:val="-5"/>
          <w:szCs w:val="28"/>
        </w:rPr>
        <w:t>（省府令第366号）</w:t>
      </w:r>
      <w:r>
        <w:rPr>
          <w:rFonts w:ascii="宋体" w:hAnsi="宋体" w:eastAsia="宋体"/>
          <w:spacing w:val="-10"/>
          <w:w w:val="95"/>
          <w:szCs w:val="28"/>
        </w:rPr>
        <w:t>、</w:t>
      </w:r>
      <w:r>
        <w:rPr>
          <w:rFonts w:hint="eastAsia" w:ascii="宋体" w:hAnsi="宋体" w:eastAsia="宋体" w:cs="宋体"/>
          <w:spacing w:val="-5"/>
          <w:szCs w:val="28"/>
          <w:lang w:val="zh-CN" w:bidi="zh-CN"/>
        </w:rPr>
        <w:t>《浙江省建设工程造价管理办法》</w:t>
      </w:r>
      <w:r>
        <w:rPr>
          <w:rFonts w:hint="eastAsia" w:ascii="宋体" w:hAnsi="宋体" w:eastAsia="宋体"/>
          <w:spacing w:val="-5"/>
          <w:szCs w:val="28"/>
        </w:rPr>
        <w:t>（省府令第378号）</w:t>
      </w:r>
      <w:r>
        <w:rPr>
          <w:rFonts w:ascii="宋体" w:hAnsi="宋体" w:eastAsia="宋体"/>
          <w:szCs w:val="28"/>
        </w:rPr>
        <w:t>等有关规定，结合台州市市本级政府投资项目实际情况，制定本办法。</w:t>
      </w:r>
    </w:p>
    <w:p>
      <w:pPr>
        <w:pStyle w:val="10"/>
        <w:wordWrap w:val="0"/>
        <w:snapToGrid w:val="0"/>
        <w:spacing w:after="0" w:line="360" w:lineRule="auto"/>
        <w:ind w:firstLine="494" w:firstLineChars="200"/>
        <w:rPr>
          <w:rFonts w:ascii="宋体" w:hAnsi="宋体" w:eastAsia="宋体"/>
          <w:szCs w:val="28"/>
        </w:rPr>
      </w:pPr>
      <w:r>
        <w:rPr>
          <w:rFonts w:hint="eastAsia" w:ascii="宋体" w:hAnsi="宋体" w:eastAsia="宋体"/>
          <w:b/>
          <w:bCs/>
          <w:spacing w:val="3"/>
          <w:szCs w:val="28"/>
        </w:rPr>
        <w:t>第二条</w:t>
      </w:r>
      <w:r>
        <w:rPr>
          <w:rFonts w:hint="eastAsia" w:ascii="宋体" w:hAnsi="宋体" w:eastAsia="宋体"/>
          <w:b/>
          <w:szCs w:val="28"/>
        </w:rPr>
        <w:t xml:space="preserve"> </w:t>
      </w:r>
      <w:r>
        <w:rPr>
          <w:rFonts w:hint="eastAsia" w:ascii="宋体" w:hAnsi="宋体" w:eastAsia="宋体"/>
          <w:szCs w:val="28"/>
        </w:rPr>
        <w:t>本办法所称中介机构，是指经过公开征集，审核合格后入围台州市政府投资项目估概预结算审核资格的单位（以下简称“中介机构”）。</w:t>
      </w:r>
    </w:p>
    <w:p>
      <w:pPr>
        <w:pStyle w:val="10"/>
        <w:wordWrap w:val="0"/>
        <w:snapToGrid w:val="0"/>
        <w:spacing w:after="0" w:line="360" w:lineRule="auto"/>
        <w:ind w:firstLine="494" w:firstLineChars="200"/>
        <w:rPr>
          <w:rFonts w:ascii="宋体" w:hAnsi="宋体" w:eastAsia="宋体"/>
          <w:szCs w:val="28"/>
        </w:rPr>
      </w:pPr>
      <w:r>
        <w:rPr>
          <w:rFonts w:hint="eastAsia" w:ascii="宋体" w:hAnsi="宋体" w:eastAsia="宋体"/>
          <w:b/>
          <w:bCs/>
          <w:spacing w:val="3"/>
          <w:szCs w:val="28"/>
        </w:rPr>
        <w:t>第三条</w:t>
      </w:r>
      <w:r>
        <w:rPr>
          <w:rFonts w:hint="eastAsia" w:ascii="宋体" w:hAnsi="宋体" w:eastAsia="宋体"/>
          <w:b/>
          <w:szCs w:val="28"/>
        </w:rPr>
        <w:t xml:space="preserve"> </w:t>
      </w:r>
      <w:r>
        <w:rPr>
          <w:rFonts w:ascii="宋体" w:hAnsi="宋体" w:eastAsia="宋体"/>
          <w:szCs w:val="28"/>
        </w:rPr>
        <w:t>中介机构应严格按照有关投资评审操作规程开展工作，不断完善机构内部的质量控制体系，保证项目审核工作符合有关法律、法规及规章等有关规定。</w:t>
      </w:r>
    </w:p>
    <w:p>
      <w:pPr>
        <w:pStyle w:val="10"/>
        <w:wordWrap w:val="0"/>
        <w:snapToGrid w:val="0"/>
        <w:spacing w:after="0" w:line="360" w:lineRule="auto"/>
        <w:ind w:firstLine="494" w:firstLineChars="200"/>
        <w:rPr>
          <w:rFonts w:ascii="宋体" w:hAnsi="宋体" w:eastAsia="宋体"/>
          <w:spacing w:val="-5"/>
          <w:szCs w:val="28"/>
        </w:rPr>
      </w:pPr>
      <w:r>
        <w:rPr>
          <w:rFonts w:hint="eastAsia" w:ascii="宋体" w:hAnsi="宋体" w:eastAsia="宋体"/>
          <w:b/>
          <w:bCs/>
          <w:spacing w:val="3"/>
          <w:szCs w:val="28"/>
        </w:rPr>
        <w:t>第四条</w:t>
      </w:r>
      <w:r>
        <w:rPr>
          <w:rFonts w:hint="eastAsia" w:ascii="宋体" w:hAnsi="宋体" w:eastAsia="宋体"/>
          <w:spacing w:val="-5"/>
          <w:szCs w:val="28"/>
        </w:rPr>
        <w:t xml:space="preserve"> 中介机构的</w:t>
      </w:r>
      <w:r>
        <w:rPr>
          <w:rFonts w:ascii="宋体" w:hAnsi="宋体" w:eastAsia="宋体"/>
          <w:szCs w:val="28"/>
        </w:rPr>
        <w:t>项目预算和结算的</w:t>
      </w:r>
      <w:r>
        <w:rPr>
          <w:rFonts w:hint="eastAsia" w:ascii="宋体" w:hAnsi="宋体" w:eastAsia="宋体"/>
          <w:spacing w:val="-5"/>
          <w:szCs w:val="28"/>
        </w:rPr>
        <w:t>审核考核管理，由台州市财政项目预算审核中心（以下简称“审核中心”）按本考核办法负责组织实施。估算、概算审核考核管理按具体项目合同约定执行。</w:t>
      </w:r>
    </w:p>
    <w:p>
      <w:pPr>
        <w:pStyle w:val="10"/>
        <w:wordWrap w:val="0"/>
        <w:snapToGrid w:val="0"/>
        <w:spacing w:after="0" w:line="360" w:lineRule="auto"/>
        <w:ind w:firstLine="494" w:firstLineChars="200"/>
        <w:rPr>
          <w:rFonts w:ascii="宋体" w:hAnsi="宋体" w:eastAsia="宋体"/>
          <w:szCs w:val="28"/>
        </w:rPr>
      </w:pPr>
      <w:r>
        <w:rPr>
          <w:rFonts w:hint="eastAsia" w:ascii="宋体" w:hAnsi="宋体" w:eastAsia="宋体"/>
          <w:b/>
          <w:bCs/>
          <w:spacing w:val="3"/>
          <w:szCs w:val="28"/>
        </w:rPr>
        <w:t>第五条</w:t>
      </w:r>
      <w:r>
        <w:rPr>
          <w:rFonts w:hint="eastAsia" w:ascii="宋体" w:hAnsi="宋体" w:eastAsia="宋体"/>
          <w:b/>
          <w:szCs w:val="28"/>
        </w:rPr>
        <w:t xml:space="preserve"> </w:t>
      </w:r>
      <w:r>
        <w:rPr>
          <w:rFonts w:ascii="宋体" w:hAnsi="宋体" w:eastAsia="宋体"/>
          <w:szCs w:val="28"/>
        </w:rPr>
        <w:t>中介机构对项目审核的质量终身负责，不因政府相关部门的审核、复核、备案等而转移或免除责任。</w:t>
      </w:r>
    </w:p>
    <w:p>
      <w:pPr>
        <w:pStyle w:val="10"/>
        <w:wordWrap w:val="0"/>
        <w:snapToGrid w:val="0"/>
        <w:spacing w:after="0" w:line="360" w:lineRule="auto"/>
        <w:ind w:firstLine="494" w:firstLineChars="200"/>
        <w:rPr>
          <w:rFonts w:ascii="宋体" w:hAnsi="宋体" w:eastAsia="宋体"/>
          <w:szCs w:val="28"/>
        </w:rPr>
      </w:pPr>
      <w:r>
        <w:rPr>
          <w:rFonts w:hint="eastAsia" w:ascii="宋体" w:hAnsi="宋体" w:eastAsia="宋体"/>
          <w:b/>
          <w:bCs/>
          <w:spacing w:val="3"/>
          <w:szCs w:val="28"/>
        </w:rPr>
        <w:t>第六条</w:t>
      </w:r>
      <w:r>
        <w:rPr>
          <w:rFonts w:hint="eastAsia" w:ascii="宋体" w:hAnsi="宋体" w:eastAsia="宋体"/>
          <w:b/>
          <w:szCs w:val="28"/>
        </w:rPr>
        <w:t xml:space="preserve"> </w:t>
      </w:r>
      <w:r>
        <w:rPr>
          <w:rFonts w:ascii="宋体" w:hAnsi="宋体" w:eastAsia="宋体"/>
          <w:spacing w:val="-7"/>
          <w:szCs w:val="28"/>
        </w:rPr>
        <w:t>年度考核</w:t>
      </w:r>
      <w:r>
        <w:rPr>
          <w:rFonts w:hint="eastAsia" w:ascii="宋体" w:hAnsi="宋体" w:eastAsia="宋体"/>
          <w:spacing w:val="-7"/>
          <w:szCs w:val="28"/>
        </w:rPr>
        <w:t>时间</w:t>
      </w:r>
      <w:r>
        <w:rPr>
          <w:rFonts w:ascii="宋体" w:hAnsi="宋体" w:eastAsia="宋体"/>
          <w:spacing w:val="-7"/>
          <w:szCs w:val="28"/>
        </w:rPr>
        <w:t>为每年的</w:t>
      </w:r>
      <w:r>
        <w:rPr>
          <w:rFonts w:hint="eastAsia" w:ascii="宋体" w:hAnsi="宋体" w:eastAsia="宋体"/>
          <w:spacing w:val="-7"/>
          <w:szCs w:val="28"/>
        </w:rPr>
        <w:t xml:space="preserve">   </w:t>
      </w:r>
      <w:r>
        <w:rPr>
          <w:rFonts w:ascii="宋体" w:hAnsi="宋体" w:eastAsia="宋体"/>
          <w:spacing w:val="-50"/>
          <w:szCs w:val="28"/>
        </w:rPr>
        <w:t xml:space="preserve">月 </w:t>
      </w:r>
      <w:r>
        <w:rPr>
          <w:rFonts w:hint="eastAsia" w:ascii="宋体" w:hAnsi="宋体" w:eastAsia="宋体"/>
          <w:spacing w:val="-50"/>
          <w:szCs w:val="28"/>
        </w:rPr>
        <w:t xml:space="preserve"> </w:t>
      </w:r>
      <w:r>
        <w:rPr>
          <w:rFonts w:hint="eastAsia" w:ascii="宋体" w:hAnsi="宋体" w:eastAsia="宋体"/>
          <w:szCs w:val="28"/>
        </w:rPr>
        <w:t xml:space="preserve"> </w:t>
      </w:r>
      <w:r>
        <w:rPr>
          <w:rFonts w:ascii="宋体" w:hAnsi="宋体" w:eastAsia="宋体"/>
          <w:spacing w:val="-23"/>
          <w:szCs w:val="28"/>
        </w:rPr>
        <w:t>日</w:t>
      </w:r>
      <w:r>
        <w:rPr>
          <w:rFonts w:ascii="宋体" w:hAnsi="宋体" w:eastAsia="宋体"/>
          <w:spacing w:val="-5"/>
          <w:szCs w:val="28"/>
        </w:rPr>
        <w:t>。对中介机构的考核采用日常审查考核、重点抽查考核和年度</w:t>
      </w:r>
      <w:r>
        <w:rPr>
          <w:rFonts w:ascii="宋体" w:hAnsi="宋体" w:eastAsia="宋体"/>
          <w:szCs w:val="28"/>
        </w:rPr>
        <w:t>综合考核相结合的方式：</w:t>
      </w:r>
    </w:p>
    <w:p>
      <w:pPr>
        <w:pStyle w:val="10"/>
        <w:tabs>
          <w:tab w:val="left" w:pos="2480"/>
        </w:tabs>
        <w:wordWrap w:val="0"/>
        <w:snapToGrid w:val="0"/>
        <w:spacing w:after="0" w:line="360" w:lineRule="auto"/>
        <w:ind w:firstLine="480" w:firstLineChars="200"/>
        <w:rPr>
          <w:rFonts w:ascii="宋体" w:hAnsi="宋体" w:eastAsia="宋体"/>
          <w:szCs w:val="28"/>
        </w:rPr>
      </w:pPr>
      <w:r>
        <w:rPr>
          <w:rFonts w:ascii="宋体" w:hAnsi="宋体" w:eastAsia="宋体"/>
          <w:szCs w:val="28"/>
        </w:rPr>
        <w:t>（一）日常审</w:t>
      </w:r>
      <w:r>
        <w:rPr>
          <w:rFonts w:ascii="宋体" w:hAnsi="宋体" w:eastAsia="宋体"/>
          <w:spacing w:val="3"/>
          <w:szCs w:val="28"/>
        </w:rPr>
        <w:t>查</w:t>
      </w:r>
      <w:r>
        <w:rPr>
          <w:rFonts w:ascii="宋体" w:hAnsi="宋体" w:eastAsia="宋体"/>
          <w:szCs w:val="28"/>
        </w:rPr>
        <w:t>考核</w:t>
      </w:r>
    </w:p>
    <w:p>
      <w:pPr>
        <w:pStyle w:val="10"/>
        <w:wordWrap w:val="0"/>
        <w:snapToGrid w:val="0"/>
        <w:spacing w:after="0" w:line="360" w:lineRule="auto"/>
        <w:ind w:firstLine="440" w:firstLineChars="200"/>
        <w:rPr>
          <w:rFonts w:ascii="宋体" w:hAnsi="宋体" w:eastAsia="宋体"/>
          <w:szCs w:val="28"/>
        </w:rPr>
      </w:pPr>
      <w:r>
        <w:rPr>
          <w:rFonts w:ascii="宋体" w:hAnsi="宋体" w:eastAsia="宋体"/>
          <w:spacing w:val="-10"/>
          <w:szCs w:val="28"/>
        </w:rPr>
        <w:t>日常审查考核是指财政部门对备案项目进行日常性审查考核，主要考核依据为审核的</w:t>
      </w:r>
      <w:r>
        <w:rPr>
          <w:rFonts w:hint="eastAsia" w:ascii="宋体" w:hAnsi="宋体" w:eastAsia="宋体"/>
          <w:spacing w:val="-10"/>
          <w:szCs w:val="28"/>
          <w:lang w:eastAsia="zh-CN"/>
        </w:rPr>
        <w:t>偏</w:t>
      </w:r>
      <w:r>
        <w:rPr>
          <w:rFonts w:ascii="宋体" w:hAnsi="宋体" w:eastAsia="宋体"/>
          <w:spacing w:val="-10"/>
          <w:szCs w:val="28"/>
        </w:rPr>
        <w:t>差率和</w:t>
      </w:r>
      <w:r>
        <w:rPr>
          <w:rFonts w:hint="eastAsia" w:ascii="宋体" w:hAnsi="宋体" w:eastAsia="宋体"/>
          <w:spacing w:val="-10"/>
          <w:szCs w:val="28"/>
          <w:lang w:eastAsia="zh-CN"/>
        </w:rPr>
        <w:t>偏</w:t>
      </w:r>
      <w:r>
        <w:rPr>
          <w:rFonts w:ascii="宋体" w:hAnsi="宋体" w:eastAsia="宋体"/>
          <w:spacing w:val="-10"/>
          <w:szCs w:val="28"/>
        </w:rPr>
        <w:t>差额，按照六十分制进行</w:t>
      </w:r>
      <w:r>
        <w:rPr>
          <w:rFonts w:ascii="宋体" w:hAnsi="宋体" w:eastAsia="宋体"/>
          <w:spacing w:val="-10"/>
          <w:w w:val="100"/>
          <w:szCs w:val="28"/>
        </w:rPr>
        <w:t>评分</w:t>
      </w:r>
      <w:r>
        <w:rPr>
          <w:rFonts w:ascii="宋体" w:hAnsi="宋体" w:eastAsia="宋体"/>
          <w:w w:val="99"/>
          <w:szCs w:val="28"/>
        </w:rPr>
        <w:t>（计算规则详见附件</w:t>
      </w:r>
      <w:r>
        <w:rPr>
          <w:rFonts w:ascii="宋体" w:hAnsi="宋体" w:eastAsia="宋体"/>
          <w:spacing w:val="-80"/>
          <w:szCs w:val="28"/>
        </w:rPr>
        <w:t xml:space="preserve"> </w:t>
      </w:r>
      <w:r>
        <w:rPr>
          <w:rFonts w:ascii="宋体" w:hAnsi="宋体" w:eastAsia="宋体"/>
          <w:spacing w:val="1"/>
          <w:w w:val="99"/>
          <w:szCs w:val="28"/>
        </w:rPr>
        <w:t>1</w:t>
      </w:r>
      <w:r>
        <w:rPr>
          <w:rFonts w:ascii="宋体" w:hAnsi="宋体" w:eastAsia="宋体"/>
          <w:spacing w:val="-161"/>
          <w:w w:val="99"/>
          <w:szCs w:val="28"/>
        </w:rPr>
        <w:t>）</w:t>
      </w:r>
      <w:r>
        <w:rPr>
          <w:rFonts w:ascii="宋体" w:hAnsi="宋体" w:eastAsia="宋体"/>
          <w:w w:val="99"/>
          <w:szCs w:val="28"/>
        </w:rPr>
        <w:t>。</w:t>
      </w:r>
    </w:p>
    <w:p>
      <w:pPr>
        <w:pStyle w:val="10"/>
        <w:wordWrap w:val="0"/>
        <w:snapToGrid w:val="0"/>
        <w:spacing w:after="0" w:line="360" w:lineRule="auto"/>
        <w:ind w:firstLine="480" w:firstLineChars="200"/>
        <w:rPr>
          <w:rFonts w:ascii="宋体" w:hAnsi="宋体" w:eastAsia="宋体"/>
          <w:szCs w:val="28"/>
        </w:rPr>
      </w:pPr>
      <w:r>
        <w:rPr>
          <w:rFonts w:ascii="宋体" w:hAnsi="宋体" w:eastAsia="宋体"/>
          <w:szCs w:val="28"/>
        </w:rPr>
        <w:t>（二）重点抽查考核</w:t>
      </w:r>
    </w:p>
    <w:p>
      <w:pPr>
        <w:pStyle w:val="10"/>
        <w:wordWrap w:val="0"/>
        <w:snapToGrid w:val="0"/>
        <w:spacing w:after="0" w:line="360" w:lineRule="auto"/>
        <w:ind w:firstLine="452" w:firstLineChars="200"/>
        <w:rPr>
          <w:rFonts w:hint="eastAsia" w:ascii="宋体" w:hAnsi="宋体" w:eastAsia="宋体"/>
          <w:spacing w:val="-7"/>
          <w:szCs w:val="28"/>
        </w:rPr>
      </w:pPr>
      <w:r>
        <w:rPr>
          <w:rFonts w:ascii="宋体" w:hAnsi="宋体" w:eastAsia="宋体"/>
          <w:spacing w:val="-7"/>
          <w:w w:val="100"/>
          <w:szCs w:val="28"/>
        </w:rPr>
        <w:t>重点抽查考核是指财政部门根据一定方式和范围对报财政</w:t>
      </w:r>
      <w:r>
        <w:rPr>
          <w:rFonts w:ascii="宋体" w:hAnsi="宋体" w:eastAsia="宋体"/>
          <w:spacing w:val="-7"/>
          <w:szCs w:val="28"/>
        </w:rPr>
        <w:t>备案项目进行的重点抽查，对单个项目预算审核或结算审核的审核质量、服务质量和其他方面按百分制进行量化评分的动态考核</w:t>
      </w:r>
      <w:r>
        <w:rPr>
          <w:rFonts w:hint="eastAsia" w:ascii="宋体" w:hAnsi="宋体"/>
          <w:spacing w:val="-7"/>
          <w:szCs w:val="28"/>
          <w:lang w:eastAsia="zh-CN"/>
        </w:rPr>
        <w:t>。</w:t>
      </w:r>
    </w:p>
    <w:p>
      <w:pPr>
        <w:pStyle w:val="10"/>
        <w:wordWrap w:val="0"/>
        <w:snapToGrid w:val="0"/>
        <w:spacing w:after="0" w:line="360" w:lineRule="auto"/>
        <w:ind w:firstLine="482" w:firstLineChars="200"/>
        <w:rPr>
          <w:rFonts w:hint="eastAsia" w:ascii="宋体" w:hAnsi="宋体" w:eastAsia="宋体"/>
          <w:szCs w:val="28"/>
          <w:lang w:eastAsia="zh-CN"/>
        </w:rPr>
      </w:pPr>
      <w:r>
        <w:rPr>
          <w:rFonts w:ascii="宋体" w:hAnsi="宋体" w:eastAsia="宋体"/>
          <w:spacing w:val="2"/>
          <w:w w:val="99"/>
          <w:szCs w:val="28"/>
        </w:rPr>
        <w:t>（</w:t>
      </w:r>
      <w:r>
        <w:rPr>
          <w:rFonts w:ascii="宋体" w:hAnsi="宋体" w:eastAsia="宋体"/>
          <w:w w:val="99"/>
          <w:szCs w:val="28"/>
        </w:rPr>
        <w:t>详见附件</w:t>
      </w:r>
      <w:r>
        <w:rPr>
          <w:rFonts w:ascii="宋体" w:hAnsi="宋体" w:eastAsia="宋体"/>
          <w:spacing w:val="-79"/>
          <w:szCs w:val="28"/>
        </w:rPr>
        <w:t xml:space="preserve"> </w:t>
      </w:r>
      <w:r>
        <w:rPr>
          <w:rFonts w:ascii="宋体" w:hAnsi="宋体" w:eastAsia="宋体"/>
          <w:w w:val="99"/>
          <w:szCs w:val="28"/>
        </w:rPr>
        <w:t>2</w:t>
      </w:r>
      <w:r>
        <w:rPr>
          <w:rFonts w:ascii="宋体" w:hAnsi="宋体" w:eastAsia="宋体"/>
          <w:spacing w:val="-82"/>
          <w:szCs w:val="28"/>
        </w:rPr>
        <w:t xml:space="preserve"> </w:t>
      </w:r>
      <w:r>
        <w:rPr>
          <w:rFonts w:ascii="宋体" w:hAnsi="宋体" w:eastAsia="宋体"/>
          <w:w w:val="99"/>
          <w:szCs w:val="28"/>
        </w:rPr>
        <w:t>和附件</w:t>
      </w:r>
      <w:r>
        <w:rPr>
          <w:rFonts w:ascii="宋体" w:hAnsi="宋体" w:eastAsia="宋体"/>
          <w:spacing w:val="-78"/>
          <w:szCs w:val="28"/>
        </w:rPr>
        <w:t xml:space="preserve"> </w:t>
      </w:r>
      <w:r>
        <w:rPr>
          <w:rFonts w:ascii="宋体" w:hAnsi="宋体" w:eastAsia="宋体"/>
          <w:spacing w:val="-2"/>
          <w:w w:val="99"/>
          <w:szCs w:val="28"/>
        </w:rPr>
        <w:t>3</w:t>
      </w:r>
      <w:r>
        <w:rPr>
          <w:rFonts w:ascii="宋体" w:hAnsi="宋体" w:eastAsia="宋体"/>
          <w:spacing w:val="-159"/>
          <w:w w:val="99"/>
          <w:szCs w:val="28"/>
        </w:rPr>
        <w:t>）。</w:t>
      </w:r>
      <w:r>
        <w:rPr>
          <w:rFonts w:hint="eastAsia" w:ascii="宋体" w:hAnsi="宋体" w:eastAsia="宋体"/>
          <w:spacing w:val="-159"/>
          <w:w w:val="99"/>
          <w:szCs w:val="28"/>
        </w:rPr>
        <w:t xml:space="preserve">              </w:t>
      </w:r>
      <w:r>
        <w:rPr>
          <w:rFonts w:hint="eastAsia" w:ascii="宋体" w:hAnsi="宋体" w:eastAsia="宋体"/>
          <w:spacing w:val="-159"/>
          <w:w w:val="99"/>
          <w:szCs w:val="28"/>
          <w:lang w:eastAsia="zh-CN"/>
        </w:rPr>
        <w:t>））</w:t>
      </w:r>
    </w:p>
    <w:p>
      <w:pPr>
        <w:pStyle w:val="10"/>
        <w:wordWrap w:val="0"/>
        <w:snapToGrid w:val="0"/>
        <w:spacing w:after="0" w:line="360" w:lineRule="auto"/>
        <w:ind w:firstLine="452" w:firstLineChars="200"/>
        <w:rPr>
          <w:rFonts w:ascii="宋体" w:hAnsi="宋体" w:eastAsia="宋体"/>
          <w:spacing w:val="-7"/>
          <w:szCs w:val="28"/>
        </w:rPr>
      </w:pPr>
      <w:r>
        <w:rPr>
          <w:rFonts w:ascii="宋体" w:hAnsi="宋体" w:eastAsia="宋体"/>
          <w:spacing w:val="-7"/>
          <w:szCs w:val="28"/>
        </w:rPr>
        <w:t>（三）年度综合考核</w:t>
      </w:r>
    </w:p>
    <w:p>
      <w:pPr>
        <w:pStyle w:val="10"/>
        <w:wordWrap w:val="0"/>
        <w:snapToGrid w:val="0"/>
        <w:spacing w:after="0" w:line="360" w:lineRule="auto"/>
        <w:ind w:firstLine="452" w:firstLineChars="200"/>
        <w:rPr>
          <w:rFonts w:hint="eastAsia" w:ascii="宋体" w:hAnsi="宋体" w:eastAsia="宋体" w:cs="Times New Roman"/>
          <w:spacing w:val="-9"/>
          <w:szCs w:val="28"/>
          <w:highlight w:val="none"/>
        </w:rPr>
      </w:pPr>
      <w:r>
        <w:rPr>
          <w:rFonts w:ascii="宋体" w:hAnsi="宋体" w:eastAsia="宋体"/>
          <w:spacing w:val="-7"/>
          <w:w w:val="100"/>
          <w:szCs w:val="28"/>
        </w:rPr>
        <w:t>年度综合考核是对年度内所有参与政府投资项目</w:t>
      </w:r>
      <w:r>
        <w:rPr>
          <w:rFonts w:ascii="宋体" w:hAnsi="宋体" w:eastAsia="宋体"/>
          <w:spacing w:val="-7"/>
          <w:szCs w:val="28"/>
        </w:rPr>
        <w:t>审核</w:t>
      </w:r>
      <w:r>
        <w:rPr>
          <w:rFonts w:ascii="宋体" w:hAnsi="宋体" w:eastAsia="宋体"/>
          <w:spacing w:val="-7"/>
          <w:szCs w:val="28"/>
          <w:highlight w:val="none"/>
        </w:rPr>
        <w:t>的中介机构，在日常</w:t>
      </w:r>
      <w:r>
        <w:rPr>
          <w:rFonts w:ascii="宋体" w:hAnsi="宋体" w:eastAsia="宋体"/>
          <w:szCs w:val="28"/>
          <w:highlight w:val="none"/>
        </w:rPr>
        <w:t>审查考核（</w:t>
      </w:r>
      <w:r>
        <w:rPr>
          <w:rFonts w:ascii="宋体" w:hAnsi="宋体" w:eastAsia="宋体"/>
          <w:spacing w:val="-7"/>
          <w:szCs w:val="28"/>
          <w:highlight w:val="none"/>
        </w:rPr>
        <w:t xml:space="preserve">满分 </w:t>
      </w:r>
      <w:r>
        <w:rPr>
          <w:rFonts w:ascii="宋体" w:hAnsi="宋体" w:eastAsia="宋体"/>
          <w:szCs w:val="28"/>
          <w:highlight w:val="none"/>
        </w:rPr>
        <w:t>60</w:t>
      </w:r>
      <w:r>
        <w:rPr>
          <w:rFonts w:ascii="宋体" w:hAnsi="宋体" w:eastAsia="宋体"/>
          <w:spacing w:val="-9"/>
          <w:szCs w:val="28"/>
          <w:highlight w:val="none"/>
        </w:rPr>
        <w:t xml:space="preserve"> 分</w:t>
      </w:r>
      <w:r>
        <w:rPr>
          <w:rFonts w:ascii="宋体" w:hAnsi="宋体" w:eastAsia="宋体"/>
          <w:szCs w:val="28"/>
          <w:highlight w:val="none"/>
        </w:rPr>
        <w:t>）和重点</w:t>
      </w:r>
      <w:r>
        <w:rPr>
          <w:rFonts w:ascii="宋体" w:hAnsi="宋体" w:eastAsia="宋体"/>
          <w:spacing w:val="-7"/>
          <w:szCs w:val="28"/>
          <w:highlight w:val="none"/>
        </w:rPr>
        <w:t>抽查考核</w:t>
      </w:r>
      <w:r>
        <w:rPr>
          <w:rFonts w:ascii="宋体" w:hAnsi="宋体" w:eastAsia="宋体"/>
          <w:szCs w:val="28"/>
          <w:highlight w:val="none"/>
        </w:rPr>
        <w:t>（</w:t>
      </w:r>
      <w:r>
        <w:rPr>
          <w:rFonts w:ascii="宋体" w:hAnsi="宋体" w:eastAsia="宋体"/>
          <w:spacing w:val="-28"/>
          <w:szCs w:val="28"/>
          <w:highlight w:val="none"/>
        </w:rPr>
        <w:t xml:space="preserve">满分 </w:t>
      </w:r>
      <w:r>
        <w:rPr>
          <w:rFonts w:ascii="宋体" w:hAnsi="宋体" w:eastAsia="宋体"/>
          <w:spacing w:val="-10"/>
          <w:szCs w:val="28"/>
          <w:highlight w:val="none"/>
        </w:rPr>
        <w:t>20）</w:t>
      </w:r>
      <w:r>
        <w:rPr>
          <w:rFonts w:ascii="宋体" w:hAnsi="宋体" w:eastAsia="宋体"/>
          <w:spacing w:val="-7"/>
          <w:szCs w:val="28"/>
          <w:highlight w:val="none"/>
        </w:rPr>
        <w:t>基础上，按照企业综合素质、</w:t>
      </w:r>
      <w:r>
        <w:rPr>
          <w:rFonts w:hint="eastAsia" w:ascii="宋体" w:hAnsi="宋体"/>
          <w:spacing w:val="-7"/>
          <w:szCs w:val="28"/>
          <w:highlight w:val="none"/>
          <w:lang w:val="en-US" w:eastAsia="zh-CN"/>
        </w:rPr>
        <w:t>征集</w:t>
      </w:r>
      <w:r>
        <w:rPr>
          <w:rFonts w:ascii="宋体" w:hAnsi="宋体" w:eastAsia="宋体"/>
          <w:spacing w:val="-7"/>
          <w:szCs w:val="28"/>
          <w:highlight w:val="none"/>
        </w:rPr>
        <w:t>要求及财</w:t>
      </w:r>
      <w:r>
        <w:rPr>
          <w:rFonts w:ascii="宋体" w:hAnsi="宋体" w:eastAsia="宋体"/>
          <w:spacing w:val="-9"/>
          <w:szCs w:val="28"/>
          <w:highlight w:val="none"/>
        </w:rPr>
        <w:t>政管理制度履行情况、增值与创新服务、服务对象评价和社会反</w:t>
      </w:r>
      <w:r>
        <w:rPr>
          <w:rFonts w:ascii="宋体" w:hAnsi="宋体" w:eastAsia="宋体"/>
          <w:spacing w:val="-9"/>
          <w:w w:val="100"/>
          <w:szCs w:val="28"/>
          <w:highlight w:val="none"/>
        </w:rPr>
        <w:t>响</w:t>
      </w:r>
      <w:r>
        <w:rPr>
          <w:rFonts w:ascii="宋体" w:hAnsi="宋体" w:eastAsia="宋体"/>
          <w:spacing w:val="-1"/>
          <w:w w:val="99"/>
          <w:szCs w:val="28"/>
          <w:highlight w:val="none"/>
        </w:rPr>
        <w:t>（</w:t>
      </w:r>
      <w:r>
        <w:rPr>
          <w:rFonts w:ascii="宋体" w:hAnsi="宋体" w:eastAsia="宋体"/>
          <w:spacing w:val="1"/>
          <w:w w:val="99"/>
          <w:szCs w:val="28"/>
          <w:highlight w:val="none"/>
        </w:rPr>
        <w:t>满分</w:t>
      </w:r>
      <w:r>
        <w:rPr>
          <w:rFonts w:ascii="宋体" w:hAnsi="宋体" w:eastAsia="宋体"/>
          <w:spacing w:val="-81"/>
          <w:szCs w:val="28"/>
          <w:highlight w:val="none"/>
        </w:rPr>
        <w:t xml:space="preserve"> </w:t>
      </w:r>
      <w:r>
        <w:rPr>
          <w:rFonts w:ascii="宋体" w:hAnsi="宋体" w:eastAsia="宋体"/>
          <w:spacing w:val="1"/>
          <w:w w:val="99"/>
          <w:szCs w:val="28"/>
          <w:highlight w:val="none"/>
        </w:rPr>
        <w:t>2</w:t>
      </w:r>
      <w:r>
        <w:rPr>
          <w:rFonts w:ascii="宋体" w:hAnsi="宋体" w:eastAsia="宋体"/>
          <w:w w:val="99"/>
          <w:szCs w:val="28"/>
          <w:highlight w:val="none"/>
        </w:rPr>
        <w:t>0</w:t>
      </w:r>
      <w:r>
        <w:rPr>
          <w:rFonts w:ascii="宋体" w:hAnsi="宋体" w:eastAsia="宋体"/>
          <w:spacing w:val="-80"/>
          <w:szCs w:val="28"/>
          <w:highlight w:val="none"/>
        </w:rPr>
        <w:t xml:space="preserve"> </w:t>
      </w:r>
      <w:r>
        <w:rPr>
          <w:rFonts w:ascii="宋体" w:hAnsi="宋体" w:eastAsia="宋体"/>
          <w:w w:val="99"/>
          <w:szCs w:val="28"/>
          <w:highlight w:val="none"/>
        </w:rPr>
        <w:t>分）</w:t>
      </w:r>
      <w:r>
        <w:rPr>
          <w:rFonts w:ascii="宋体" w:hAnsi="宋体" w:eastAsia="宋体"/>
          <w:spacing w:val="-9"/>
          <w:w w:val="100"/>
          <w:szCs w:val="28"/>
          <w:highlight w:val="none"/>
        </w:rPr>
        <w:t>进行综合考核</w:t>
      </w:r>
      <w:r>
        <w:rPr>
          <w:rFonts w:ascii="宋体" w:hAnsi="宋体" w:eastAsia="宋体"/>
          <w:w w:val="99"/>
          <w:szCs w:val="28"/>
          <w:highlight w:val="none"/>
        </w:rPr>
        <w:t>（详见附件</w:t>
      </w:r>
      <w:r>
        <w:rPr>
          <w:rFonts w:hint="eastAsia" w:ascii="宋体" w:hAnsi="宋体" w:eastAsia="宋体"/>
          <w:spacing w:val="-80"/>
          <w:szCs w:val="28"/>
          <w:highlight w:val="none"/>
        </w:rPr>
        <w:t xml:space="preserve">4 </w:t>
      </w:r>
      <w:r>
        <w:rPr>
          <w:rFonts w:ascii="宋体" w:hAnsi="宋体" w:eastAsia="宋体"/>
          <w:spacing w:val="-161"/>
          <w:w w:val="99"/>
          <w:szCs w:val="28"/>
          <w:highlight w:val="none"/>
        </w:rPr>
        <w:t>）。</w:t>
      </w:r>
      <w:r>
        <w:rPr>
          <w:rFonts w:hint="eastAsia" w:ascii="宋体" w:hAnsi="宋体" w:eastAsia="宋体"/>
          <w:spacing w:val="-161"/>
          <w:w w:val="99"/>
          <w:szCs w:val="28"/>
          <w:highlight w:val="none"/>
          <w:lang w:val="en-US" w:eastAsia="zh-CN"/>
        </w:rPr>
        <w:t xml:space="preserve"> </w:t>
      </w:r>
    </w:p>
    <w:p>
      <w:pPr>
        <w:pStyle w:val="10"/>
        <w:wordWrap w:val="0"/>
        <w:snapToGrid w:val="0"/>
        <w:spacing w:after="0" w:line="360" w:lineRule="auto"/>
        <w:ind w:firstLine="480" w:firstLineChars="200"/>
        <w:rPr>
          <w:rFonts w:ascii="宋体" w:hAnsi="宋体" w:eastAsia="宋体"/>
          <w:szCs w:val="28"/>
          <w:highlight w:val="none"/>
        </w:rPr>
      </w:pPr>
      <w:r>
        <w:rPr>
          <w:rFonts w:ascii="宋体" w:hAnsi="宋体" w:eastAsia="宋体"/>
          <w:szCs w:val="28"/>
          <w:highlight w:val="none"/>
        </w:rPr>
        <w:t>年度综合考核实行得分排名制，对所有入围的中介机构，根据年度综合考核得分进行排名。</w:t>
      </w:r>
    </w:p>
    <w:p>
      <w:pPr>
        <w:pStyle w:val="10"/>
        <w:wordWrap w:val="0"/>
        <w:autoSpaceDE/>
        <w:autoSpaceDN/>
        <w:snapToGrid w:val="0"/>
        <w:spacing w:after="0" w:line="360" w:lineRule="auto"/>
        <w:ind w:firstLine="494" w:firstLineChars="200"/>
        <w:rPr>
          <w:rFonts w:ascii="宋体" w:hAnsi="宋体" w:eastAsia="宋体"/>
          <w:spacing w:val="-3"/>
          <w:szCs w:val="28"/>
        </w:rPr>
      </w:pPr>
      <w:r>
        <w:rPr>
          <w:rFonts w:hint="eastAsia" w:ascii="宋体" w:hAnsi="宋体" w:eastAsia="宋体"/>
          <w:b/>
          <w:bCs/>
          <w:spacing w:val="3"/>
          <w:szCs w:val="28"/>
          <w:highlight w:val="none"/>
        </w:rPr>
        <w:t>第七条</w:t>
      </w:r>
      <w:r>
        <w:rPr>
          <w:rFonts w:hint="eastAsia" w:ascii="宋体" w:hAnsi="宋体" w:eastAsia="宋体"/>
          <w:spacing w:val="3"/>
          <w:szCs w:val="28"/>
          <w:highlight w:val="none"/>
        </w:rPr>
        <w:t xml:space="preserve"> </w:t>
      </w:r>
      <w:r>
        <w:rPr>
          <w:rFonts w:ascii="宋体" w:hAnsi="宋体" w:eastAsia="宋体"/>
          <w:spacing w:val="3"/>
          <w:szCs w:val="28"/>
          <w:highlight w:val="none"/>
        </w:rPr>
        <w:t>考核实施办法。本办法所称</w:t>
      </w:r>
      <w:r>
        <w:rPr>
          <w:rFonts w:hint="eastAsia" w:ascii="宋体" w:hAnsi="宋体" w:eastAsia="宋体"/>
          <w:spacing w:val="3"/>
          <w:szCs w:val="28"/>
          <w:highlight w:val="none"/>
        </w:rPr>
        <w:t>误差额、</w:t>
      </w:r>
      <w:r>
        <w:rPr>
          <w:rFonts w:ascii="宋体" w:hAnsi="宋体" w:eastAsia="宋体"/>
          <w:spacing w:val="3"/>
          <w:szCs w:val="28"/>
          <w:highlight w:val="none"/>
        </w:rPr>
        <w:t>误差率</w:t>
      </w:r>
      <w:r>
        <w:rPr>
          <w:rFonts w:hint="eastAsia" w:ascii="宋体" w:hAnsi="宋体" w:eastAsia="宋体"/>
          <w:spacing w:val="3"/>
          <w:szCs w:val="28"/>
          <w:highlight w:val="none"/>
        </w:rPr>
        <w:t>除特别注明外均</w:t>
      </w:r>
      <w:r>
        <w:rPr>
          <w:rFonts w:ascii="宋体" w:hAnsi="宋体" w:eastAsia="宋体"/>
          <w:spacing w:val="3"/>
          <w:szCs w:val="28"/>
          <w:highlight w:val="none"/>
        </w:rPr>
        <w:t>为扣</w:t>
      </w:r>
      <w:r>
        <w:rPr>
          <w:rFonts w:ascii="宋体" w:hAnsi="宋体" w:eastAsia="宋体"/>
          <w:spacing w:val="-4"/>
          <w:szCs w:val="28"/>
          <w:highlight w:val="none"/>
        </w:rPr>
        <w:t>除</w:t>
      </w:r>
      <w:r>
        <w:rPr>
          <w:rFonts w:hint="eastAsia" w:ascii="宋体" w:hAnsi="宋体"/>
          <w:spacing w:val="-4"/>
          <w:szCs w:val="28"/>
          <w:highlight w:val="none"/>
          <w:lang w:val="en-US" w:eastAsia="zh-CN"/>
        </w:rPr>
        <w:t>响应</w:t>
      </w:r>
      <w:r>
        <w:rPr>
          <w:rFonts w:ascii="宋体" w:hAnsi="宋体" w:eastAsia="宋体"/>
          <w:spacing w:val="-4"/>
          <w:szCs w:val="28"/>
          <w:highlight w:val="none"/>
        </w:rPr>
        <w:t>承诺</w:t>
      </w:r>
      <w:r>
        <w:rPr>
          <w:rFonts w:ascii="宋体" w:hAnsi="宋体" w:eastAsia="宋体"/>
          <w:spacing w:val="-4"/>
          <w:szCs w:val="28"/>
        </w:rPr>
        <w:t>误差之外的误差。日常审查考核的评分由网上管理系</w:t>
      </w:r>
      <w:r>
        <w:rPr>
          <w:rFonts w:ascii="宋体" w:hAnsi="宋体" w:eastAsia="宋体"/>
          <w:spacing w:val="-5"/>
          <w:szCs w:val="28"/>
        </w:rPr>
        <w:t>统自动计算，并由</w:t>
      </w:r>
      <w:r>
        <w:rPr>
          <w:rFonts w:hint="eastAsia" w:ascii="宋体" w:hAnsi="宋体" w:eastAsia="宋体"/>
          <w:spacing w:val="-5"/>
          <w:szCs w:val="28"/>
        </w:rPr>
        <w:t>审核中心经办人员</w:t>
      </w:r>
      <w:r>
        <w:rPr>
          <w:rFonts w:ascii="宋体" w:hAnsi="宋体" w:eastAsia="宋体"/>
          <w:spacing w:val="-5"/>
          <w:szCs w:val="28"/>
        </w:rPr>
        <w:t>确认，中介机构在提交财政部门</w:t>
      </w:r>
      <w:r>
        <w:rPr>
          <w:rFonts w:ascii="宋体" w:hAnsi="宋体" w:eastAsia="宋体"/>
          <w:spacing w:val="-5"/>
          <w:w w:val="100"/>
          <w:szCs w:val="28"/>
        </w:rPr>
        <w:t>复核前，必须先在网上管理系统上报审核金额；重点抽查考核由</w:t>
      </w:r>
      <w:r>
        <w:rPr>
          <w:rFonts w:hint="default" w:ascii="宋体" w:hAnsi="宋体" w:eastAsia="宋体"/>
          <w:spacing w:val="-5"/>
          <w:w w:val="100"/>
          <w:szCs w:val="28"/>
        </w:rPr>
        <w:t>审核中心</w:t>
      </w:r>
      <w:r>
        <w:rPr>
          <w:rFonts w:ascii="宋体" w:hAnsi="宋体" w:eastAsia="宋体"/>
          <w:spacing w:val="-5"/>
          <w:szCs w:val="28"/>
        </w:rPr>
        <w:t>考核</w:t>
      </w:r>
      <w:r>
        <w:rPr>
          <w:rFonts w:ascii="宋体" w:hAnsi="宋体" w:eastAsia="宋体"/>
          <w:spacing w:val="-2"/>
          <w:szCs w:val="28"/>
        </w:rPr>
        <w:t>组依据附件</w:t>
      </w:r>
      <w:r>
        <w:rPr>
          <w:rFonts w:hint="eastAsia" w:ascii="宋体" w:hAnsi="宋体" w:eastAsia="宋体"/>
          <w:szCs w:val="28"/>
        </w:rPr>
        <w:t>2</w:t>
      </w:r>
      <w:r>
        <w:rPr>
          <w:rFonts w:ascii="宋体" w:hAnsi="宋体" w:eastAsia="宋体"/>
          <w:szCs w:val="28"/>
        </w:rPr>
        <w:t>、</w:t>
      </w:r>
      <w:r>
        <w:rPr>
          <w:rFonts w:hint="eastAsia" w:ascii="宋体" w:hAnsi="宋体" w:eastAsia="宋体"/>
          <w:szCs w:val="28"/>
        </w:rPr>
        <w:t>3</w:t>
      </w:r>
      <w:r>
        <w:rPr>
          <w:rFonts w:ascii="宋体" w:hAnsi="宋体" w:eastAsia="宋体"/>
          <w:spacing w:val="-5"/>
          <w:szCs w:val="28"/>
        </w:rPr>
        <w:t>考核内容逐条打分；年度综合</w:t>
      </w:r>
      <w:r>
        <w:rPr>
          <w:rFonts w:ascii="宋体" w:hAnsi="宋体" w:eastAsia="宋体"/>
          <w:spacing w:val="-3"/>
          <w:szCs w:val="28"/>
        </w:rPr>
        <w:t>考核</w:t>
      </w:r>
      <w:r>
        <w:rPr>
          <w:rFonts w:hint="eastAsia" w:ascii="宋体" w:hAnsi="宋体" w:eastAsia="宋体"/>
          <w:spacing w:val="-3"/>
          <w:szCs w:val="28"/>
        </w:rPr>
        <w:t>根据附件4</w:t>
      </w:r>
      <w:r>
        <w:rPr>
          <w:rFonts w:ascii="宋体" w:hAnsi="宋体" w:eastAsia="宋体"/>
          <w:spacing w:val="-3"/>
          <w:szCs w:val="28"/>
        </w:rPr>
        <w:t>由审核中心考核组评定。</w:t>
      </w:r>
    </w:p>
    <w:p>
      <w:pPr>
        <w:pStyle w:val="10"/>
        <w:wordWrap w:val="0"/>
        <w:snapToGrid w:val="0"/>
        <w:spacing w:after="0" w:line="360" w:lineRule="auto"/>
        <w:ind w:firstLine="460" w:firstLineChars="200"/>
        <w:rPr>
          <w:rFonts w:ascii="宋体" w:hAnsi="宋体" w:eastAsia="宋体"/>
          <w:spacing w:val="-5"/>
          <w:szCs w:val="28"/>
        </w:rPr>
      </w:pPr>
      <w:r>
        <w:rPr>
          <w:rFonts w:hint="eastAsia" w:ascii="宋体" w:hAnsi="宋体" w:eastAsia="宋体"/>
          <w:spacing w:val="-5"/>
          <w:szCs w:val="28"/>
        </w:rPr>
        <w:t>年度综合考核排名前20%的，评为优秀咨询企业，排名为20-50%，评为良好咨询企业；年度综合考核分数在 60 分以下的（不含60分），评为不合格咨询企业，其余为合格咨询企业。若出现中介机构自入围起截止年度考核止未承接审核业务的情况，该中介机构按良好咨询企业进行划分，不参与年度综合考核排名。</w:t>
      </w:r>
    </w:p>
    <w:p>
      <w:pPr>
        <w:pStyle w:val="10"/>
        <w:wordWrap w:val="0"/>
        <w:snapToGrid w:val="0"/>
        <w:spacing w:after="0" w:line="360" w:lineRule="auto"/>
        <w:ind w:firstLine="494" w:firstLineChars="200"/>
        <w:rPr>
          <w:rFonts w:ascii="宋体" w:hAnsi="宋体" w:eastAsia="宋体"/>
          <w:szCs w:val="28"/>
        </w:rPr>
      </w:pPr>
      <w:r>
        <w:rPr>
          <w:rFonts w:hint="eastAsia" w:ascii="宋体" w:hAnsi="宋体" w:eastAsia="宋体"/>
          <w:b/>
          <w:bCs/>
          <w:spacing w:val="3"/>
          <w:szCs w:val="28"/>
        </w:rPr>
        <w:t>第八条</w:t>
      </w:r>
      <w:r>
        <w:rPr>
          <w:rFonts w:hint="eastAsia" w:ascii="宋体" w:hAnsi="宋体" w:eastAsia="宋体"/>
          <w:b/>
          <w:szCs w:val="28"/>
        </w:rPr>
        <w:t xml:space="preserve"> </w:t>
      </w:r>
      <w:r>
        <w:rPr>
          <w:rFonts w:ascii="宋体" w:hAnsi="宋体" w:eastAsia="宋体"/>
          <w:szCs w:val="28"/>
        </w:rPr>
        <w:t>被考核单位对单项业务考核结果有异议的，可向审核中心提出申请复评。</w:t>
      </w:r>
    </w:p>
    <w:p>
      <w:pPr>
        <w:pStyle w:val="10"/>
        <w:wordWrap w:val="0"/>
        <w:snapToGrid w:val="0"/>
        <w:spacing w:after="0" w:line="360" w:lineRule="auto"/>
        <w:ind w:firstLine="494" w:firstLineChars="200"/>
        <w:rPr>
          <w:rFonts w:ascii="宋体" w:hAnsi="宋体" w:eastAsia="宋体"/>
          <w:szCs w:val="28"/>
        </w:rPr>
      </w:pPr>
      <w:r>
        <w:rPr>
          <w:rFonts w:hint="eastAsia" w:ascii="宋体" w:hAnsi="宋体" w:eastAsia="宋体"/>
          <w:b/>
          <w:bCs/>
          <w:spacing w:val="3"/>
          <w:szCs w:val="28"/>
        </w:rPr>
        <w:t>第九条</w:t>
      </w:r>
      <w:r>
        <w:rPr>
          <w:rFonts w:ascii="宋体" w:hAnsi="宋体" w:eastAsia="宋体"/>
          <w:spacing w:val="1"/>
          <w:szCs w:val="28"/>
        </w:rPr>
        <w:t xml:space="preserve"> </w:t>
      </w:r>
      <w:r>
        <w:rPr>
          <w:rFonts w:hint="eastAsia" w:ascii="宋体" w:hAnsi="宋体" w:eastAsia="宋体"/>
          <w:spacing w:val="1"/>
          <w:szCs w:val="28"/>
        </w:rPr>
        <w:t>考核结果的运用</w:t>
      </w:r>
      <w:r>
        <w:rPr>
          <w:rFonts w:hint="eastAsia" w:ascii="宋体" w:hAnsi="宋体" w:eastAsia="宋体"/>
          <w:szCs w:val="28"/>
        </w:rPr>
        <w:t>单项业务考核和年度综合考核结果将在管理系统公示，供项目主管部门和项目业主委托业务时择优选用。</w:t>
      </w:r>
    </w:p>
    <w:p>
      <w:pPr>
        <w:pStyle w:val="10"/>
        <w:wordWrap w:val="0"/>
        <w:snapToGrid w:val="0"/>
        <w:spacing w:after="0" w:line="360" w:lineRule="auto"/>
        <w:ind w:firstLine="494" w:firstLineChars="200"/>
        <w:rPr>
          <w:rFonts w:ascii="宋体" w:hAnsi="宋体" w:eastAsia="宋体"/>
          <w:szCs w:val="28"/>
        </w:rPr>
      </w:pPr>
      <w:r>
        <w:rPr>
          <w:rFonts w:hint="eastAsia" w:ascii="宋体" w:hAnsi="宋体" w:eastAsia="宋体"/>
          <w:b/>
          <w:bCs/>
          <w:spacing w:val="3"/>
          <w:szCs w:val="28"/>
        </w:rPr>
        <w:t>第十条</w:t>
      </w:r>
      <w:r>
        <w:rPr>
          <w:rFonts w:hint="eastAsia" w:ascii="宋体" w:hAnsi="宋体" w:eastAsia="宋体"/>
          <w:spacing w:val="3"/>
          <w:szCs w:val="28"/>
        </w:rPr>
        <w:t xml:space="preserve"> 中</w:t>
      </w:r>
      <w:r>
        <w:rPr>
          <w:rFonts w:ascii="宋体" w:hAnsi="宋体" w:eastAsia="宋体"/>
          <w:szCs w:val="28"/>
        </w:rPr>
        <w:t>介机构在入围考核期内有下列情形之一的，暂停分配业务。</w:t>
      </w:r>
    </w:p>
    <w:p>
      <w:pPr>
        <w:pStyle w:val="10"/>
        <w:numPr>
          <w:ilvl w:val="0"/>
          <w:numId w:val="9"/>
        </w:numPr>
        <w:wordWrap w:val="0"/>
        <w:snapToGrid w:val="0"/>
        <w:spacing w:after="0" w:line="360" w:lineRule="auto"/>
        <w:ind w:firstLine="480" w:firstLineChars="200"/>
        <w:rPr>
          <w:rFonts w:ascii="宋体" w:hAnsi="宋体" w:eastAsia="宋体"/>
          <w:szCs w:val="28"/>
          <w:highlight w:val="none"/>
        </w:rPr>
      </w:pPr>
      <w:r>
        <w:rPr>
          <w:rFonts w:ascii="宋体" w:hAnsi="宋体" w:eastAsia="宋体"/>
          <w:szCs w:val="28"/>
        </w:rPr>
        <w:t>项目延</w:t>
      </w:r>
      <w:r>
        <w:rPr>
          <w:rFonts w:ascii="宋体" w:hAnsi="宋体" w:eastAsia="宋体"/>
          <w:szCs w:val="28"/>
          <w:highlight w:val="none"/>
        </w:rPr>
        <w:t>期超过三个或单个项目未经业主和财政部门批准逾期一年以上的，系统自动暂停分配，待条件解除后自动恢复；</w:t>
      </w:r>
    </w:p>
    <w:p>
      <w:pPr>
        <w:pStyle w:val="10"/>
        <w:wordWrap w:val="0"/>
        <w:autoSpaceDE w:val="0"/>
        <w:autoSpaceDN w:val="0"/>
        <w:snapToGrid w:val="0"/>
        <w:spacing w:after="0" w:line="360" w:lineRule="auto"/>
        <w:ind w:firstLine="480" w:firstLineChars="200"/>
        <w:rPr>
          <w:rFonts w:ascii="宋体" w:hAnsi="宋体" w:eastAsia="宋体"/>
          <w:szCs w:val="28"/>
          <w:highlight w:val="none"/>
        </w:rPr>
      </w:pPr>
      <w:r>
        <w:rPr>
          <w:rFonts w:hint="eastAsia" w:ascii="宋体" w:hAnsi="宋体" w:eastAsia="宋体"/>
          <w:szCs w:val="28"/>
          <w:highlight w:val="none"/>
        </w:rPr>
        <w:t>2、0＜</w:t>
      </w:r>
      <w:r>
        <w:rPr>
          <w:rFonts w:ascii="宋体" w:hAnsi="宋体" w:eastAsia="宋体"/>
          <w:szCs w:val="28"/>
          <w:highlight w:val="none"/>
        </w:rPr>
        <w:t>审核误差率</w:t>
      </w:r>
      <w:r>
        <w:rPr>
          <w:rFonts w:hint="eastAsia" w:ascii="宋体" w:hAnsi="宋体" w:eastAsia="宋体"/>
          <w:szCs w:val="28"/>
          <w:highlight w:val="none"/>
        </w:rPr>
        <w:t>≤1</w:t>
      </w:r>
      <w:r>
        <w:rPr>
          <w:rFonts w:ascii="宋体" w:hAnsi="宋体" w:eastAsia="宋体"/>
          <w:szCs w:val="28"/>
          <w:highlight w:val="none"/>
        </w:rPr>
        <w:t>%，暂停分配项目</w:t>
      </w:r>
      <w:r>
        <w:rPr>
          <w:rFonts w:hint="eastAsia" w:ascii="宋体" w:hAnsi="宋体"/>
          <w:szCs w:val="28"/>
          <w:highlight w:val="none"/>
          <w:lang w:val="en-US" w:eastAsia="zh-CN"/>
        </w:rPr>
        <w:t>二</w:t>
      </w:r>
      <w:r>
        <w:rPr>
          <w:rFonts w:ascii="宋体" w:hAnsi="宋体" w:eastAsia="宋体"/>
          <w:szCs w:val="28"/>
          <w:highlight w:val="none"/>
        </w:rPr>
        <w:t>个月；</w:t>
      </w:r>
      <w:r>
        <w:rPr>
          <w:rFonts w:hint="eastAsia" w:ascii="宋体" w:hAnsi="宋体" w:eastAsia="宋体"/>
          <w:szCs w:val="28"/>
          <w:highlight w:val="none"/>
        </w:rPr>
        <w:t>1%＜</w:t>
      </w:r>
      <w:r>
        <w:rPr>
          <w:rFonts w:ascii="宋体" w:hAnsi="宋体" w:eastAsia="宋体"/>
          <w:szCs w:val="28"/>
          <w:highlight w:val="none"/>
        </w:rPr>
        <w:t>审核误差率</w:t>
      </w:r>
      <w:r>
        <w:rPr>
          <w:rFonts w:hint="eastAsia" w:ascii="宋体" w:hAnsi="宋体" w:eastAsia="宋体"/>
          <w:szCs w:val="28"/>
          <w:highlight w:val="none"/>
        </w:rPr>
        <w:t>≤2</w:t>
      </w:r>
      <w:r>
        <w:rPr>
          <w:rFonts w:ascii="宋体" w:hAnsi="宋体" w:eastAsia="宋体"/>
          <w:szCs w:val="28"/>
          <w:highlight w:val="none"/>
        </w:rPr>
        <w:t>%，暂停分配项目</w:t>
      </w:r>
      <w:r>
        <w:rPr>
          <w:rFonts w:hint="eastAsia" w:ascii="宋体" w:hAnsi="宋体" w:eastAsia="宋体"/>
          <w:szCs w:val="28"/>
          <w:highlight w:val="none"/>
        </w:rPr>
        <w:t>三</w:t>
      </w:r>
      <w:r>
        <w:rPr>
          <w:rFonts w:ascii="宋体" w:hAnsi="宋体" w:eastAsia="宋体"/>
          <w:szCs w:val="28"/>
          <w:highlight w:val="none"/>
        </w:rPr>
        <w:t>个月；审核误差率</w:t>
      </w:r>
      <w:r>
        <w:rPr>
          <w:rFonts w:hint="eastAsia" w:ascii="宋体" w:hAnsi="宋体" w:eastAsia="宋体"/>
          <w:szCs w:val="28"/>
          <w:highlight w:val="none"/>
        </w:rPr>
        <w:t>＞2</w:t>
      </w:r>
      <w:r>
        <w:rPr>
          <w:rFonts w:ascii="宋体" w:hAnsi="宋体" w:eastAsia="宋体"/>
          <w:szCs w:val="28"/>
          <w:highlight w:val="none"/>
        </w:rPr>
        <w:t>%，暂停分配项目</w:t>
      </w:r>
      <w:r>
        <w:rPr>
          <w:rFonts w:hint="eastAsia" w:ascii="宋体" w:hAnsi="宋体" w:eastAsia="宋体"/>
          <w:szCs w:val="28"/>
          <w:highlight w:val="none"/>
        </w:rPr>
        <w:t>六</w:t>
      </w:r>
      <w:r>
        <w:rPr>
          <w:rFonts w:ascii="宋体" w:hAnsi="宋体" w:eastAsia="宋体"/>
          <w:szCs w:val="28"/>
          <w:highlight w:val="none"/>
        </w:rPr>
        <w:t>个月；</w:t>
      </w:r>
    </w:p>
    <w:p>
      <w:pPr>
        <w:wordWrap w:val="0"/>
        <w:autoSpaceDE w:val="0"/>
        <w:autoSpaceDN w:val="0"/>
        <w:snapToGrid w:val="0"/>
        <w:spacing w:line="360" w:lineRule="auto"/>
        <w:ind w:firstLine="480" w:firstLineChars="200"/>
        <w:rPr>
          <w:rFonts w:hint="eastAsia" w:ascii="宋体" w:hAnsi="宋体" w:eastAsia="宋体" w:cs="Times New Roman"/>
          <w:sz w:val="24"/>
          <w:szCs w:val="28"/>
          <w:highlight w:val="none"/>
          <w:lang w:val="en-US" w:bidi="ar-SA"/>
        </w:rPr>
      </w:pPr>
      <w:r>
        <w:rPr>
          <w:rFonts w:hint="eastAsia" w:ascii="宋体" w:hAnsi="宋体" w:eastAsia="宋体" w:cs="Times New Roman"/>
          <w:sz w:val="24"/>
          <w:szCs w:val="28"/>
          <w:highlight w:val="none"/>
          <w:lang w:bidi="ar-SA"/>
        </w:rPr>
        <w:t>3、</w:t>
      </w:r>
      <w:r>
        <w:rPr>
          <w:rFonts w:hint="eastAsia" w:ascii="宋体" w:hAnsi="宋体" w:eastAsia="宋体" w:cs="Times New Roman"/>
          <w:sz w:val="24"/>
          <w:szCs w:val="28"/>
          <w:highlight w:val="none"/>
          <w:lang w:val="en-US" w:bidi="ar-SA"/>
        </w:rPr>
        <w:t>单项结算业务偏差的处理：偏差额=中介咨询单位的初稿审定造价－审核中心或其委托第三方或政府其他部门审计核定的工程造价，误差额</w:t>
      </w:r>
      <w:r>
        <w:rPr>
          <w:rFonts w:hint="eastAsia" w:ascii="宋体" w:hAnsi="宋体" w:eastAsia="宋体" w:cs="Times New Roman"/>
          <w:sz w:val="24"/>
          <w:szCs w:val="28"/>
          <w:highlight w:val="none"/>
          <w:lang w:bidi="ar-SA"/>
        </w:rPr>
        <w:t>A</w:t>
      </w:r>
      <w:r>
        <w:rPr>
          <w:rFonts w:hint="eastAsia" w:ascii="宋体" w:hAnsi="宋体" w:eastAsia="宋体" w:cs="Times New Roman"/>
          <w:sz w:val="24"/>
          <w:szCs w:val="28"/>
          <w:highlight w:val="none"/>
          <w:lang w:val="en-US" w:bidi="ar-SA"/>
        </w:rPr>
        <w:t>＝偏差额－项目业主单位送审造价×</w:t>
      </w:r>
      <w:r>
        <w:rPr>
          <w:rFonts w:hint="eastAsia" w:ascii="宋体" w:hAnsi="宋体" w:cs="Times New Roman"/>
          <w:sz w:val="24"/>
          <w:szCs w:val="28"/>
          <w:highlight w:val="none"/>
          <w:lang w:val="en-US" w:eastAsia="zh-CN" w:bidi="ar-SA"/>
        </w:rPr>
        <w:t>响应</w:t>
      </w:r>
      <w:r>
        <w:rPr>
          <w:rFonts w:hint="eastAsia" w:ascii="宋体" w:hAnsi="宋体" w:eastAsia="宋体" w:cs="Times New Roman"/>
          <w:sz w:val="24"/>
          <w:szCs w:val="28"/>
          <w:highlight w:val="none"/>
          <w:lang w:val="en-US" w:bidi="ar-SA"/>
        </w:rPr>
        <w:t>承诺误差率。当10万元＜</w:t>
      </w:r>
      <w:r>
        <w:rPr>
          <w:rFonts w:hint="eastAsia" w:ascii="宋体" w:hAnsi="宋体" w:eastAsia="宋体" w:cs="Times New Roman"/>
          <w:sz w:val="24"/>
          <w:szCs w:val="28"/>
          <w:highlight w:val="none"/>
          <w:lang w:bidi="ar-SA"/>
        </w:rPr>
        <w:t>A</w:t>
      </w:r>
      <w:r>
        <w:rPr>
          <w:rFonts w:hint="eastAsia" w:ascii="宋体" w:hAnsi="宋体" w:eastAsia="宋体" w:cs="Times New Roman"/>
          <w:sz w:val="24"/>
          <w:szCs w:val="28"/>
          <w:highlight w:val="none"/>
          <w:lang w:val="en-US" w:bidi="ar-SA"/>
        </w:rPr>
        <w:t>≤30万元时，暂停该中介机构二个月委托评审业务；当30万元＜</w:t>
      </w:r>
      <w:r>
        <w:rPr>
          <w:rFonts w:hint="eastAsia" w:ascii="宋体" w:hAnsi="宋体" w:eastAsia="宋体" w:cs="Times New Roman"/>
          <w:sz w:val="24"/>
          <w:szCs w:val="28"/>
          <w:highlight w:val="none"/>
          <w:lang w:bidi="ar-SA"/>
        </w:rPr>
        <w:t>A</w:t>
      </w:r>
      <w:r>
        <w:rPr>
          <w:rFonts w:hint="eastAsia" w:ascii="宋体" w:hAnsi="宋体" w:eastAsia="宋体" w:cs="Times New Roman"/>
          <w:sz w:val="24"/>
          <w:szCs w:val="28"/>
          <w:highlight w:val="none"/>
          <w:lang w:val="en-US" w:bidi="ar-SA"/>
        </w:rPr>
        <w:t>≤50万元时，暂停该中介机构四个月委托评审业务；当</w:t>
      </w:r>
      <w:r>
        <w:rPr>
          <w:rFonts w:hint="eastAsia" w:ascii="宋体" w:hAnsi="宋体" w:eastAsia="宋体" w:cs="Times New Roman"/>
          <w:sz w:val="24"/>
          <w:szCs w:val="28"/>
          <w:highlight w:val="none"/>
          <w:lang w:bidi="ar-SA"/>
        </w:rPr>
        <w:t>5</w:t>
      </w:r>
      <w:r>
        <w:rPr>
          <w:rFonts w:hint="eastAsia" w:ascii="宋体" w:hAnsi="宋体" w:eastAsia="宋体" w:cs="Times New Roman"/>
          <w:sz w:val="24"/>
          <w:szCs w:val="28"/>
          <w:highlight w:val="none"/>
          <w:lang w:val="en-US" w:bidi="ar-SA"/>
        </w:rPr>
        <w:t>0万元＜</w:t>
      </w:r>
      <w:r>
        <w:rPr>
          <w:rFonts w:hint="eastAsia" w:ascii="宋体" w:hAnsi="宋体" w:eastAsia="宋体" w:cs="Times New Roman"/>
          <w:sz w:val="24"/>
          <w:szCs w:val="28"/>
          <w:highlight w:val="none"/>
          <w:lang w:bidi="ar-SA"/>
        </w:rPr>
        <w:t>A</w:t>
      </w:r>
      <w:r>
        <w:rPr>
          <w:rFonts w:hint="eastAsia" w:ascii="宋体" w:hAnsi="宋体" w:eastAsia="宋体" w:cs="Times New Roman"/>
          <w:sz w:val="24"/>
          <w:szCs w:val="28"/>
          <w:highlight w:val="none"/>
          <w:lang w:val="en-US" w:bidi="ar-SA"/>
        </w:rPr>
        <w:t>≤</w:t>
      </w:r>
      <w:r>
        <w:rPr>
          <w:rFonts w:hint="eastAsia" w:ascii="宋体" w:hAnsi="宋体" w:eastAsia="宋体" w:cs="Times New Roman"/>
          <w:sz w:val="24"/>
          <w:szCs w:val="28"/>
          <w:highlight w:val="none"/>
          <w:lang w:bidi="ar-SA"/>
        </w:rPr>
        <w:t>10</w:t>
      </w:r>
      <w:r>
        <w:rPr>
          <w:rFonts w:hint="eastAsia" w:ascii="宋体" w:hAnsi="宋体" w:eastAsia="宋体" w:cs="Times New Roman"/>
          <w:sz w:val="24"/>
          <w:szCs w:val="28"/>
          <w:highlight w:val="none"/>
          <w:lang w:val="en-US" w:bidi="ar-SA"/>
        </w:rPr>
        <w:t>0万元时，暂停该中介机构六个月委托评审业务。</w:t>
      </w:r>
    </w:p>
    <w:p>
      <w:pPr>
        <w:wordWrap w:val="0"/>
        <w:autoSpaceDE w:val="0"/>
        <w:autoSpaceDN w:val="0"/>
        <w:snapToGrid w:val="0"/>
        <w:spacing w:line="360" w:lineRule="auto"/>
        <w:ind w:firstLine="480" w:firstLineChars="200"/>
        <w:rPr>
          <w:rFonts w:hint="eastAsia" w:ascii="宋体" w:hAnsi="宋体" w:eastAsia="宋体" w:cs="Times New Roman"/>
          <w:sz w:val="24"/>
          <w:szCs w:val="28"/>
          <w:highlight w:val="none"/>
          <w:lang w:val="en-US" w:bidi="ar-SA"/>
        </w:rPr>
      </w:pPr>
      <w:r>
        <w:rPr>
          <w:rFonts w:hint="eastAsia" w:ascii="宋体" w:hAnsi="宋体" w:eastAsia="宋体" w:cs="Times New Roman"/>
          <w:sz w:val="24"/>
          <w:szCs w:val="28"/>
          <w:highlight w:val="none"/>
          <w:lang w:bidi="ar-SA"/>
        </w:rPr>
        <w:t>4、</w:t>
      </w:r>
      <w:r>
        <w:rPr>
          <w:rFonts w:hint="eastAsia" w:ascii="宋体" w:hAnsi="宋体" w:eastAsia="宋体" w:cs="Times New Roman"/>
          <w:sz w:val="24"/>
          <w:szCs w:val="28"/>
          <w:highlight w:val="none"/>
          <w:lang w:val="en-US" w:bidi="ar-SA"/>
        </w:rPr>
        <w:t>单项业务考核被直接认定为不合格的，暂停该中介机构二个月委托评审业务，经整改符合要求的可重新承接业务。</w:t>
      </w:r>
    </w:p>
    <w:p>
      <w:pPr>
        <w:pStyle w:val="10"/>
        <w:wordWrap w:val="0"/>
        <w:snapToGrid w:val="0"/>
        <w:spacing w:after="0" w:line="360" w:lineRule="auto"/>
        <w:ind w:firstLine="480" w:firstLineChars="200"/>
        <w:rPr>
          <w:rFonts w:hint="eastAsia" w:ascii="宋体" w:hAnsi="宋体" w:eastAsia="宋体"/>
          <w:szCs w:val="28"/>
          <w:highlight w:val="none"/>
        </w:rPr>
      </w:pPr>
      <w:r>
        <w:rPr>
          <w:rFonts w:hint="eastAsia" w:ascii="宋体" w:hAnsi="宋体" w:eastAsia="宋体"/>
          <w:szCs w:val="28"/>
          <w:highlight w:val="none"/>
        </w:rPr>
        <w:t>5、年度综合考核末位，且年度考核分数少于80分的，暂停分配业务；</w:t>
      </w:r>
    </w:p>
    <w:p>
      <w:pPr>
        <w:pStyle w:val="10"/>
        <w:wordWrap w:val="0"/>
        <w:snapToGrid w:val="0"/>
        <w:spacing w:after="0" w:line="360" w:lineRule="auto"/>
        <w:ind w:firstLine="480" w:firstLineChars="200"/>
        <w:rPr>
          <w:rFonts w:hint="eastAsia" w:ascii="宋体" w:hAnsi="宋体" w:eastAsia="宋体"/>
          <w:szCs w:val="28"/>
          <w:highlight w:val="none"/>
        </w:rPr>
      </w:pPr>
      <w:r>
        <w:rPr>
          <w:rFonts w:hint="eastAsia" w:ascii="宋体" w:hAnsi="宋体" w:eastAsia="宋体"/>
          <w:spacing w:val="0"/>
          <w:w w:val="100"/>
          <w:szCs w:val="28"/>
          <w:highlight w:val="none"/>
        </w:rPr>
        <w:t>6、未执行</w:t>
      </w:r>
      <w:r>
        <w:rPr>
          <w:rFonts w:hint="eastAsia" w:ascii="宋体" w:hAnsi="宋体"/>
          <w:spacing w:val="0"/>
          <w:w w:val="100"/>
          <w:szCs w:val="28"/>
          <w:highlight w:val="none"/>
          <w:lang w:val="en-US" w:eastAsia="zh-CN"/>
        </w:rPr>
        <w:t>征集</w:t>
      </w:r>
      <w:r>
        <w:rPr>
          <w:rFonts w:hint="eastAsia" w:ascii="宋体" w:hAnsi="宋体" w:eastAsia="宋体"/>
          <w:spacing w:val="0"/>
          <w:w w:val="100"/>
          <w:szCs w:val="28"/>
          <w:highlight w:val="none"/>
        </w:rPr>
        <w:t>文件要求或违反财政管理制度，财政部门认</w:t>
      </w:r>
      <w:r>
        <w:rPr>
          <w:rFonts w:hint="eastAsia" w:ascii="宋体" w:hAnsi="宋体" w:eastAsia="宋体"/>
          <w:szCs w:val="28"/>
          <w:highlight w:val="none"/>
        </w:rPr>
        <w:t>为可能严重影响审核结果的，暂停分配业务；</w:t>
      </w:r>
    </w:p>
    <w:p>
      <w:pPr>
        <w:pStyle w:val="10"/>
        <w:numPr>
          <w:ilvl w:val="0"/>
          <w:numId w:val="10"/>
        </w:numPr>
        <w:wordWrap w:val="0"/>
        <w:snapToGrid w:val="0"/>
        <w:spacing w:after="0" w:line="360" w:lineRule="auto"/>
        <w:ind w:firstLine="480" w:firstLineChars="200"/>
        <w:rPr>
          <w:rFonts w:ascii="宋体" w:hAnsi="宋体" w:eastAsia="宋体"/>
          <w:szCs w:val="28"/>
          <w:highlight w:val="none"/>
        </w:rPr>
      </w:pPr>
      <w:r>
        <w:rPr>
          <w:rFonts w:ascii="宋体" w:hAnsi="宋体" w:eastAsia="宋体"/>
          <w:szCs w:val="28"/>
          <w:highlight w:val="none"/>
        </w:rPr>
        <w:t xml:space="preserve">其他因中介机构责任，财政部门认为应当予以暂停的； </w:t>
      </w:r>
    </w:p>
    <w:p>
      <w:pPr>
        <w:pStyle w:val="10"/>
        <w:wordWrap w:val="0"/>
        <w:snapToGrid w:val="0"/>
        <w:spacing w:after="0" w:line="360" w:lineRule="auto"/>
        <w:ind w:firstLine="494" w:firstLineChars="200"/>
        <w:rPr>
          <w:rFonts w:ascii="宋体" w:hAnsi="宋体" w:eastAsia="宋体"/>
          <w:szCs w:val="28"/>
        </w:rPr>
      </w:pPr>
      <w:r>
        <w:rPr>
          <w:rFonts w:hint="eastAsia" w:ascii="宋体" w:hAnsi="宋体" w:eastAsia="宋体"/>
          <w:b/>
          <w:bCs/>
          <w:spacing w:val="3"/>
          <w:szCs w:val="28"/>
          <w:highlight w:val="none"/>
        </w:rPr>
        <w:t xml:space="preserve">第十一条 </w:t>
      </w:r>
      <w:r>
        <w:rPr>
          <w:rFonts w:ascii="宋体" w:hAnsi="宋体" w:eastAsia="宋体"/>
          <w:szCs w:val="28"/>
          <w:highlight w:val="none"/>
        </w:rPr>
        <w:t>中介机构在入围考核期内有下列情形之</w:t>
      </w:r>
      <w:r>
        <w:rPr>
          <w:rFonts w:ascii="宋体" w:hAnsi="宋体" w:eastAsia="宋体"/>
          <w:szCs w:val="28"/>
        </w:rPr>
        <w:t>一的，终止分配业务</w:t>
      </w:r>
      <w:r>
        <w:rPr>
          <w:rFonts w:hint="eastAsia" w:ascii="宋体" w:hAnsi="宋体" w:eastAsia="宋体"/>
          <w:szCs w:val="28"/>
        </w:rPr>
        <w:t>，并被清退</w:t>
      </w:r>
      <w:r>
        <w:rPr>
          <w:rFonts w:ascii="宋体" w:hAnsi="宋体" w:eastAsia="宋体"/>
          <w:szCs w:val="28"/>
        </w:rPr>
        <w:t>。</w:t>
      </w:r>
    </w:p>
    <w:p>
      <w:pPr>
        <w:pStyle w:val="10"/>
        <w:numPr>
          <w:ilvl w:val="0"/>
          <w:numId w:val="11"/>
        </w:numPr>
        <w:wordWrap w:val="0"/>
        <w:snapToGrid w:val="0"/>
        <w:spacing w:after="0" w:line="360" w:lineRule="auto"/>
        <w:ind w:firstLine="480" w:firstLineChars="200"/>
        <w:rPr>
          <w:rFonts w:ascii="宋体" w:hAnsi="宋体" w:eastAsia="宋体"/>
          <w:szCs w:val="28"/>
        </w:rPr>
      </w:pPr>
      <w:r>
        <w:rPr>
          <w:rFonts w:ascii="宋体" w:hAnsi="宋体" w:eastAsia="宋体"/>
          <w:szCs w:val="28"/>
        </w:rPr>
        <w:t xml:space="preserve">审核误差率超过 </w:t>
      </w:r>
      <w:r>
        <w:rPr>
          <w:rFonts w:hint="eastAsia" w:ascii="宋体" w:hAnsi="宋体" w:eastAsia="宋体"/>
          <w:szCs w:val="28"/>
        </w:rPr>
        <w:t>3</w:t>
      </w:r>
      <w:r>
        <w:rPr>
          <w:rFonts w:ascii="宋体" w:hAnsi="宋体" w:eastAsia="宋体"/>
          <w:szCs w:val="28"/>
        </w:rPr>
        <w:t>%，</w:t>
      </w:r>
      <w:r>
        <w:rPr>
          <w:rFonts w:hint="eastAsia" w:ascii="宋体" w:hAnsi="宋体" w:eastAsia="宋体"/>
          <w:szCs w:val="28"/>
        </w:rPr>
        <w:t>且误差金额5万元以上；</w:t>
      </w:r>
    </w:p>
    <w:p>
      <w:pPr>
        <w:pStyle w:val="10"/>
        <w:numPr>
          <w:ilvl w:val="0"/>
          <w:numId w:val="11"/>
        </w:numPr>
        <w:wordWrap w:val="0"/>
        <w:snapToGrid w:val="0"/>
        <w:spacing w:after="0" w:line="360" w:lineRule="auto"/>
        <w:ind w:firstLine="480" w:firstLineChars="200"/>
        <w:rPr>
          <w:rFonts w:ascii="宋体" w:hAnsi="宋体" w:eastAsia="宋体"/>
          <w:szCs w:val="28"/>
        </w:rPr>
      </w:pPr>
      <w:r>
        <w:rPr>
          <w:rFonts w:hint="eastAsia" w:ascii="宋体" w:hAnsi="宋体" w:eastAsia="宋体" w:cs="宋体"/>
          <w:szCs w:val="28"/>
          <w:lang w:val="zh-CN" w:bidi="zh-CN"/>
        </w:rPr>
        <w:t>单项结算业务误差额</w:t>
      </w:r>
      <w:r>
        <w:rPr>
          <w:rFonts w:hint="eastAsia" w:ascii="宋体" w:hAnsi="宋体" w:eastAsia="宋体" w:cs="宋体"/>
          <w:szCs w:val="28"/>
          <w:lang w:bidi="zh-CN"/>
        </w:rPr>
        <w:t>A&gt;10</w:t>
      </w:r>
      <w:r>
        <w:rPr>
          <w:rFonts w:hint="eastAsia" w:ascii="宋体" w:hAnsi="宋体" w:eastAsia="宋体" w:cs="宋体"/>
          <w:szCs w:val="28"/>
          <w:lang w:val="zh-CN" w:bidi="zh-CN"/>
        </w:rPr>
        <w:t>0万元；</w:t>
      </w:r>
    </w:p>
    <w:p>
      <w:pPr>
        <w:pStyle w:val="10"/>
        <w:numPr>
          <w:ilvl w:val="0"/>
          <w:numId w:val="11"/>
        </w:numPr>
        <w:wordWrap w:val="0"/>
        <w:snapToGrid w:val="0"/>
        <w:spacing w:after="0" w:line="360" w:lineRule="auto"/>
        <w:ind w:firstLine="480" w:firstLineChars="200"/>
        <w:rPr>
          <w:rFonts w:ascii="宋体" w:hAnsi="宋体" w:eastAsia="宋体"/>
          <w:szCs w:val="28"/>
        </w:rPr>
      </w:pPr>
      <w:r>
        <w:rPr>
          <w:rFonts w:ascii="宋体" w:hAnsi="宋体" w:eastAsia="宋体"/>
          <w:szCs w:val="28"/>
        </w:rPr>
        <w:t>年度综合考核不合格的；</w:t>
      </w:r>
    </w:p>
    <w:p>
      <w:pPr>
        <w:pStyle w:val="10"/>
        <w:wordWrap w:val="0"/>
        <w:snapToGrid w:val="0"/>
        <w:spacing w:after="0" w:line="360" w:lineRule="auto"/>
        <w:ind w:firstLine="480" w:firstLineChars="200"/>
        <w:rPr>
          <w:rFonts w:ascii="宋体" w:hAnsi="宋体" w:eastAsia="宋体"/>
          <w:szCs w:val="28"/>
        </w:rPr>
      </w:pPr>
      <w:r>
        <w:rPr>
          <w:rFonts w:hint="eastAsia" w:ascii="宋体" w:hAnsi="宋体" w:eastAsia="宋体"/>
          <w:szCs w:val="28"/>
        </w:rPr>
        <w:t>3</w:t>
      </w:r>
      <w:r>
        <w:rPr>
          <w:rFonts w:ascii="宋体" w:hAnsi="宋体" w:eastAsia="宋体"/>
          <w:szCs w:val="28"/>
        </w:rPr>
        <w:t>、经整改不达标或在服务期内两次以上收到财政部门出具的书面整改通知的；</w:t>
      </w:r>
    </w:p>
    <w:p>
      <w:pPr>
        <w:pStyle w:val="10"/>
        <w:wordWrap w:val="0"/>
        <w:snapToGrid w:val="0"/>
        <w:spacing w:after="0" w:line="360" w:lineRule="auto"/>
        <w:ind w:firstLine="480" w:firstLineChars="200"/>
        <w:rPr>
          <w:rFonts w:ascii="宋体" w:hAnsi="宋体" w:eastAsia="宋体"/>
          <w:szCs w:val="28"/>
        </w:rPr>
      </w:pPr>
      <w:r>
        <w:rPr>
          <w:rFonts w:hint="eastAsia" w:ascii="宋体" w:hAnsi="宋体" w:eastAsia="宋体"/>
          <w:szCs w:val="28"/>
        </w:rPr>
        <w:t>4</w:t>
      </w:r>
      <w:r>
        <w:rPr>
          <w:rFonts w:ascii="宋体" w:hAnsi="宋体" w:eastAsia="宋体"/>
          <w:szCs w:val="28"/>
        </w:rPr>
        <w:t>、中介机构</w:t>
      </w:r>
      <w:r>
        <w:rPr>
          <w:rFonts w:hint="eastAsia" w:ascii="宋体" w:hAnsi="宋体" w:eastAsia="宋体"/>
          <w:szCs w:val="28"/>
        </w:rPr>
        <w:t>及其人员</w:t>
      </w:r>
      <w:r>
        <w:rPr>
          <w:rFonts w:ascii="宋体" w:hAnsi="宋体" w:eastAsia="宋体"/>
          <w:szCs w:val="28"/>
        </w:rPr>
        <w:t>因廉政问题受到相关部门处理或处罚的；</w:t>
      </w:r>
    </w:p>
    <w:p>
      <w:pPr>
        <w:pStyle w:val="10"/>
        <w:wordWrap w:val="0"/>
        <w:snapToGrid w:val="0"/>
        <w:spacing w:after="0" w:line="360" w:lineRule="auto"/>
        <w:ind w:firstLine="480" w:firstLineChars="200"/>
        <w:rPr>
          <w:rFonts w:ascii="宋体" w:hAnsi="宋体" w:eastAsia="宋体"/>
          <w:szCs w:val="28"/>
        </w:rPr>
      </w:pPr>
      <w:r>
        <w:rPr>
          <w:rFonts w:hint="eastAsia" w:ascii="宋体" w:hAnsi="宋体" w:eastAsia="宋体"/>
          <w:szCs w:val="28"/>
        </w:rPr>
        <w:t>5</w:t>
      </w:r>
      <w:r>
        <w:rPr>
          <w:rFonts w:ascii="宋体" w:hAnsi="宋体" w:eastAsia="宋体"/>
          <w:szCs w:val="28"/>
        </w:rPr>
        <w:t>、未经委托方和财政部门同意，将委托项目对外分包或转包的；</w:t>
      </w:r>
    </w:p>
    <w:p>
      <w:pPr>
        <w:pStyle w:val="10"/>
        <w:wordWrap w:val="0"/>
        <w:snapToGrid w:val="0"/>
        <w:spacing w:after="0" w:line="360" w:lineRule="auto"/>
        <w:ind w:firstLine="480" w:firstLineChars="200"/>
        <w:rPr>
          <w:rFonts w:ascii="宋体" w:hAnsi="宋体" w:eastAsia="宋体"/>
          <w:szCs w:val="28"/>
        </w:rPr>
      </w:pPr>
      <w:r>
        <w:rPr>
          <w:rFonts w:hint="eastAsia" w:ascii="宋体" w:hAnsi="宋体" w:eastAsia="宋体"/>
          <w:szCs w:val="28"/>
        </w:rPr>
        <w:t>6、无特殊原因和正当理由，在服务资格有效期内两次拒绝或推托分派的审核业务；</w:t>
      </w:r>
    </w:p>
    <w:p>
      <w:pPr>
        <w:pStyle w:val="10"/>
        <w:wordWrap w:val="0"/>
        <w:snapToGrid w:val="0"/>
        <w:spacing w:after="0" w:line="360" w:lineRule="auto"/>
        <w:ind w:firstLine="480" w:firstLineChars="200"/>
        <w:rPr>
          <w:rFonts w:ascii="宋体" w:hAnsi="宋体" w:eastAsia="宋体"/>
          <w:szCs w:val="28"/>
        </w:rPr>
      </w:pPr>
      <w:r>
        <w:rPr>
          <w:rFonts w:hint="eastAsia" w:ascii="宋体" w:hAnsi="宋体" w:eastAsia="宋体"/>
          <w:szCs w:val="28"/>
        </w:rPr>
        <w:t>7</w:t>
      </w:r>
      <w:r>
        <w:rPr>
          <w:rFonts w:ascii="宋体" w:hAnsi="宋体" w:eastAsia="宋体"/>
          <w:szCs w:val="28"/>
        </w:rPr>
        <w:t>、中介机构因自身原因导致政府性工程造价审核工作出现重大过失以及有其他重大违规事项，造成严重不良社会影响等， 财政部门认为应当予以终止的。</w:t>
      </w:r>
    </w:p>
    <w:p>
      <w:pPr>
        <w:wordWrap w:val="0"/>
        <w:autoSpaceDE w:val="0"/>
        <w:autoSpaceDN w:val="0"/>
        <w:snapToGrid w:val="0"/>
        <w:spacing w:line="360" w:lineRule="auto"/>
        <w:ind w:firstLine="494" w:firstLineChars="200"/>
        <w:rPr>
          <w:rFonts w:ascii="宋体" w:hAnsi="宋体" w:eastAsia="宋体"/>
          <w:sz w:val="24"/>
          <w:szCs w:val="28"/>
        </w:rPr>
      </w:pPr>
      <w:r>
        <w:rPr>
          <w:rFonts w:hint="eastAsia" w:ascii="宋体" w:hAnsi="宋体" w:eastAsia="宋体" w:cs="宋体"/>
          <w:b/>
          <w:bCs/>
          <w:spacing w:val="3"/>
          <w:sz w:val="24"/>
          <w:szCs w:val="24"/>
          <w:lang w:val="zh-CN" w:bidi="zh-CN"/>
        </w:rPr>
        <w:t>第十二条</w:t>
      </w:r>
      <w:r>
        <w:rPr>
          <w:rFonts w:hint="eastAsia" w:ascii="宋体" w:hAnsi="宋体" w:eastAsia="宋体" w:cs="宋体"/>
          <w:b/>
          <w:bCs/>
          <w:sz w:val="24"/>
          <w:szCs w:val="24"/>
          <w:lang w:val="zh-CN" w:bidi="zh-CN"/>
        </w:rPr>
        <w:t xml:space="preserve"> </w:t>
      </w:r>
      <w:r>
        <w:rPr>
          <w:rFonts w:hint="default" w:ascii="宋体" w:hAnsi="宋体" w:eastAsia="宋体" w:cs="Times New Roman"/>
          <w:sz w:val="22"/>
          <w:szCs w:val="24"/>
          <w:lang w:val="en-US" w:bidi="ar-SA"/>
        </w:rPr>
        <w:t>财</w:t>
      </w:r>
      <w:r>
        <w:rPr>
          <w:rFonts w:hint="default" w:ascii="宋体" w:hAnsi="宋体" w:eastAsia="宋体" w:cs="Times New Roman"/>
          <w:sz w:val="24"/>
          <w:szCs w:val="28"/>
          <w:lang w:val="en-US" w:bidi="ar-SA"/>
        </w:rPr>
        <w:t>政部门在对政府投资项目审核质量的监管时，会根据具体情况将中介机构不良服务行为抄告业主单位、项目主管部门和中介机构行业主管部门。</w:t>
      </w:r>
    </w:p>
    <w:p>
      <w:pPr>
        <w:pStyle w:val="10"/>
        <w:numPr>
          <w:ilvl w:val="0"/>
          <w:numId w:val="12"/>
        </w:numPr>
        <w:wordWrap w:val="0"/>
        <w:snapToGrid w:val="0"/>
        <w:spacing w:after="0" w:line="360" w:lineRule="auto"/>
        <w:ind w:firstLine="480" w:firstLineChars="200"/>
      </w:pPr>
      <w:r>
        <w:rPr>
          <w:rFonts w:ascii="宋体" w:hAnsi="宋体" w:eastAsia="宋体"/>
          <w:szCs w:val="28"/>
        </w:rPr>
        <w:t>本办法由</w:t>
      </w:r>
      <w:r>
        <w:rPr>
          <w:rFonts w:hint="eastAsia" w:ascii="宋体" w:hAnsi="宋体" w:eastAsia="宋体"/>
          <w:szCs w:val="28"/>
        </w:rPr>
        <w:t>审核中心</w:t>
      </w:r>
      <w:r>
        <w:rPr>
          <w:rFonts w:ascii="宋体" w:hAnsi="宋体" w:eastAsia="宋体"/>
          <w:szCs w:val="28"/>
        </w:rPr>
        <w:t>负责解释，自20</w:t>
      </w:r>
      <w:r>
        <w:rPr>
          <w:rFonts w:hint="eastAsia" w:ascii="宋体" w:hAnsi="宋体" w:eastAsia="宋体"/>
          <w:szCs w:val="28"/>
        </w:rPr>
        <w:t>22</w:t>
      </w:r>
      <w:r>
        <w:rPr>
          <w:rFonts w:ascii="宋体" w:hAnsi="宋体" w:eastAsia="宋体"/>
          <w:szCs w:val="28"/>
        </w:rPr>
        <w:t xml:space="preserve">年 </w:t>
      </w:r>
      <w:r>
        <w:rPr>
          <w:rFonts w:hint="eastAsia" w:ascii="宋体" w:hAnsi="宋体" w:eastAsia="宋体"/>
          <w:szCs w:val="28"/>
        </w:rPr>
        <w:t xml:space="preserve">   </w:t>
      </w:r>
      <w:r>
        <w:rPr>
          <w:rFonts w:ascii="宋体" w:hAnsi="宋体" w:eastAsia="宋体"/>
          <w:szCs w:val="28"/>
        </w:rPr>
        <w:t xml:space="preserve">月 </w:t>
      </w:r>
      <w:r>
        <w:rPr>
          <w:rFonts w:hint="eastAsia" w:ascii="宋体" w:hAnsi="宋体" w:eastAsia="宋体"/>
          <w:szCs w:val="28"/>
        </w:rPr>
        <w:t xml:space="preserve"> </w:t>
      </w:r>
      <w:r>
        <w:rPr>
          <w:rFonts w:ascii="宋体" w:hAnsi="宋体" w:eastAsia="宋体"/>
          <w:szCs w:val="28"/>
        </w:rPr>
        <w:t xml:space="preserve"> 日起</w:t>
      </w:r>
      <w:r>
        <w:rPr>
          <w:rFonts w:hint="eastAsia" w:ascii="宋体" w:hAnsi="宋体" w:eastAsia="宋体"/>
          <w:szCs w:val="28"/>
        </w:rPr>
        <w:t>施行</w:t>
      </w:r>
      <w:r>
        <w:rPr>
          <w:rFonts w:ascii="宋体" w:hAnsi="宋体" w:eastAsia="宋体"/>
          <w:szCs w:val="28"/>
        </w:rPr>
        <w:t>。</w:t>
      </w:r>
    </w:p>
    <w:p>
      <w:pPr>
        <w:sectPr>
          <w:headerReference r:id="rId3" w:type="default"/>
          <w:footerReference r:id="rId4" w:type="default"/>
          <w:pgSz w:w="11910" w:h="16840"/>
          <w:pgMar w:top="1440" w:right="1080" w:bottom="1440" w:left="1080" w:header="720" w:footer="720" w:gutter="0"/>
          <w:cols w:space="720" w:num="1"/>
          <w:docGrid w:linePitch="286" w:charSpace="0"/>
        </w:sectPr>
      </w:pPr>
    </w:p>
    <w:p>
      <w:pPr>
        <w:pStyle w:val="10"/>
        <w:spacing w:before="26"/>
        <w:ind w:left="800"/>
      </w:pPr>
      <w:r>
        <w:rPr>
          <w:rFonts w:hint="eastAsia"/>
          <w:lang w:val="en-US" w:eastAsia="zh-CN"/>
        </w:rPr>
        <w:t>《办法》</w:t>
      </w:r>
      <w:r>
        <w:t>附件：</w:t>
      </w:r>
    </w:p>
    <w:p>
      <w:pPr>
        <w:pStyle w:val="10"/>
        <w:numPr>
          <w:ilvl w:val="0"/>
          <w:numId w:val="0"/>
        </w:numPr>
        <w:spacing w:before="26"/>
        <w:ind w:left="0" w:leftChars="0" w:firstLine="480" w:firstLineChars="200"/>
        <w:jc w:val="left"/>
        <w:rPr>
          <w:sz w:val="24"/>
          <w:highlight w:val="none"/>
        </w:rPr>
      </w:pPr>
      <w:r>
        <w:rPr>
          <w:rFonts w:hint="default"/>
          <w:w w:val="100"/>
          <w:sz w:val="24"/>
          <w:highlight w:val="none"/>
          <w:lang w:val="en-US" w:eastAsia="zh-CN"/>
        </w:rPr>
        <w:t>1、</w:t>
      </w:r>
      <w:r>
        <w:rPr>
          <w:w w:val="100"/>
          <w:sz w:val="24"/>
          <w:highlight w:val="none"/>
        </w:rPr>
        <w:t>台州市财政项目预算审核中心日常审查考核计算规则</w:t>
      </w:r>
    </w:p>
    <w:p>
      <w:pPr>
        <w:pStyle w:val="10"/>
        <w:numPr>
          <w:ilvl w:val="0"/>
          <w:numId w:val="0"/>
        </w:numPr>
        <w:spacing w:before="26"/>
        <w:ind w:left="0" w:leftChars="0" w:firstLine="480" w:firstLineChars="200"/>
        <w:jc w:val="left"/>
        <w:rPr>
          <w:sz w:val="24"/>
          <w:highlight w:val="none"/>
        </w:rPr>
      </w:pPr>
      <w:r>
        <w:rPr>
          <w:rFonts w:hint="default"/>
          <w:w w:val="100"/>
          <w:sz w:val="24"/>
          <w:highlight w:val="none"/>
          <w:lang w:val="en-US" w:eastAsia="zh-CN"/>
        </w:rPr>
        <w:t>2、</w:t>
      </w:r>
      <w:r>
        <w:rPr>
          <w:w w:val="100"/>
          <w:sz w:val="24"/>
          <w:highlight w:val="none"/>
        </w:rPr>
        <w:t>台州市市本级政府投资项目单项预算审核考核评分表</w:t>
      </w:r>
    </w:p>
    <w:p>
      <w:pPr>
        <w:pStyle w:val="10"/>
        <w:numPr>
          <w:ilvl w:val="0"/>
          <w:numId w:val="0"/>
        </w:numPr>
        <w:spacing w:before="26"/>
        <w:ind w:left="0" w:leftChars="0" w:firstLine="480" w:firstLineChars="200"/>
        <w:jc w:val="left"/>
        <w:rPr>
          <w:sz w:val="24"/>
          <w:highlight w:val="none"/>
        </w:rPr>
      </w:pPr>
      <w:r>
        <w:rPr>
          <w:rFonts w:hint="default"/>
          <w:w w:val="100"/>
          <w:sz w:val="24"/>
          <w:highlight w:val="none"/>
          <w:lang w:val="en-US" w:eastAsia="zh-CN"/>
        </w:rPr>
        <w:t>3、</w:t>
      </w:r>
      <w:r>
        <w:rPr>
          <w:w w:val="100"/>
          <w:sz w:val="24"/>
          <w:highlight w:val="none"/>
        </w:rPr>
        <w:t>台州市市本级政府投资项目单项结算审核考核评分表</w:t>
      </w:r>
    </w:p>
    <w:p>
      <w:pPr>
        <w:pStyle w:val="10"/>
        <w:numPr>
          <w:ilvl w:val="0"/>
          <w:numId w:val="0"/>
        </w:numPr>
        <w:spacing w:before="26"/>
        <w:ind w:left="0" w:leftChars="0" w:firstLine="480" w:firstLineChars="200"/>
        <w:jc w:val="left"/>
        <w:rPr>
          <w:sz w:val="24"/>
          <w:highlight w:val="none"/>
        </w:rPr>
      </w:pPr>
      <w:r>
        <w:rPr>
          <w:rFonts w:hint="default"/>
          <w:sz w:val="24"/>
          <w:highlight w:val="none"/>
          <w:lang w:val="en-US" w:eastAsia="zh-CN"/>
        </w:rPr>
        <w:t>4、</w:t>
      </w:r>
      <w:r>
        <w:rPr>
          <w:sz w:val="24"/>
          <w:highlight w:val="none"/>
        </w:rPr>
        <w:t>台州市市本级政府投资项目年度综合考核表</w:t>
      </w:r>
    </w:p>
    <w:p>
      <w:pPr>
        <w:pStyle w:val="10"/>
        <w:spacing w:before="26"/>
        <w:ind w:left="800"/>
        <w:jc w:val="left"/>
        <w:rPr>
          <w:sz w:val="24"/>
        </w:rPr>
        <w:sectPr>
          <w:pgSz w:w="11910" w:h="16840"/>
          <w:pgMar w:top="1340" w:right="520" w:bottom="280" w:left="760" w:header="720" w:footer="720" w:gutter="0"/>
          <w:cols w:space="720" w:num="1"/>
        </w:sectPr>
      </w:pPr>
    </w:p>
    <w:p>
      <w:pPr>
        <w:spacing w:before="54" w:line="299" w:lineRule="exact"/>
        <w:ind w:left="1280"/>
        <w:jc w:val="left"/>
        <w:rPr>
          <w:sz w:val="24"/>
        </w:rPr>
      </w:pPr>
      <w:r>
        <w:rPr>
          <w:rFonts w:hint="eastAsia"/>
          <w:sz w:val="24"/>
          <w:lang w:val="en-US" w:eastAsia="zh-CN"/>
        </w:rPr>
        <w:t>《办法》</w:t>
      </w:r>
      <w:r>
        <w:rPr>
          <w:sz w:val="24"/>
        </w:rPr>
        <w:t>附件 1</w:t>
      </w:r>
    </w:p>
    <w:p>
      <w:pPr>
        <w:spacing w:line="653" w:lineRule="exact"/>
        <w:ind w:left="1218"/>
        <w:jc w:val="left"/>
        <w:rPr>
          <w:rFonts w:ascii="Microsoft JhengHei" w:eastAsia="Microsoft JhengHei"/>
          <w:b/>
          <w:sz w:val="36"/>
        </w:rPr>
      </w:pPr>
      <w:r>
        <w:rPr>
          <w:rFonts w:hint="eastAsia" w:ascii="Microsoft JhengHei" w:eastAsia="Microsoft JhengHei"/>
          <w:b/>
          <w:sz w:val="36"/>
        </w:rPr>
        <w:t>台州市财政项目预算审核中心日常审查考核计算规则</w:t>
      </w:r>
    </w:p>
    <w:tbl>
      <w:tblPr>
        <w:tblStyle w:val="23"/>
        <w:tblW w:w="9372" w:type="dxa"/>
        <w:tblInd w:w="6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1"/>
        <w:gridCol w:w="2406"/>
        <w:gridCol w:w="2406"/>
        <w:gridCol w:w="1331"/>
        <w:gridCol w:w="10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151" w:type="dxa"/>
            <w:noWrap w:val="0"/>
            <w:vAlign w:val="top"/>
          </w:tcPr>
          <w:p>
            <w:pPr>
              <w:pStyle w:val="49"/>
              <w:spacing w:before="40"/>
              <w:ind w:left="232"/>
              <w:rPr>
                <w:rFonts w:ascii="Microsoft JhengHei" w:eastAsia="Microsoft JhengHei"/>
                <w:b/>
                <w:sz w:val="28"/>
              </w:rPr>
            </w:pPr>
            <w:r>
              <w:rPr>
                <w:rFonts w:hint="eastAsia"/>
                <w:sz w:val="28"/>
              </w:rPr>
              <w:t>偏</w:t>
            </w:r>
            <w:r>
              <w:rPr>
                <w:sz w:val="28"/>
              </w:rPr>
              <w:t xml:space="preserve">差额 </w:t>
            </w:r>
            <w:r>
              <w:rPr>
                <w:rFonts w:hint="eastAsia" w:ascii="Microsoft JhengHei" w:eastAsia="Microsoft JhengHei"/>
                <w:b/>
                <w:sz w:val="28"/>
              </w:rPr>
              <w:t>C 万元</w:t>
            </w:r>
          </w:p>
        </w:tc>
        <w:tc>
          <w:tcPr>
            <w:tcW w:w="2406" w:type="dxa"/>
            <w:noWrap w:val="0"/>
            <w:vAlign w:val="top"/>
          </w:tcPr>
          <w:p>
            <w:pPr>
              <w:pStyle w:val="49"/>
              <w:rPr>
                <w:rFonts w:ascii="Times New Roman"/>
                <w:sz w:val="26"/>
              </w:rPr>
            </w:pPr>
          </w:p>
        </w:tc>
        <w:tc>
          <w:tcPr>
            <w:tcW w:w="2406" w:type="dxa"/>
            <w:noWrap w:val="0"/>
            <w:vAlign w:val="top"/>
          </w:tcPr>
          <w:p>
            <w:pPr>
              <w:pStyle w:val="49"/>
              <w:spacing w:before="40"/>
              <w:ind w:left="601"/>
              <w:rPr>
                <w:rFonts w:ascii="Microsoft JhengHei" w:eastAsia="Microsoft JhengHei"/>
                <w:b/>
                <w:sz w:val="28"/>
              </w:rPr>
            </w:pPr>
            <w:r>
              <w:rPr>
                <w:rFonts w:hint="eastAsia"/>
                <w:sz w:val="28"/>
              </w:rPr>
              <w:t>偏</w:t>
            </w:r>
            <w:r>
              <w:rPr>
                <w:sz w:val="28"/>
              </w:rPr>
              <w:t xml:space="preserve">差率 </w:t>
            </w:r>
            <w:r>
              <w:rPr>
                <w:rFonts w:hint="eastAsia" w:ascii="Microsoft JhengHei" w:eastAsia="Microsoft JhengHei"/>
                <w:b/>
                <w:w w:val="90"/>
                <w:sz w:val="28"/>
              </w:rPr>
              <w:t>D%</w:t>
            </w:r>
          </w:p>
        </w:tc>
        <w:tc>
          <w:tcPr>
            <w:tcW w:w="2409" w:type="dxa"/>
            <w:gridSpan w:val="2"/>
            <w:noWrap w:val="0"/>
            <w:vAlign w:val="top"/>
          </w:tcPr>
          <w:p>
            <w:pPr>
              <w:pStyle w:val="4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151" w:type="dxa"/>
            <w:noWrap w:val="0"/>
            <w:vAlign w:val="top"/>
          </w:tcPr>
          <w:p>
            <w:pPr>
              <w:pStyle w:val="49"/>
              <w:spacing w:before="132"/>
              <w:ind w:left="31" w:right="22"/>
              <w:jc w:val="center"/>
              <w:rPr>
                <w:sz w:val="28"/>
              </w:rPr>
            </w:pPr>
            <w:r>
              <w:rPr>
                <w:sz w:val="28"/>
              </w:rPr>
              <w:t>类型</w:t>
            </w:r>
          </w:p>
        </w:tc>
        <w:tc>
          <w:tcPr>
            <w:tcW w:w="6143" w:type="dxa"/>
            <w:gridSpan w:val="3"/>
            <w:noWrap w:val="0"/>
            <w:vAlign w:val="top"/>
          </w:tcPr>
          <w:p>
            <w:pPr>
              <w:pStyle w:val="49"/>
              <w:spacing w:before="132"/>
              <w:ind w:left="2030" w:right="2024"/>
              <w:jc w:val="center"/>
              <w:rPr>
                <w:sz w:val="28"/>
              </w:rPr>
            </w:pPr>
            <w:r>
              <w:rPr>
                <w:sz w:val="28"/>
              </w:rPr>
              <w:t>考核标准（60 分）</w:t>
            </w:r>
          </w:p>
        </w:tc>
        <w:tc>
          <w:tcPr>
            <w:tcW w:w="1078" w:type="dxa"/>
            <w:noWrap w:val="0"/>
            <w:vAlign w:val="top"/>
          </w:tcPr>
          <w:p>
            <w:pPr>
              <w:pStyle w:val="49"/>
              <w:spacing w:before="132"/>
              <w:ind w:left="256"/>
              <w:rPr>
                <w:sz w:val="28"/>
              </w:rPr>
            </w:pPr>
            <w:r>
              <w:rPr>
                <w:sz w:val="2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0" w:hRule="atLeast"/>
        </w:trPr>
        <w:tc>
          <w:tcPr>
            <w:tcW w:w="2151" w:type="dxa"/>
            <w:noWrap w:val="0"/>
            <w:vAlign w:val="top"/>
          </w:tcPr>
          <w:p>
            <w:pPr>
              <w:pStyle w:val="49"/>
              <w:rPr>
                <w:rFonts w:ascii="Microsoft JhengHei"/>
                <w:b/>
                <w:sz w:val="24"/>
              </w:rPr>
            </w:pPr>
          </w:p>
          <w:p>
            <w:pPr>
              <w:pStyle w:val="49"/>
              <w:rPr>
                <w:rFonts w:ascii="Microsoft JhengHei"/>
                <w:b/>
                <w:sz w:val="24"/>
              </w:rPr>
            </w:pPr>
          </w:p>
          <w:p>
            <w:pPr>
              <w:pStyle w:val="49"/>
              <w:rPr>
                <w:rFonts w:ascii="Microsoft JhengHei"/>
                <w:b/>
                <w:sz w:val="24"/>
              </w:rPr>
            </w:pPr>
          </w:p>
          <w:p>
            <w:pPr>
              <w:pStyle w:val="49"/>
              <w:spacing w:before="16"/>
              <w:rPr>
                <w:rFonts w:ascii="Microsoft JhengHei"/>
                <w:b/>
                <w:sz w:val="13"/>
              </w:rPr>
            </w:pPr>
          </w:p>
          <w:p>
            <w:pPr>
              <w:pStyle w:val="49"/>
              <w:spacing w:before="4"/>
              <w:ind w:left="57" w:right="22"/>
              <w:jc w:val="center"/>
              <w:rPr>
                <w:sz w:val="24"/>
              </w:rPr>
            </w:pPr>
            <w:r>
              <w:rPr>
                <w:rFonts w:hint="eastAsia"/>
                <w:sz w:val="24"/>
              </w:rPr>
              <w:t>送审金额</w:t>
            </w:r>
          </w:p>
          <w:p>
            <w:pPr>
              <w:pStyle w:val="49"/>
              <w:spacing w:before="4"/>
              <w:ind w:left="57" w:right="22"/>
              <w:jc w:val="center"/>
              <w:rPr>
                <w:sz w:val="24"/>
              </w:rPr>
            </w:pPr>
            <w:r>
              <w:rPr>
                <w:sz w:val="24"/>
              </w:rPr>
              <w:t>（200万</w:t>
            </w:r>
            <w:r>
              <w:rPr>
                <w:rFonts w:hint="eastAsia"/>
                <w:sz w:val="24"/>
              </w:rPr>
              <w:t>元及</w:t>
            </w:r>
            <w:r>
              <w:rPr>
                <w:sz w:val="24"/>
              </w:rPr>
              <w:t>以下）</w:t>
            </w:r>
          </w:p>
        </w:tc>
        <w:tc>
          <w:tcPr>
            <w:tcW w:w="6143" w:type="dxa"/>
            <w:gridSpan w:val="3"/>
            <w:noWrap w:val="0"/>
            <w:vAlign w:val="top"/>
          </w:tcPr>
          <w:p>
            <w:pPr>
              <w:pStyle w:val="49"/>
              <w:rPr>
                <w:rFonts w:ascii="Microsoft JhengHei"/>
                <w:b/>
                <w:sz w:val="28"/>
              </w:rPr>
            </w:pPr>
          </w:p>
          <w:p>
            <w:pPr>
              <w:pStyle w:val="49"/>
              <w:spacing w:before="12"/>
              <w:rPr>
                <w:rFonts w:ascii="Microsoft JhengHei"/>
                <w:b/>
                <w:sz w:val="22"/>
              </w:rPr>
            </w:pPr>
          </w:p>
          <w:p>
            <w:pPr>
              <w:pStyle w:val="49"/>
              <w:ind w:left="527"/>
              <w:rPr>
                <w:sz w:val="28"/>
              </w:rPr>
            </w:pPr>
            <w:r>
              <w:rPr>
                <w:rFonts w:hint="eastAsia"/>
                <w:spacing w:val="-13"/>
                <w:sz w:val="28"/>
                <w:lang w:eastAsia="zh-CN"/>
              </w:rPr>
              <w:t>偏</w:t>
            </w:r>
            <w:r>
              <w:rPr>
                <w:spacing w:val="-13"/>
                <w:sz w:val="28"/>
              </w:rPr>
              <w:t xml:space="preserve">差额，每 </w:t>
            </w:r>
            <w:r>
              <w:rPr>
                <w:sz w:val="28"/>
              </w:rPr>
              <w:t>10</w:t>
            </w:r>
            <w:r>
              <w:rPr>
                <w:spacing w:val="-36"/>
                <w:sz w:val="28"/>
              </w:rPr>
              <w:t xml:space="preserve"> 万</w:t>
            </w:r>
            <w:r>
              <w:rPr>
                <w:rFonts w:hint="eastAsia"/>
                <w:spacing w:val="-36"/>
                <w:sz w:val="28"/>
                <w:lang w:val="en-US"/>
              </w:rPr>
              <w:t xml:space="preserve"> </w:t>
            </w:r>
            <w:r>
              <w:rPr>
                <w:spacing w:val="-36"/>
                <w:sz w:val="28"/>
              </w:rPr>
              <w:t>扣</w:t>
            </w:r>
            <w:r>
              <w:rPr>
                <w:rFonts w:hint="eastAsia"/>
                <w:spacing w:val="-36"/>
                <w:sz w:val="28"/>
                <w:lang w:val="en-US"/>
              </w:rPr>
              <w:t xml:space="preserve"> 2 </w:t>
            </w:r>
            <w:r>
              <w:rPr>
                <w:spacing w:val="-34"/>
                <w:sz w:val="28"/>
              </w:rPr>
              <w:t>分</w:t>
            </w:r>
          </w:p>
          <w:p>
            <w:pPr>
              <w:pStyle w:val="49"/>
              <w:spacing w:before="8"/>
              <w:rPr>
                <w:rFonts w:ascii="Microsoft JhengHei"/>
                <w:b/>
                <w:sz w:val="14"/>
              </w:rPr>
            </w:pPr>
          </w:p>
          <w:p>
            <w:pPr>
              <w:pStyle w:val="49"/>
              <w:spacing w:line="417" w:lineRule="auto"/>
              <w:ind w:left="527" w:right="2302"/>
              <w:rPr>
                <w:sz w:val="28"/>
              </w:rPr>
            </w:pPr>
            <w:r>
              <w:rPr>
                <w:rFonts w:hint="eastAsia"/>
                <w:spacing w:val="-9"/>
                <w:sz w:val="28"/>
                <w:lang w:eastAsia="zh-CN"/>
              </w:rPr>
              <w:t>偏</w:t>
            </w:r>
            <w:r>
              <w:rPr>
                <w:spacing w:val="-9"/>
                <w:sz w:val="28"/>
              </w:rPr>
              <w:t>差率，每一个百分点扣</w:t>
            </w:r>
            <w:r>
              <w:rPr>
                <w:rFonts w:hint="eastAsia"/>
                <w:spacing w:val="-9"/>
                <w:sz w:val="28"/>
                <w:lang w:val="en-US"/>
              </w:rPr>
              <w:t xml:space="preserve"> 1</w:t>
            </w:r>
            <w:r>
              <w:rPr>
                <w:spacing w:val="-41"/>
                <w:sz w:val="28"/>
              </w:rPr>
              <w:t>分</w:t>
            </w:r>
            <w:r>
              <w:rPr>
                <w:spacing w:val="-1"/>
                <w:sz w:val="28"/>
              </w:rPr>
              <w:t>即：得分=</w:t>
            </w:r>
            <w:r>
              <w:rPr>
                <w:sz w:val="28"/>
              </w:rPr>
              <w:t>60-0.</w:t>
            </w:r>
            <w:r>
              <w:rPr>
                <w:rFonts w:hint="eastAsia"/>
                <w:sz w:val="28"/>
                <w:lang w:val="en-US"/>
              </w:rPr>
              <w:t>2</w:t>
            </w:r>
            <w:r>
              <w:rPr>
                <w:sz w:val="28"/>
              </w:rPr>
              <w:t>*C-</w:t>
            </w:r>
            <w:r>
              <w:rPr>
                <w:rFonts w:hint="eastAsia"/>
                <w:sz w:val="28"/>
                <w:lang w:val="en-US"/>
              </w:rPr>
              <w:t>1</w:t>
            </w:r>
            <w:r>
              <w:rPr>
                <w:sz w:val="28"/>
              </w:rPr>
              <w:t>*D</w:t>
            </w:r>
          </w:p>
        </w:tc>
        <w:tc>
          <w:tcPr>
            <w:tcW w:w="1078" w:type="dxa"/>
            <w:noWrap w:val="0"/>
            <w:vAlign w:val="top"/>
          </w:tcPr>
          <w:p>
            <w:pPr>
              <w:pStyle w:val="4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7" w:hRule="atLeast"/>
        </w:trPr>
        <w:tc>
          <w:tcPr>
            <w:tcW w:w="2151" w:type="dxa"/>
            <w:noWrap w:val="0"/>
            <w:vAlign w:val="top"/>
          </w:tcPr>
          <w:p>
            <w:pPr>
              <w:pStyle w:val="49"/>
              <w:rPr>
                <w:rFonts w:ascii="Microsoft JhengHei"/>
                <w:b/>
                <w:sz w:val="24"/>
              </w:rPr>
            </w:pPr>
          </w:p>
          <w:p>
            <w:pPr>
              <w:pStyle w:val="49"/>
              <w:rPr>
                <w:rFonts w:ascii="Microsoft JhengHei"/>
                <w:b/>
                <w:sz w:val="24"/>
              </w:rPr>
            </w:pPr>
          </w:p>
          <w:p>
            <w:pPr>
              <w:pStyle w:val="49"/>
              <w:rPr>
                <w:rFonts w:ascii="Microsoft JhengHei"/>
                <w:b/>
                <w:sz w:val="24"/>
              </w:rPr>
            </w:pPr>
          </w:p>
          <w:p>
            <w:pPr>
              <w:pStyle w:val="49"/>
              <w:spacing w:before="12"/>
              <w:rPr>
                <w:rFonts w:ascii="Microsoft JhengHei"/>
                <w:b/>
                <w:sz w:val="15"/>
              </w:rPr>
            </w:pPr>
          </w:p>
          <w:p>
            <w:pPr>
              <w:pStyle w:val="49"/>
              <w:spacing w:before="4"/>
              <w:ind w:left="57" w:right="22"/>
              <w:jc w:val="center"/>
              <w:rPr>
                <w:sz w:val="24"/>
              </w:rPr>
            </w:pPr>
            <w:r>
              <w:rPr>
                <w:rFonts w:hint="eastAsia"/>
                <w:sz w:val="24"/>
              </w:rPr>
              <w:t>送审金额</w:t>
            </w:r>
          </w:p>
          <w:p>
            <w:pPr>
              <w:pStyle w:val="49"/>
              <w:spacing w:before="4"/>
              <w:ind w:left="57" w:right="22"/>
              <w:jc w:val="center"/>
              <w:rPr>
                <w:sz w:val="24"/>
              </w:rPr>
            </w:pPr>
            <w:r>
              <w:rPr>
                <w:sz w:val="24"/>
              </w:rPr>
              <w:t>（200万</w:t>
            </w:r>
            <w:r>
              <w:rPr>
                <w:rFonts w:hint="eastAsia"/>
                <w:sz w:val="24"/>
              </w:rPr>
              <w:t>元</w:t>
            </w:r>
            <w:r>
              <w:rPr>
                <w:sz w:val="24"/>
              </w:rPr>
              <w:t>以上）</w:t>
            </w:r>
          </w:p>
        </w:tc>
        <w:tc>
          <w:tcPr>
            <w:tcW w:w="6143" w:type="dxa"/>
            <w:gridSpan w:val="3"/>
            <w:noWrap w:val="0"/>
            <w:vAlign w:val="top"/>
          </w:tcPr>
          <w:p>
            <w:pPr>
              <w:pStyle w:val="49"/>
              <w:rPr>
                <w:rFonts w:ascii="Microsoft JhengHei"/>
                <w:b/>
                <w:sz w:val="28"/>
              </w:rPr>
            </w:pPr>
          </w:p>
          <w:p>
            <w:pPr>
              <w:pStyle w:val="49"/>
              <w:rPr>
                <w:rFonts w:ascii="Microsoft JhengHei"/>
                <w:b/>
                <w:sz w:val="16"/>
              </w:rPr>
            </w:pPr>
          </w:p>
          <w:p>
            <w:pPr>
              <w:pStyle w:val="49"/>
              <w:ind w:left="527"/>
              <w:rPr>
                <w:sz w:val="28"/>
              </w:rPr>
            </w:pPr>
            <w:r>
              <w:rPr>
                <w:rFonts w:hint="eastAsia"/>
                <w:spacing w:val="-13"/>
                <w:sz w:val="28"/>
                <w:lang w:eastAsia="zh-CN"/>
              </w:rPr>
              <w:t>偏</w:t>
            </w:r>
            <w:r>
              <w:rPr>
                <w:spacing w:val="-13"/>
                <w:sz w:val="28"/>
              </w:rPr>
              <w:t xml:space="preserve">差额，每 </w:t>
            </w:r>
            <w:r>
              <w:rPr>
                <w:sz w:val="28"/>
              </w:rPr>
              <w:t>10</w:t>
            </w:r>
            <w:r>
              <w:rPr>
                <w:spacing w:val="-36"/>
                <w:sz w:val="28"/>
              </w:rPr>
              <w:t xml:space="preserve"> 万</w:t>
            </w:r>
            <w:r>
              <w:rPr>
                <w:rFonts w:hint="eastAsia"/>
                <w:spacing w:val="-36"/>
                <w:sz w:val="28"/>
                <w:lang w:val="en-US"/>
              </w:rPr>
              <w:t xml:space="preserve"> </w:t>
            </w:r>
            <w:r>
              <w:rPr>
                <w:spacing w:val="-36"/>
                <w:sz w:val="28"/>
              </w:rPr>
              <w:t xml:space="preserve">扣 </w:t>
            </w:r>
            <w:r>
              <w:rPr>
                <w:rFonts w:hint="eastAsia"/>
                <w:sz w:val="28"/>
                <w:lang w:val="en-US"/>
              </w:rPr>
              <w:t>1</w:t>
            </w:r>
            <w:r>
              <w:rPr>
                <w:spacing w:val="-34"/>
                <w:sz w:val="28"/>
              </w:rPr>
              <w:t xml:space="preserve"> 分</w:t>
            </w:r>
          </w:p>
          <w:p>
            <w:pPr>
              <w:pStyle w:val="49"/>
              <w:spacing w:before="8"/>
              <w:rPr>
                <w:rFonts w:ascii="Microsoft JhengHei"/>
                <w:b/>
                <w:sz w:val="14"/>
              </w:rPr>
            </w:pPr>
          </w:p>
          <w:p>
            <w:pPr>
              <w:pStyle w:val="49"/>
              <w:spacing w:line="417" w:lineRule="auto"/>
              <w:ind w:left="527" w:right="2302"/>
              <w:rPr>
                <w:sz w:val="28"/>
              </w:rPr>
            </w:pPr>
            <w:r>
              <w:rPr>
                <w:rFonts w:hint="eastAsia"/>
                <w:spacing w:val="-9"/>
                <w:sz w:val="28"/>
                <w:lang w:eastAsia="zh-CN"/>
              </w:rPr>
              <w:t>偏</w:t>
            </w:r>
            <w:r>
              <w:rPr>
                <w:spacing w:val="-9"/>
                <w:sz w:val="28"/>
              </w:rPr>
              <w:t xml:space="preserve">差率，每一个百分点扣 </w:t>
            </w:r>
            <w:r>
              <w:rPr>
                <w:rFonts w:hint="eastAsia"/>
                <w:sz w:val="28"/>
                <w:lang w:val="en-US"/>
              </w:rPr>
              <w:t>2</w:t>
            </w:r>
            <w:r>
              <w:rPr>
                <w:spacing w:val="-41"/>
                <w:sz w:val="28"/>
              </w:rPr>
              <w:t xml:space="preserve"> 分</w:t>
            </w:r>
            <w:r>
              <w:rPr>
                <w:spacing w:val="-1"/>
                <w:sz w:val="28"/>
              </w:rPr>
              <w:t>即：得分=</w:t>
            </w:r>
            <w:r>
              <w:rPr>
                <w:sz w:val="28"/>
              </w:rPr>
              <w:t>60-0.</w:t>
            </w:r>
            <w:r>
              <w:rPr>
                <w:rFonts w:hint="eastAsia"/>
                <w:sz w:val="28"/>
                <w:lang w:val="en-US"/>
              </w:rPr>
              <w:t>1</w:t>
            </w:r>
            <w:r>
              <w:rPr>
                <w:sz w:val="28"/>
              </w:rPr>
              <w:t>*C-</w:t>
            </w:r>
            <w:r>
              <w:rPr>
                <w:rFonts w:hint="eastAsia"/>
                <w:sz w:val="28"/>
                <w:lang w:val="en-US"/>
              </w:rPr>
              <w:t>2</w:t>
            </w:r>
            <w:r>
              <w:rPr>
                <w:sz w:val="28"/>
              </w:rPr>
              <w:t>*D</w:t>
            </w:r>
          </w:p>
        </w:tc>
        <w:tc>
          <w:tcPr>
            <w:tcW w:w="1078" w:type="dxa"/>
            <w:noWrap w:val="0"/>
            <w:vAlign w:val="top"/>
          </w:tcPr>
          <w:p>
            <w:pPr>
              <w:pStyle w:val="49"/>
              <w:rPr>
                <w:rFonts w:ascii="Times New Roman"/>
                <w:sz w:val="26"/>
              </w:rPr>
            </w:pPr>
          </w:p>
        </w:tc>
      </w:tr>
    </w:tbl>
    <w:p>
      <w:pPr>
        <w:pStyle w:val="10"/>
        <w:spacing w:before="3"/>
        <w:rPr>
          <w:rFonts w:ascii="Microsoft JhengHei"/>
          <w:b/>
          <w:sz w:val="19"/>
        </w:rPr>
      </w:pPr>
    </w:p>
    <w:p>
      <w:pPr>
        <w:spacing w:line="510" w:lineRule="exact"/>
        <w:ind w:left="800"/>
        <w:jc w:val="left"/>
        <w:rPr>
          <w:rFonts w:ascii="Microsoft JhengHei" w:eastAsia="Microsoft JhengHei"/>
          <w:b/>
          <w:sz w:val="28"/>
        </w:rPr>
      </w:pPr>
      <w:r>
        <w:rPr>
          <w:rFonts w:hint="eastAsia" w:ascii="Microsoft JhengHei" w:eastAsia="Microsoft JhengHei"/>
          <w:b/>
          <w:sz w:val="28"/>
        </w:rPr>
        <w:t>注：</w:t>
      </w:r>
    </w:p>
    <w:p>
      <w:pPr>
        <w:spacing w:before="87" w:line="170" w:lineRule="auto"/>
        <w:ind w:left="800" w:right="894" w:firstLine="479"/>
        <w:jc w:val="left"/>
        <w:rPr>
          <w:sz w:val="24"/>
        </w:rPr>
      </w:pPr>
      <w:r>
        <w:rPr>
          <w:rFonts w:hint="eastAsia"/>
          <w:sz w:val="24"/>
          <w:lang w:eastAsia="zh-CN"/>
        </w:rPr>
        <w:t>偏</w:t>
      </w:r>
      <w:r>
        <w:rPr>
          <w:sz w:val="24"/>
        </w:rPr>
        <w:t>差额：是指</w:t>
      </w:r>
      <w:r>
        <w:rPr>
          <w:rFonts w:hint="eastAsia" w:ascii="Microsoft JhengHei" w:eastAsia="Microsoft JhengHei"/>
          <w:b/>
          <w:sz w:val="24"/>
        </w:rPr>
        <w:t>中介初审上报金额</w:t>
      </w:r>
      <w:r>
        <w:rPr>
          <w:sz w:val="24"/>
        </w:rPr>
        <w:t>与财政部门复核后</w:t>
      </w:r>
      <w:r>
        <w:rPr>
          <w:rFonts w:hint="eastAsia" w:ascii="Microsoft JhengHei" w:eastAsia="Microsoft JhengHei"/>
          <w:b/>
          <w:sz w:val="24"/>
        </w:rPr>
        <w:t>最终上报审定金额</w:t>
      </w:r>
      <w:r>
        <w:rPr>
          <w:sz w:val="24"/>
        </w:rPr>
        <w:t>之差绝对值。</w:t>
      </w:r>
    </w:p>
    <w:p>
      <w:pPr>
        <w:pStyle w:val="10"/>
        <w:spacing w:before="12"/>
        <w:rPr>
          <w:sz w:val="16"/>
        </w:rPr>
      </w:pPr>
    </w:p>
    <w:p>
      <w:pPr>
        <w:ind w:left="1280"/>
        <w:jc w:val="left"/>
        <w:rPr>
          <w:sz w:val="24"/>
        </w:rPr>
      </w:pPr>
      <w:r>
        <w:rPr>
          <w:rFonts w:hint="eastAsia"/>
          <w:sz w:val="24"/>
          <w:lang w:eastAsia="zh-CN"/>
        </w:rPr>
        <w:t>偏</w:t>
      </w:r>
      <w:r>
        <w:rPr>
          <w:sz w:val="24"/>
        </w:rPr>
        <w:t>差率：是指</w:t>
      </w:r>
      <w:r>
        <w:rPr>
          <w:rFonts w:hint="eastAsia" w:ascii="Microsoft JhengHei" w:eastAsia="宋体"/>
          <w:b/>
          <w:sz w:val="24"/>
          <w:lang w:eastAsia="zh-CN"/>
        </w:rPr>
        <w:t>偏</w:t>
      </w:r>
      <w:r>
        <w:rPr>
          <w:rFonts w:hint="eastAsia" w:ascii="Microsoft JhengHei" w:eastAsia="Microsoft JhengHei"/>
          <w:b/>
          <w:sz w:val="24"/>
        </w:rPr>
        <w:t>差额</w:t>
      </w:r>
      <w:r>
        <w:rPr>
          <w:sz w:val="24"/>
        </w:rPr>
        <w:t>除以</w:t>
      </w:r>
      <w:r>
        <w:rPr>
          <w:rFonts w:hint="eastAsia" w:ascii="Microsoft JhengHei" w:eastAsia="Microsoft JhengHei"/>
          <w:b/>
          <w:sz w:val="24"/>
        </w:rPr>
        <w:t>初审上报金额</w:t>
      </w:r>
      <w:r>
        <w:rPr>
          <w:sz w:val="24"/>
        </w:rPr>
        <w:t>。</w:t>
      </w:r>
    </w:p>
    <w:p>
      <w:pPr>
        <w:pStyle w:val="10"/>
        <w:spacing w:before="5"/>
        <w:rPr>
          <w:sz w:val="20"/>
        </w:rPr>
      </w:pPr>
    </w:p>
    <w:p>
      <w:pPr>
        <w:spacing w:before="1" w:line="242" w:lineRule="auto"/>
        <w:ind w:left="800" w:right="889" w:firstLine="479"/>
        <w:jc w:val="left"/>
        <w:rPr>
          <w:sz w:val="24"/>
        </w:rPr>
      </w:pPr>
      <w:r>
        <w:rPr>
          <w:sz w:val="24"/>
        </w:rPr>
        <w:t>以上计算规则已在网上管理系统设置，在每一个项目完成后，自动得出分数，并由财政部门复核。</w:t>
      </w:r>
    </w:p>
    <w:p>
      <w:pPr>
        <w:spacing w:line="242" w:lineRule="auto"/>
        <w:jc w:val="left"/>
        <w:rPr>
          <w:sz w:val="24"/>
        </w:rPr>
        <w:sectPr>
          <w:pgSz w:w="11910" w:h="16840"/>
          <w:pgMar w:top="1300" w:right="520" w:bottom="280" w:left="760" w:header="720" w:footer="720" w:gutter="0"/>
          <w:cols w:space="720" w:num="1"/>
        </w:sectPr>
      </w:pPr>
    </w:p>
    <w:p>
      <w:pPr>
        <w:spacing w:before="50"/>
        <w:ind w:left="224"/>
        <w:jc w:val="left"/>
        <w:rPr>
          <w:sz w:val="24"/>
        </w:rPr>
      </w:pPr>
      <w:r>
        <mc:AlternateContent>
          <mc:Choice Requires="wps">
            <w:drawing>
              <wp:anchor distT="0" distB="0" distL="114300" distR="114300" simplePos="0" relativeHeight="251662336" behindDoc="0" locked="0" layoutInCell="1" allowOverlap="1">
                <wp:simplePos x="0" y="0"/>
                <wp:positionH relativeFrom="page">
                  <wp:posOffset>553085</wp:posOffset>
                </wp:positionH>
                <wp:positionV relativeFrom="page">
                  <wp:posOffset>1252855</wp:posOffset>
                </wp:positionV>
                <wp:extent cx="6602095" cy="863028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602095" cy="8630285"/>
                        </a:xfrm>
                        <a:prstGeom prst="rect">
                          <a:avLst/>
                        </a:prstGeom>
                        <a:noFill/>
                        <a:ln>
                          <a:noFill/>
                        </a:ln>
                        <a:effectLst/>
                      </wps:spPr>
                      <wps:txbx>
                        <w:txbxContent>
                          <w:tbl>
                            <w:tblPr>
                              <w:tblStyle w:val="23"/>
                              <w:tblW w:w="1038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4"/>
                              <w:gridCol w:w="2970"/>
                              <w:gridCol w:w="5387"/>
                              <w:gridCol w:w="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383" w:type="dxa"/>
                                  <w:gridSpan w:val="4"/>
                                  <w:noWrap w:val="0"/>
                                  <w:vAlign w:val="top"/>
                                </w:tcPr>
                                <w:p>
                                  <w:pPr>
                                    <w:pStyle w:val="49"/>
                                    <w:spacing w:before="160"/>
                                    <w:ind w:left="107"/>
                                    <w:rPr>
                                      <w:sz w:val="24"/>
                                    </w:rPr>
                                  </w:pPr>
                                  <w:r>
                                    <w:rPr>
                                      <w:sz w:val="24"/>
                                    </w:rPr>
                                    <w:t>单位工程名称：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383" w:type="dxa"/>
                                  <w:gridSpan w:val="4"/>
                                  <w:noWrap w:val="0"/>
                                  <w:vAlign w:val="top"/>
                                </w:tcPr>
                                <w:p>
                                  <w:pPr>
                                    <w:pStyle w:val="49"/>
                                    <w:spacing w:before="158"/>
                                    <w:ind w:left="107"/>
                                    <w:rPr>
                                      <w:sz w:val="24"/>
                                    </w:rPr>
                                  </w:pPr>
                                  <w:r>
                                    <w:rPr>
                                      <w:sz w:val="24"/>
                                    </w:rPr>
                                    <w:t>被考核中介机构名称：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1174" w:type="dxa"/>
                                  <w:tcBorders>
                                    <w:bottom w:val="single" w:color="000000" w:sz="6" w:space="0"/>
                                    <w:right w:val="single" w:color="000000" w:sz="6" w:space="0"/>
                                  </w:tcBorders>
                                  <w:noWrap w:val="0"/>
                                  <w:vAlign w:val="top"/>
                                </w:tcPr>
                                <w:p>
                                  <w:pPr>
                                    <w:pStyle w:val="49"/>
                                    <w:spacing w:before="49" w:line="380" w:lineRule="atLeast"/>
                                    <w:ind w:left="343" w:right="336"/>
                                    <w:rPr>
                                      <w:sz w:val="24"/>
                                    </w:rPr>
                                  </w:pPr>
                                  <w:r>
                                    <w:rPr>
                                      <w:sz w:val="24"/>
                                    </w:rPr>
                                    <w:t>考核项目</w:t>
                                  </w:r>
                                </w:p>
                              </w:tc>
                              <w:tc>
                                <w:tcPr>
                                  <w:tcW w:w="2970" w:type="dxa"/>
                                  <w:tcBorders>
                                    <w:left w:val="single" w:color="000000" w:sz="6" w:space="0"/>
                                    <w:bottom w:val="single" w:color="000000" w:sz="6" w:space="0"/>
                                    <w:right w:val="single" w:color="000000" w:sz="6" w:space="0"/>
                                  </w:tcBorders>
                                  <w:noWrap w:val="0"/>
                                  <w:vAlign w:val="top"/>
                                </w:tcPr>
                                <w:p>
                                  <w:pPr>
                                    <w:pStyle w:val="49"/>
                                    <w:spacing w:before="17"/>
                                    <w:rPr>
                                      <w:rFonts w:ascii="Microsoft JhengHei"/>
                                      <w:b/>
                                      <w:sz w:val="16"/>
                                    </w:rPr>
                                  </w:pPr>
                                </w:p>
                                <w:p>
                                  <w:pPr>
                                    <w:pStyle w:val="49"/>
                                    <w:ind w:left="78" w:right="77"/>
                                    <w:jc w:val="center"/>
                                    <w:rPr>
                                      <w:sz w:val="24"/>
                                    </w:rPr>
                                  </w:pPr>
                                  <w:r>
                                    <w:rPr>
                                      <w:sz w:val="24"/>
                                    </w:rPr>
                                    <w:t>考核内容</w:t>
                                  </w:r>
                                </w:p>
                              </w:tc>
                              <w:tc>
                                <w:tcPr>
                                  <w:tcW w:w="5387" w:type="dxa"/>
                                  <w:tcBorders>
                                    <w:left w:val="single" w:color="000000" w:sz="6" w:space="0"/>
                                    <w:bottom w:val="single" w:color="000000" w:sz="6" w:space="0"/>
                                    <w:right w:val="single" w:color="000000" w:sz="6" w:space="0"/>
                                  </w:tcBorders>
                                  <w:noWrap w:val="0"/>
                                  <w:vAlign w:val="top"/>
                                </w:tcPr>
                                <w:p>
                                  <w:pPr>
                                    <w:pStyle w:val="49"/>
                                    <w:spacing w:before="17"/>
                                    <w:rPr>
                                      <w:rFonts w:ascii="Microsoft JhengHei"/>
                                      <w:b/>
                                      <w:sz w:val="16"/>
                                    </w:rPr>
                                  </w:pPr>
                                </w:p>
                                <w:p>
                                  <w:pPr>
                                    <w:pStyle w:val="49"/>
                                    <w:ind w:left="2189" w:right="2182"/>
                                    <w:jc w:val="center"/>
                                    <w:rPr>
                                      <w:sz w:val="24"/>
                                    </w:rPr>
                                  </w:pPr>
                                  <w:r>
                                    <w:rPr>
                                      <w:sz w:val="24"/>
                                    </w:rPr>
                                    <w:t>评分标准</w:t>
                                  </w:r>
                                </w:p>
                              </w:tc>
                              <w:tc>
                                <w:tcPr>
                                  <w:tcW w:w="852" w:type="dxa"/>
                                  <w:tcBorders>
                                    <w:left w:val="single" w:color="000000" w:sz="6" w:space="0"/>
                                    <w:bottom w:val="single" w:color="000000" w:sz="6" w:space="0"/>
                                  </w:tcBorders>
                                  <w:noWrap w:val="0"/>
                                  <w:vAlign w:val="top"/>
                                </w:tcPr>
                                <w:p>
                                  <w:pPr>
                                    <w:pStyle w:val="49"/>
                                    <w:spacing w:before="17"/>
                                    <w:rPr>
                                      <w:rFonts w:ascii="Microsoft JhengHei"/>
                                      <w:b/>
                                      <w:sz w:val="16"/>
                                    </w:rPr>
                                  </w:pPr>
                                </w:p>
                                <w:p>
                                  <w:pPr>
                                    <w:pStyle w:val="49"/>
                                    <w:ind w:left="181"/>
                                    <w:rPr>
                                      <w:sz w:val="24"/>
                                    </w:rPr>
                                  </w:pPr>
                                  <w:r>
                                    <w:rPr>
                                      <w:sz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5" w:hRule="atLeast"/>
                              </w:trPr>
                              <w:tc>
                                <w:tcPr>
                                  <w:tcW w:w="1174" w:type="dxa"/>
                                  <w:vMerge w:val="restart"/>
                                  <w:tcBorders>
                                    <w:top w:val="single" w:color="000000" w:sz="6" w:space="0"/>
                                    <w:right w:val="single" w:color="000000" w:sz="6" w:space="0"/>
                                  </w:tcBorders>
                                  <w:noWrap w:val="0"/>
                                  <w:vAlign w:val="top"/>
                                </w:tcPr>
                                <w:p>
                                  <w:pPr>
                                    <w:pStyle w:val="49"/>
                                    <w:spacing w:line="426" w:lineRule="exact"/>
                                    <w:ind w:left="5"/>
                                    <w:jc w:val="center"/>
                                    <w:rPr>
                                      <w:rFonts w:ascii="Microsoft JhengHei" w:eastAsia="Microsoft JhengHei"/>
                                      <w:b/>
                                      <w:sz w:val="24"/>
                                    </w:rPr>
                                  </w:pPr>
                                </w:p>
                                <w:p>
                                  <w:pPr>
                                    <w:pStyle w:val="49"/>
                                    <w:spacing w:line="426" w:lineRule="exact"/>
                                    <w:ind w:left="5"/>
                                    <w:jc w:val="center"/>
                                    <w:rPr>
                                      <w:rFonts w:ascii="Microsoft JhengHei" w:eastAsia="Microsoft JhengHei"/>
                                      <w:b/>
                                      <w:sz w:val="24"/>
                                    </w:rPr>
                                  </w:pPr>
                                </w:p>
                                <w:p>
                                  <w:pPr>
                                    <w:pStyle w:val="49"/>
                                    <w:spacing w:line="426" w:lineRule="exact"/>
                                    <w:ind w:left="5"/>
                                    <w:jc w:val="center"/>
                                    <w:rPr>
                                      <w:rFonts w:ascii="Microsoft JhengHei" w:eastAsia="Microsoft JhengHei"/>
                                      <w:b/>
                                      <w:sz w:val="24"/>
                                    </w:rPr>
                                  </w:pPr>
                                </w:p>
                                <w:p>
                                  <w:pPr>
                                    <w:pStyle w:val="49"/>
                                    <w:spacing w:line="426" w:lineRule="exact"/>
                                    <w:ind w:left="5"/>
                                    <w:jc w:val="center"/>
                                    <w:rPr>
                                      <w:rFonts w:ascii="Microsoft JhengHei" w:eastAsia="Microsoft JhengHei"/>
                                      <w:b/>
                                      <w:sz w:val="24"/>
                                    </w:rPr>
                                  </w:pPr>
                                </w:p>
                                <w:p>
                                  <w:pPr>
                                    <w:pStyle w:val="49"/>
                                    <w:spacing w:line="426" w:lineRule="exact"/>
                                    <w:ind w:left="5"/>
                                    <w:jc w:val="center"/>
                                    <w:rPr>
                                      <w:rFonts w:ascii="Microsoft JhengHei" w:eastAsia="Microsoft JhengHei"/>
                                      <w:b/>
                                      <w:sz w:val="24"/>
                                    </w:rPr>
                                  </w:pPr>
                                </w:p>
                                <w:p>
                                  <w:pPr>
                                    <w:pStyle w:val="49"/>
                                    <w:spacing w:line="426" w:lineRule="exact"/>
                                    <w:ind w:left="5"/>
                                    <w:jc w:val="center"/>
                                    <w:rPr>
                                      <w:rFonts w:ascii="Microsoft JhengHei" w:eastAsia="Microsoft JhengHei"/>
                                      <w:b/>
                                      <w:sz w:val="24"/>
                                    </w:rPr>
                                  </w:pPr>
                                </w:p>
                                <w:p>
                                  <w:pPr>
                                    <w:pStyle w:val="49"/>
                                    <w:spacing w:line="426" w:lineRule="exact"/>
                                    <w:ind w:left="5"/>
                                    <w:jc w:val="center"/>
                                    <w:rPr>
                                      <w:rFonts w:ascii="Microsoft JhengHei" w:eastAsia="Microsoft JhengHei"/>
                                      <w:b/>
                                      <w:sz w:val="24"/>
                                    </w:rPr>
                                  </w:pPr>
                                </w:p>
                                <w:p>
                                  <w:pPr>
                                    <w:pStyle w:val="49"/>
                                    <w:spacing w:line="426" w:lineRule="exact"/>
                                    <w:ind w:left="5"/>
                                    <w:jc w:val="center"/>
                                    <w:rPr>
                                      <w:rFonts w:ascii="Microsoft JhengHei"/>
                                      <w:b/>
                                      <w:sz w:val="24"/>
                                    </w:rPr>
                                  </w:pPr>
                                  <w:r>
                                    <w:rPr>
                                      <w:rFonts w:hint="eastAsia" w:ascii="Microsoft JhengHei"/>
                                      <w:b/>
                                      <w:sz w:val="24"/>
                                    </w:rPr>
                                    <w:t>审</w:t>
                                  </w:r>
                                </w:p>
                                <w:p>
                                  <w:pPr>
                                    <w:pStyle w:val="49"/>
                                    <w:rPr>
                                      <w:rFonts w:ascii="Microsoft JhengHei"/>
                                      <w:b/>
                                      <w:sz w:val="24"/>
                                    </w:rPr>
                                  </w:pPr>
                                </w:p>
                                <w:p>
                                  <w:pPr>
                                    <w:pStyle w:val="49"/>
                                    <w:rPr>
                                      <w:rFonts w:ascii="Microsoft JhengHei"/>
                                      <w:b/>
                                      <w:sz w:val="14"/>
                                    </w:rPr>
                                  </w:pPr>
                                </w:p>
                                <w:p>
                                  <w:pPr>
                                    <w:pStyle w:val="49"/>
                                    <w:ind w:left="5"/>
                                    <w:jc w:val="center"/>
                                    <w:rPr>
                                      <w:rFonts w:ascii="Microsoft JhengHei" w:eastAsia="Microsoft JhengHei"/>
                                      <w:b/>
                                      <w:sz w:val="24"/>
                                    </w:rPr>
                                  </w:pPr>
                                </w:p>
                                <w:p>
                                  <w:pPr>
                                    <w:pStyle w:val="49"/>
                                    <w:ind w:left="5"/>
                                    <w:jc w:val="center"/>
                                    <w:rPr>
                                      <w:rFonts w:ascii="Microsoft JhengHei"/>
                                      <w:b/>
                                      <w:sz w:val="24"/>
                                    </w:rPr>
                                  </w:pPr>
                                  <w:r>
                                    <w:rPr>
                                      <w:rFonts w:hint="eastAsia" w:ascii="Microsoft JhengHei"/>
                                      <w:b/>
                                      <w:sz w:val="24"/>
                                    </w:rPr>
                                    <w:t>核</w:t>
                                  </w:r>
                                </w:p>
                                <w:p>
                                  <w:pPr>
                                    <w:pStyle w:val="49"/>
                                    <w:ind w:left="5"/>
                                    <w:jc w:val="center"/>
                                    <w:rPr>
                                      <w:rFonts w:ascii="Microsoft JhengHei"/>
                                      <w:b/>
                                      <w:sz w:val="24"/>
                                    </w:rPr>
                                  </w:pPr>
                                </w:p>
                                <w:p>
                                  <w:pPr>
                                    <w:pStyle w:val="49"/>
                                    <w:spacing w:line="324" w:lineRule="exact"/>
                                    <w:ind w:left="5"/>
                                    <w:jc w:val="center"/>
                                    <w:rPr>
                                      <w:rFonts w:ascii="Microsoft JhengHei" w:eastAsia="Microsoft JhengHei"/>
                                      <w:b/>
                                      <w:sz w:val="24"/>
                                    </w:rPr>
                                  </w:pPr>
                                </w:p>
                                <w:p>
                                  <w:pPr>
                                    <w:pStyle w:val="49"/>
                                    <w:spacing w:line="324" w:lineRule="exact"/>
                                    <w:ind w:left="5"/>
                                    <w:jc w:val="center"/>
                                    <w:rPr>
                                      <w:rFonts w:ascii="Microsoft JhengHei" w:eastAsia="Microsoft JhengHei"/>
                                      <w:b/>
                                      <w:sz w:val="24"/>
                                    </w:rPr>
                                  </w:pPr>
                                  <w:r>
                                    <w:rPr>
                                      <w:rFonts w:hint="eastAsia" w:ascii="Microsoft JhengHei" w:eastAsia="Microsoft JhengHei"/>
                                      <w:b/>
                                      <w:sz w:val="24"/>
                                    </w:rPr>
                                    <w:t>质</w:t>
                                  </w:r>
                                </w:p>
                                <w:p>
                                  <w:pPr>
                                    <w:pStyle w:val="49"/>
                                    <w:rPr>
                                      <w:rFonts w:ascii="Microsoft JhengHei"/>
                                      <w:b/>
                                      <w:sz w:val="24"/>
                                    </w:rPr>
                                  </w:pPr>
                                </w:p>
                                <w:p>
                                  <w:pPr>
                                    <w:pStyle w:val="49"/>
                                    <w:spacing w:before="15"/>
                                    <w:rPr>
                                      <w:rFonts w:ascii="Microsoft JhengHei"/>
                                      <w:b/>
                                      <w:sz w:val="15"/>
                                    </w:rPr>
                                  </w:pPr>
                                </w:p>
                                <w:p>
                                  <w:pPr>
                                    <w:pStyle w:val="49"/>
                                    <w:ind w:left="5"/>
                                    <w:jc w:val="center"/>
                                    <w:rPr>
                                      <w:rFonts w:ascii="Microsoft JhengHei" w:eastAsia="Microsoft JhengHei"/>
                                      <w:b/>
                                      <w:sz w:val="24"/>
                                    </w:rPr>
                                  </w:pPr>
                                </w:p>
                                <w:p>
                                  <w:pPr>
                                    <w:pStyle w:val="49"/>
                                    <w:ind w:left="5"/>
                                    <w:jc w:val="center"/>
                                    <w:rPr>
                                      <w:rFonts w:ascii="Microsoft JhengHei" w:eastAsia="Microsoft JhengHei"/>
                                      <w:b/>
                                      <w:sz w:val="24"/>
                                    </w:rPr>
                                  </w:pPr>
                                  <w:r>
                                    <w:rPr>
                                      <w:rFonts w:hint="eastAsia" w:ascii="Microsoft JhengHei" w:eastAsia="Microsoft JhengHei"/>
                                      <w:b/>
                                      <w:sz w:val="24"/>
                                    </w:rPr>
                                    <w:t>量</w:t>
                                  </w:r>
                                </w:p>
                                <w:p>
                                  <w:pPr>
                                    <w:pStyle w:val="49"/>
                                    <w:ind w:left="5"/>
                                    <w:jc w:val="center"/>
                                    <w:rPr>
                                      <w:rFonts w:ascii="Microsoft JhengHei" w:eastAsia="Microsoft JhengHei"/>
                                      <w:b/>
                                      <w:sz w:val="24"/>
                                    </w:rPr>
                                  </w:pPr>
                                </w:p>
                                <w:p>
                                  <w:pPr>
                                    <w:pStyle w:val="49"/>
                                    <w:spacing w:line="398" w:lineRule="exact"/>
                                    <w:ind w:left="79"/>
                                    <w:jc w:val="center"/>
                                    <w:rPr>
                                      <w:rFonts w:ascii="Microsoft JhengHei" w:eastAsia="Microsoft JhengHei"/>
                                      <w:b/>
                                      <w:sz w:val="24"/>
                                    </w:rPr>
                                  </w:pPr>
                                  <w:r>
                                    <w:rPr>
                                      <w:rFonts w:hint="eastAsia" w:ascii="Microsoft JhengHei" w:eastAsia="Microsoft JhengHei"/>
                                      <w:b/>
                                      <w:sz w:val="24"/>
                                    </w:rPr>
                                    <w:t>（60 分）</w:t>
                                  </w:r>
                                </w:p>
                              </w:tc>
                              <w:tc>
                                <w:tcPr>
                                  <w:tcW w:w="2970" w:type="dxa"/>
                                  <w:tcBorders>
                                    <w:top w:val="single" w:color="000000" w:sz="6" w:space="0"/>
                                    <w:left w:val="single" w:color="000000" w:sz="6" w:space="0"/>
                                    <w:right w:val="single" w:color="000000" w:sz="6" w:space="0"/>
                                  </w:tcBorders>
                                  <w:noWrap w:val="0"/>
                                  <w:vAlign w:val="top"/>
                                </w:tcPr>
                                <w:p>
                                  <w:pPr>
                                    <w:pStyle w:val="49"/>
                                    <w:spacing w:before="64"/>
                                    <w:ind w:left="78" w:right="77"/>
                                    <w:jc w:val="center"/>
                                    <w:rPr>
                                      <w:sz w:val="24"/>
                                    </w:rPr>
                                  </w:pPr>
                                  <w:r>
                                    <w:rPr>
                                      <w:sz w:val="24"/>
                                    </w:rPr>
                                    <w:t>1、报告书格式是否规范，</w:t>
                                  </w:r>
                                </w:p>
                                <w:p>
                                  <w:pPr>
                                    <w:pStyle w:val="49"/>
                                    <w:spacing w:before="29"/>
                                    <w:ind w:left="98"/>
                                    <w:rPr>
                                      <w:sz w:val="24"/>
                                    </w:rPr>
                                  </w:pPr>
                                  <w:r>
                                    <w:rPr>
                                      <w:spacing w:val="-11"/>
                                      <w:sz w:val="24"/>
                                    </w:rPr>
                                    <w:t>内容是否规范完整，表述有</w:t>
                                  </w:r>
                                </w:p>
                                <w:p>
                                  <w:pPr>
                                    <w:pStyle w:val="49"/>
                                    <w:spacing w:line="380" w:lineRule="atLeast"/>
                                    <w:ind w:left="98" w:right="94"/>
                                    <w:rPr>
                                      <w:sz w:val="24"/>
                                      <w:highlight w:val="green"/>
                                    </w:rPr>
                                  </w:pPr>
                                  <w:r>
                                    <w:rPr>
                                      <w:spacing w:val="-14"/>
                                      <w:sz w:val="24"/>
                                    </w:rPr>
                                    <w:t>无差错，是否正确使用印章</w:t>
                                  </w:r>
                                  <w:r>
                                    <w:rPr>
                                      <w:sz w:val="24"/>
                                    </w:rPr>
                                    <w:t>和签字（</w:t>
                                  </w:r>
                                  <w:r>
                                    <w:rPr>
                                      <w:rFonts w:hint="eastAsia"/>
                                      <w:sz w:val="24"/>
                                      <w:lang w:val="en-US"/>
                                    </w:rPr>
                                    <w:t>10</w:t>
                                  </w:r>
                                  <w:r>
                                    <w:rPr>
                                      <w:spacing w:val="-30"/>
                                      <w:sz w:val="24"/>
                                    </w:rPr>
                                    <w:t xml:space="preserve"> 分</w:t>
                                  </w:r>
                                  <w:r>
                                    <w:rPr>
                                      <w:sz w:val="24"/>
                                    </w:rPr>
                                    <w:t>）</w:t>
                                  </w:r>
                                </w:p>
                              </w:tc>
                              <w:tc>
                                <w:tcPr>
                                  <w:tcW w:w="5387" w:type="dxa"/>
                                  <w:tcBorders>
                                    <w:top w:val="single" w:color="000000" w:sz="6" w:space="0"/>
                                    <w:left w:val="single" w:color="000000" w:sz="6" w:space="0"/>
                                    <w:right w:val="single" w:color="000000" w:sz="6" w:space="0"/>
                                  </w:tcBorders>
                                  <w:noWrap w:val="0"/>
                                  <w:vAlign w:val="center"/>
                                </w:tcPr>
                                <w:p>
                                  <w:pPr>
                                    <w:pStyle w:val="49"/>
                                    <w:spacing w:before="29" w:line="297" w:lineRule="auto"/>
                                    <w:ind w:left="104" w:right="-29"/>
                                    <w:jc w:val="center"/>
                                    <w:rPr>
                                      <w:sz w:val="24"/>
                                    </w:rPr>
                                  </w:pPr>
                                  <w:r>
                                    <w:rPr>
                                      <w:spacing w:val="-17"/>
                                      <w:sz w:val="24"/>
                                    </w:rPr>
                                    <w:t>报告书格式规范完整，表述无差错，印章正确使用、</w:t>
                                  </w:r>
                                  <w:r>
                                    <w:rPr>
                                      <w:spacing w:val="-5"/>
                                      <w:sz w:val="24"/>
                                    </w:rPr>
                                    <w:t xml:space="preserve">签字符合规范要求的，得 </w:t>
                                  </w:r>
                                  <w:r>
                                    <w:rPr>
                                      <w:rFonts w:hint="eastAsia"/>
                                      <w:sz w:val="24"/>
                                      <w:lang w:val="en-US"/>
                                    </w:rPr>
                                    <w:t>10</w:t>
                                  </w:r>
                                  <w:r>
                                    <w:rPr>
                                      <w:spacing w:val="-8"/>
                                      <w:sz w:val="24"/>
                                    </w:rPr>
                                    <w:t xml:space="preserve"> 分</w:t>
                                  </w:r>
                                  <w:r>
                                    <w:rPr>
                                      <w:rFonts w:hint="eastAsia"/>
                                      <w:spacing w:val="-8"/>
                                      <w:sz w:val="24"/>
                                    </w:rPr>
                                    <w:t>。表述差错每项扣</w:t>
                                  </w:r>
                                  <w:r>
                                    <w:rPr>
                                      <w:rFonts w:hint="eastAsia"/>
                                      <w:spacing w:val="-8"/>
                                      <w:sz w:val="24"/>
                                      <w:lang w:val="en-US"/>
                                    </w:rPr>
                                    <w:t>1分，印章、签字、日期差错每项扣5分，扣完为止</w:t>
                                  </w:r>
                                  <w:r>
                                    <w:rPr>
                                      <w:spacing w:val="-8"/>
                                      <w:sz w:val="24"/>
                                    </w:rPr>
                                    <w:t>。</w:t>
                                  </w: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6" w:hRule="atLeast"/>
                              </w:trPr>
                              <w:tc>
                                <w:tcPr>
                                  <w:tcW w:w="1174" w:type="dxa"/>
                                  <w:vMerge w:val="continue"/>
                                  <w:tcBorders>
                                    <w:right w:val="single" w:color="000000" w:sz="6" w:space="0"/>
                                  </w:tcBorders>
                                  <w:noWrap w:val="0"/>
                                  <w:vAlign w:val="top"/>
                                </w:tcPr>
                                <w:p>
                                  <w:pPr>
                                    <w:pStyle w:val="49"/>
                                    <w:rPr>
                                      <w:rFonts w:ascii="Times New Roman"/>
                                      <w:sz w:val="24"/>
                                    </w:rPr>
                                  </w:pPr>
                                </w:p>
                              </w:tc>
                              <w:tc>
                                <w:tcPr>
                                  <w:tcW w:w="2970" w:type="dxa"/>
                                  <w:tcBorders>
                                    <w:top w:val="single" w:color="000000" w:sz="6" w:space="0"/>
                                    <w:left w:val="single" w:color="000000" w:sz="6" w:space="0"/>
                                    <w:bottom w:val="single" w:color="000000" w:sz="6" w:space="0"/>
                                    <w:right w:val="single" w:color="000000" w:sz="6" w:space="0"/>
                                  </w:tcBorders>
                                  <w:noWrap w:val="0"/>
                                  <w:vAlign w:val="center"/>
                                </w:tcPr>
                                <w:p>
                                  <w:pPr>
                                    <w:pStyle w:val="49"/>
                                    <w:spacing w:line="297" w:lineRule="auto"/>
                                    <w:ind w:right="91"/>
                                    <w:jc w:val="center"/>
                                    <w:rPr>
                                      <w:sz w:val="24"/>
                                    </w:rPr>
                                  </w:pPr>
                                </w:p>
                                <w:p>
                                  <w:pPr>
                                    <w:pStyle w:val="49"/>
                                    <w:spacing w:line="297" w:lineRule="auto"/>
                                    <w:ind w:right="91"/>
                                    <w:jc w:val="center"/>
                                    <w:rPr>
                                      <w:sz w:val="24"/>
                                    </w:rPr>
                                  </w:pPr>
                                  <w:r>
                                    <w:rPr>
                                      <w:sz w:val="24"/>
                                    </w:rPr>
                                    <w:t>2</w:t>
                                  </w:r>
                                  <w:r>
                                    <w:rPr>
                                      <w:spacing w:val="-2"/>
                                      <w:sz w:val="24"/>
                                    </w:rPr>
                                    <w:t>、</w:t>
                                  </w:r>
                                  <w:r>
                                    <w:rPr>
                                      <w:rFonts w:hint="eastAsia"/>
                                      <w:spacing w:val="-2"/>
                                      <w:sz w:val="24"/>
                                    </w:rPr>
                                    <w:t>是否按台州市财政项目预算审核中心管理系统要求提交资料，准确完整填写工程信息及造价指标。（</w:t>
                                  </w:r>
                                  <w:r>
                                    <w:rPr>
                                      <w:rFonts w:hint="eastAsia"/>
                                      <w:spacing w:val="-2"/>
                                      <w:sz w:val="24"/>
                                      <w:lang w:val="en-US"/>
                                    </w:rPr>
                                    <w:t>10分</w:t>
                                  </w:r>
                                  <w:r>
                                    <w:rPr>
                                      <w:rFonts w:hint="eastAsia"/>
                                      <w:spacing w:val="-2"/>
                                      <w:sz w:val="24"/>
                                    </w:rPr>
                                    <w:t>）</w:t>
                                  </w:r>
                                </w:p>
                              </w:tc>
                              <w:tc>
                                <w:tcPr>
                                  <w:tcW w:w="5387" w:type="dxa"/>
                                  <w:tcBorders>
                                    <w:top w:val="single" w:color="000000" w:sz="6" w:space="0"/>
                                    <w:left w:val="single" w:color="000000" w:sz="6" w:space="0"/>
                                    <w:bottom w:val="single" w:color="000000" w:sz="6" w:space="0"/>
                                    <w:right w:val="single" w:color="000000" w:sz="6" w:space="0"/>
                                  </w:tcBorders>
                                  <w:noWrap w:val="0"/>
                                  <w:vAlign w:val="bottom"/>
                                </w:tcPr>
                                <w:p>
                                  <w:pPr>
                                    <w:pStyle w:val="19"/>
                                    <w:spacing w:before="0" w:beforeAutospacing="0" w:after="0" w:afterAutospacing="0"/>
                                    <w:rPr>
                                      <w:rFonts w:cs="宋体"/>
                                      <w:spacing w:val="-2"/>
                                      <w:szCs w:val="22"/>
                                      <w:lang w:val="zh-CN" w:bidi="zh-CN"/>
                                    </w:rPr>
                                  </w:pPr>
                                  <w:r>
                                    <w:rPr>
                                      <w:rFonts w:hint="eastAsia" w:cs="宋体"/>
                                      <w:spacing w:val="-2"/>
                                      <w:szCs w:val="22"/>
                                      <w:lang w:val="zh-CN" w:bidi="zh-CN"/>
                                    </w:rPr>
                                    <w:t>1.招标文件；</w:t>
                                  </w:r>
                                  <w:r>
                                    <w:rPr>
                                      <w:rFonts w:hint="eastAsia" w:cs="宋体"/>
                                      <w:spacing w:val="-2"/>
                                      <w:szCs w:val="22"/>
                                      <w:lang w:bidi="zh-CN"/>
                                    </w:rPr>
                                    <w:t>2</w:t>
                                  </w:r>
                                  <w:r>
                                    <w:rPr>
                                      <w:rFonts w:hint="eastAsia" w:cs="宋体"/>
                                      <w:spacing w:val="-2"/>
                                      <w:szCs w:val="22"/>
                                      <w:lang w:val="zh-CN" w:bidi="zh-CN"/>
                                    </w:rPr>
                                    <w:t>.无价材料询价记录；</w:t>
                                  </w:r>
                                  <w:r>
                                    <w:rPr>
                                      <w:rFonts w:hint="eastAsia" w:cs="宋体"/>
                                      <w:spacing w:val="-2"/>
                                      <w:szCs w:val="22"/>
                                      <w:lang w:bidi="zh-CN"/>
                                    </w:rPr>
                                    <w:t>3</w:t>
                                  </w:r>
                                  <w:r>
                                    <w:rPr>
                                      <w:rFonts w:hint="eastAsia" w:cs="宋体"/>
                                      <w:spacing w:val="-2"/>
                                      <w:szCs w:val="22"/>
                                      <w:lang w:val="zh-CN" w:bidi="zh-CN"/>
                                    </w:rPr>
                                    <w:t>.预算书及工程量计算书；</w:t>
                                  </w:r>
                                  <w:r>
                                    <w:rPr>
                                      <w:rFonts w:hint="eastAsia" w:cs="宋体"/>
                                      <w:spacing w:val="-2"/>
                                      <w:szCs w:val="22"/>
                                      <w:lang w:bidi="zh-CN"/>
                                    </w:rPr>
                                    <w:t>4</w:t>
                                  </w:r>
                                  <w:r>
                                    <w:rPr>
                                      <w:rFonts w:hint="eastAsia" w:cs="宋体"/>
                                      <w:spacing w:val="-2"/>
                                      <w:szCs w:val="22"/>
                                      <w:lang w:val="zh-CN" w:bidi="zh-CN"/>
                                    </w:rPr>
                                    <w:t>.预算审核报告；</w:t>
                                  </w:r>
                                  <w:r>
                                    <w:rPr>
                                      <w:rFonts w:hint="eastAsia" w:cs="宋体"/>
                                      <w:spacing w:val="-2"/>
                                      <w:szCs w:val="22"/>
                                      <w:lang w:bidi="zh-CN"/>
                                    </w:rPr>
                                    <w:t>5</w:t>
                                  </w:r>
                                  <w:r>
                                    <w:rPr>
                                      <w:rFonts w:hint="eastAsia" w:cs="宋体"/>
                                      <w:spacing w:val="-2"/>
                                      <w:szCs w:val="22"/>
                                      <w:lang w:val="zh-CN" w:bidi="zh-CN"/>
                                    </w:rPr>
                                    <w:t>.踏勘影像记录；</w:t>
                                  </w:r>
                                  <w:r>
                                    <w:rPr>
                                      <w:rFonts w:hint="eastAsia" w:cs="宋体"/>
                                      <w:spacing w:val="-2"/>
                                      <w:szCs w:val="22"/>
                                      <w:lang w:bidi="zh-CN"/>
                                    </w:rPr>
                                    <w:t>6.咨询合同；7</w:t>
                                  </w:r>
                                  <w:r>
                                    <w:rPr>
                                      <w:rFonts w:hint="eastAsia" w:cs="宋体"/>
                                      <w:spacing w:val="-2"/>
                                      <w:szCs w:val="22"/>
                                      <w:lang w:val="zh-CN" w:bidi="zh-CN"/>
                                    </w:rPr>
                                    <w:t>.其他相关资料。</w:t>
                                  </w:r>
                                </w:p>
                                <w:p>
                                  <w:pPr>
                                    <w:pStyle w:val="19"/>
                                    <w:spacing w:before="0" w:beforeAutospacing="0" w:after="0" w:afterAutospacing="0"/>
                                    <w:rPr>
                                      <w:rFonts w:cs="宋体"/>
                                      <w:spacing w:val="-2"/>
                                      <w:szCs w:val="22"/>
                                      <w:lang w:val="zh-CN" w:bidi="zh-CN"/>
                                    </w:rPr>
                                  </w:pPr>
                                  <w:r>
                                    <w:rPr>
                                      <w:rFonts w:hint="eastAsia" w:cs="宋体"/>
                                      <w:spacing w:val="-2"/>
                                      <w:szCs w:val="22"/>
                                      <w:lang w:val="zh-CN" w:bidi="zh-CN"/>
                                    </w:rPr>
                                    <w:t>存在资料缺失或未按管理系统要求上传完整资料情况的，每项差错扣3分，扣完为止。</w:t>
                                  </w:r>
                                </w:p>
                                <w:p>
                                  <w:pPr>
                                    <w:pStyle w:val="49"/>
                                    <w:spacing w:line="290" w:lineRule="exact"/>
                                    <w:ind w:left="104"/>
                                    <w:jc w:val="center"/>
                                    <w:rPr>
                                      <w:sz w:val="24"/>
                                    </w:rPr>
                                  </w:pP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1174" w:type="dxa"/>
                                  <w:vMerge w:val="continue"/>
                                  <w:tcBorders>
                                    <w:right w:val="single" w:color="000000" w:sz="6" w:space="0"/>
                                  </w:tcBorders>
                                  <w:noWrap w:val="0"/>
                                  <w:vAlign w:val="top"/>
                                </w:tcPr>
                                <w:p>
                                  <w:pPr>
                                    <w:pStyle w:val="49"/>
                                    <w:rPr>
                                      <w:rFonts w:ascii="Times New Roman"/>
                                      <w:sz w:val="24"/>
                                    </w:rPr>
                                  </w:pPr>
                                </w:p>
                              </w:tc>
                              <w:tc>
                                <w:tcPr>
                                  <w:tcW w:w="2970"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3" w:line="380" w:lineRule="exact"/>
                                    <w:ind w:left="98" w:right="34"/>
                                    <w:rPr>
                                      <w:sz w:val="24"/>
                                    </w:rPr>
                                  </w:pPr>
                                  <w:r>
                                    <w:rPr>
                                      <w:sz w:val="24"/>
                                    </w:rPr>
                                    <w:t>3、</w:t>
                                  </w:r>
                                  <w:r>
                                    <w:rPr>
                                      <w:rFonts w:hint="eastAsia"/>
                                      <w:sz w:val="24"/>
                                    </w:rPr>
                                    <w:t>工程量计算书是否完整清楚</w:t>
                                  </w:r>
                                  <w:r>
                                    <w:rPr>
                                      <w:sz w:val="24"/>
                                    </w:rPr>
                                    <w:t>（</w:t>
                                  </w:r>
                                  <w:r>
                                    <w:rPr>
                                      <w:rFonts w:hint="eastAsia"/>
                                      <w:sz w:val="24"/>
                                      <w:lang w:val="en-US"/>
                                    </w:rPr>
                                    <w:t>5</w:t>
                                  </w:r>
                                  <w:r>
                                    <w:rPr>
                                      <w:spacing w:val="-30"/>
                                      <w:sz w:val="24"/>
                                    </w:rPr>
                                    <w:t xml:space="preserve"> 分</w:t>
                                  </w:r>
                                  <w:r>
                                    <w:rPr>
                                      <w:spacing w:val="-17"/>
                                      <w:sz w:val="24"/>
                                    </w:rPr>
                                    <w:t>）</w:t>
                                  </w:r>
                                </w:p>
                              </w:tc>
                              <w:tc>
                                <w:tcPr>
                                  <w:tcW w:w="5387" w:type="dxa"/>
                                  <w:tcBorders>
                                    <w:top w:val="single" w:color="000000" w:sz="6" w:space="0"/>
                                    <w:left w:val="single" w:color="000000" w:sz="6" w:space="0"/>
                                    <w:bottom w:val="single" w:color="000000" w:sz="6" w:space="0"/>
                                    <w:right w:val="single" w:color="000000" w:sz="6" w:space="0"/>
                                  </w:tcBorders>
                                  <w:noWrap w:val="0"/>
                                  <w:vAlign w:val="center"/>
                                </w:tcPr>
                                <w:p>
                                  <w:pPr>
                                    <w:pStyle w:val="49"/>
                                    <w:spacing w:before="3" w:line="380" w:lineRule="exact"/>
                                    <w:ind w:left="104" w:right="94"/>
                                    <w:jc w:val="center"/>
                                    <w:rPr>
                                      <w:sz w:val="24"/>
                                    </w:rPr>
                                  </w:pPr>
                                  <w:r>
                                    <w:rPr>
                                      <w:rFonts w:hint="eastAsia"/>
                                      <w:spacing w:val="-7"/>
                                      <w:sz w:val="24"/>
                                    </w:rPr>
                                    <w:t>工程量完整清楚的，得</w:t>
                                  </w:r>
                                  <w:r>
                                    <w:rPr>
                                      <w:rFonts w:hint="eastAsia"/>
                                      <w:spacing w:val="-7"/>
                                      <w:sz w:val="24"/>
                                      <w:lang w:val="en-US"/>
                                    </w:rPr>
                                    <w:t>5分</w:t>
                                  </w:r>
                                  <w:r>
                                    <w:rPr>
                                      <w:spacing w:val="-8"/>
                                      <w:sz w:val="24"/>
                                    </w:rPr>
                                    <w:t>，否则酌情扣分。</w:t>
                                  </w: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5" w:hRule="atLeast"/>
                              </w:trPr>
                              <w:tc>
                                <w:tcPr>
                                  <w:tcW w:w="1174" w:type="dxa"/>
                                  <w:vMerge w:val="continue"/>
                                  <w:tcBorders>
                                    <w:right w:val="single" w:color="000000" w:sz="6" w:space="0"/>
                                  </w:tcBorders>
                                  <w:noWrap w:val="0"/>
                                  <w:vAlign w:val="top"/>
                                </w:tcPr>
                                <w:p>
                                  <w:pPr>
                                    <w:pStyle w:val="49"/>
                                    <w:ind w:left="5"/>
                                    <w:jc w:val="center"/>
                                    <w:rPr>
                                      <w:rFonts w:ascii="Microsoft JhengHei" w:eastAsia="Microsoft JhengHei"/>
                                      <w:b/>
                                      <w:sz w:val="24"/>
                                    </w:rPr>
                                  </w:pPr>
                                </w:p>
                              </w:tc>
                              <w:tc>
                                <w:tcPr>
                                  <w:tcW w:w="2970" w:type="dxa"/>
                                  <w:tcBorders>
                                    <w:top w:val="single" w:color="000000" w:sz="6" w:space="0"/>
                                    <w:left w:val="single" w:color="000000" w:sz="6" w:space="0"/>
                                    <w:right w:val="single" w:color="000000" w:sz="6" w:space="0"/>
                                  </w:tcBorders>
                                  <w:noWrap w:val="0"/>
                                  <w:vAlign w:val="top"/>
                                </w:tcPr>
                                <w:p>
                                  <w:pPr>
                                    <w:pStyle w:val="49"/>
                                    <w:spacing w:line="297" w:lineRule="auto"/>
                                    <w:ind w:right="-29"/>
                                    <w:rPr>
                                      <w:sz w:val="24"/>
                                    </w:rPr>
                                  </w:pPr>
                                  <w:r>
                                    <w:rPr>
                                      <w:sz w:val="24"/>
                                    </w:rPr>
                                    <w:t>4、工程量清单特征描述是</w:t>
                                  </w:r>
                                  <w:r>
                                    <w:rPr>
                                      <w:spacing w:val="-2"/>
                                      <w:sz w:val="24"/>
                                    </w:rPr>
                                    <w:t>否规范</w:t>
                                  </w:r>
                                  <w:r>
                                    <w:rPr>
                                      <w:rFonts w:hint="eastAsia"/>
                                      <w:spacing w:val="-2"/>
                                      <w:sz w:val="24"/>
                                    </w:rPr>
                                    <w:t>符合</w:t>
                                  </w:r>
                                  <w:r>
                                    <w:rPr>
                                      <w:spacing w:val="-2"/>
                                      <w:sz w:val="24"/>
                                    </w:rPr>
                                    <w:t>要求，并做到完整、</w:t>
                                  </w:r>
                                  <w:r>
                                    <w:rPr>
                                      <w:spacing w:val="-17"/>
                                      <w:sz w:val="24"/>
                                    </w:rPr>
                                    <w:t>准确、与施工设计图纸、</w:t>
                                  </w:r>
                                  <w:r>
                                    <w:rPr>
                                      <w:rFonts w:hint="eastAsia"/>
                                      <w:spacing w:val="-17"/>
                                      <w:sz w:val="24"/>
                                    </w:rPr>
                                    <w:t>招</w:t>
                                  </w:r>
                                  <w:r>
                                    <w:rPr>
                                      <w:sz w:val="24"/>
                                    </w:rPr>
                                    <w:t>标文件等一致（</w:t>
                                  </w:r>
                                  <w:r>
                                    <w:rPr>
                                      <w:rFonts w:hint="eastAsia"/>
                                      <w:sz w:val="24"/>
                                      <w:lang w:val="en-US"/>
                                    </w:rPr>
                                    <w:t>10</w:t>
                                  </w:r>
                                  <w:r>
                                    <w:rPr>
                                      <w:spacing w:val="-30"/>
                                      <w:sz w:val="24"/>
                                    </w:rPr>
                                    <w:t xml:space="preserve"> 分</w:t>
                                  </w:r>
                                  <w:r>
                                    <w:rPr>
                                      <w:sz w:val="24"/>
                                    </w:rPr>
                                    <w:t>）</w:t>
                                  </w:r>
                                </w:p>
                              </w:tc>
                              <w:tc>
                                <w:tcPr>
                                  <w:tcW w:w="5387" w:type="dxa"/>
                                  <w:tcBorders>
                                    <w:top w:val="single" w:color="000000" w:sz="6" w:space="0"/>
                                    <w:left w:val="single" w:color="000000" w:sz="6" w:space="0"/>
                                    <w:right w:val="single" w:color="000000" w:sz="6" w:space="0"/>
                                  </w:tcBorders>
                                  <w:noWrap w:val="0"/>
                                  <w:vAlign w:val="center"/>
                                </w:tcPr>
                                <w:p>
                                  <w:pPr>
                                    <w:pStyle w:val="49"/>
                                    <w:spacing w:before="64"/>
                                    <w:ind w:left="104"/>
                                    <w:jc w:val="center"/>
                                    <w:rPr>
                                      <w:sz w:val="24"/>
                                    </w:rPr>
                                  </w:pPr>
                                  <w:r>
                                    <w:rPr>
                                      <w:spacing w:val="-13"/>
                                      <w:sz w:val="24"/>
                                    </w:rPr>
                                    <w:t xml:space="preserve">描述无缺陷、无错误的得 </w:t>
                                  </w:r>
                                  <w:r>
                                    <w:rPr>
                                      <w:rFonts w:hint="eastAsia"/>
                                      <w:sz w:val="24"/>
                                      <w:lang w:val="en-US"/>
                                    </w:rPr>
                                    <w:t>10</w:t>
                                  </w:r>
                                  <w:r>
                                    <w:rPr>
                                      <w:spacing w:val="-36"/>
                                      <w:sz w:val="24"/>
                                    </w:rPr>
                                    <w:t xml:space="preserve"> 分，有 </w:t>
                                  </w:r>
                                  <w:r>
                                    <w:rPr>
                                      <w:sz w:val="24"/>
                                    </w:rPr>
                                    <w:t>1</w:t>
                                  </w:r>
                                  <w:r>
                                    <w:rPr>
                                      <w:spacing w:val="-9"/>
                                      <w:sz w:val="24"/>
                                    </w:rPr>
                                    <w:t xml:space="preserve"> 条描述缺陷或</w:t>
                                  </w:r>
                                </w:p>
                                <w:p>
                                  <w:pPr>
                                    <w:pStyle w:val="49"/>
                                    <w:spacing w:line="380" w:lineRule="atLeast"/>
                                    <w:ind w:left="104" w:right="94"/>
                                    <w:jc w:val="center"/>
                                    <w:rPr>
                                      <w:sz w:val="24"/>
                                      <w:lang w:val="en-US"/>
                                    </w:rPr>
                                  </w:pPr>
                                  <w:r>
                                    <w:rPr>
                                      <w:spacing w:val="-12"/>
                                      <w:sz w:val="24"/>
                                    </w:rPr>
                                    <w:t>错误的</w:t>
                                  </w:r>
                                  <w:r>
                                    <w:rPr>
                                      <w:rFonts w:hint="eastAsia"/>
                                      <w:spacing w:val="-12"/>
                                      <w:sz w:val="24"/>
                                    </w:rPr>
                                    <w:t>扣</w:t>
                                  </w:r>
                                  <w:r>
                                    <w:rPr>
                                      <w:rFonts w:hint="eastAsia"/>
                                      <w:spacing w:val="-12"/>
                                      <w:sz w:val="24"/>
                                      <w:lang w:val="en-US"/>
                                    </w:rPr>
                                    <w:t>1分，扣完为止。</w:t>
                                  </w: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1174" w:type="dxa"/>
                                  <w:vMerge w:val="continue"/>
                                  <w:tcBorders>
                                    <w:right w:val="single" w:color="000000" w:sz="6" w:space="0"/>
                                  </w:tcBorders>
                                  <w:noWrap w:val="0"/>
                                  <w:vAlign w:val="top"/>
                                </w:tcPr>
                                <w:p>
                                  <w:pPr>
                                    <w:pStyle w:val="49"/>
                                    <w:ind w:left="5"/>
                                    <w:jc w:val="center"/>
                                    <w:rPr>
                                      <w:rFonts w:ascii="Microsoft JhengHei" w:eastAsia="Microsoft JhengHei"/>
                                      <w:b/>
                                      <w:sz w:val="24"/>
                                    </w:rPr>
                                  </w:pPr>
                                </w:p>
                              </w:tc>
                              <w:tc>
                                <w:tcPr>
                                  <w:tcW w:w="2970" w:type="dxa"/>
                                  <w:tcBorders>
                                    <w:top w:val="single" w:color="000000" w:sz="6" w:space="0"/>
                                    <w:left w:val="single" w:color="000000" w:sz="6" w:space="0"/>
                                    <w:bottom w:val="single" w:color="000000" w:sz="6" w:space="0"/>
                                    <w:right w:val="single" w:color="000000" w:sz="6" w:space="0"/>
                                  </w:tcBorders>
                                  <w:noWrap w:val="0"/>
                                  <w:vAlign w:val="top"/>
                                </w:tcPr>
                                <w:p>
                                  <w:pPr>
                                    <w:pStyle w:val="49"/>
                                    <w:spacing w:line="297" w:lineRule="auto"/>
                                    <w:ind w:right="94"/>
                                    <w:rPr>
                                      <w:sz w:val="24"/>
                                    </w:rPr>
                                  </w:pPr>
                                  <w:r>
                                    <w:rPr>
                                      <w:sz w:val="24"/>
                                    </w:rPr>
                                    <w:t>5</w:t>
                                  </w:r>
                                  <w:r>
                                    <w:rPr>
                                      <w:spacing w:val="-2"/>
                                      <w:sz w:val="24"/>
                                    </w:rPr>
                                    <w:t>、工程量清单</w:t>
                                  </w:r>
                                  <w:r>
                                    <w:rPr>
                                      <w:spacing w:val="24"/>
                                      <w:sz w:val="24"/>
                                    </w:rPr>
                                    <w:t>有无项目漏项</w:t>
                                  </w:r>
                                  <w:r>
                                    <w:rPr>
                                      <w:sz w:val="24"/>
                                    </w:rPr>
                                    <w:t>（</w:t>
                                  </w:r>
                                  <w:r>
                                    <w:rPr>
                                      <w:spacing w:val="-96"/>
                                      <w:sz w:val="24"/>
                                    </w:rPr>
                                    <w:t xml:space="preserve"> </w:t>
                                  </w:r>
                                  <w:r>
                                    <w:rPr>
                                      <w:rFonts w:hint="eastAsia"/>
                                      <w:spacing w:val="-17"/>
                                      <w:sz w:val="24"/>
                                      <w:lang w:val="en-US"/>
                                    </w:rPr>
                                    <w:t>10</w:t>
                                  </w:r>
                                  <w:r>
                                    <w:rPr>
                                      <w:spacing w:val="-17"/>
                                      <w:sz w:val="24"/>
                                    </w:rPr>
                                    <w:t xml:space="preserve"> </w:t>
                                  </w:r>
                                  <w:r>
                                    <w:rPr>
                                      <w:sz w:val="24"/>
                                    </w:rPr>
                                    <w:t>分）</w:t>
                                  </w:r>
                                </w:p>
                              </w:tc>
                              <w:tc>
                                <w:tcPr>
                                  <w:tcW w:w="5387" w:type="dxa"/>
                                  <w:tcBorders>
                                    <w:top w:val="single" w:color="000000" w:sz="6" w:space="0"/>
                                    <w:left w:val="single" w:color="000000" w:sz="6" w:space="0"/>
                                    <w:bottom w:val="single" w:color="000000" w:sz="6" w:space="0"/>
                                    <w:right w:val="single" w:color="000000" w:sz="6" w:space="0"/>
                                  </w:tcBorders>
                                  <w:noWrap w:val="0"/>
                                  <w:vAlign w:val="center"/>
                                </w:tcPr>
                                <w:p>
                                  <w:pPr>
                                    <w:pStyle w:val="49"/>
                                    <w:spacing w:before="2" w:line="380" w:lineRule="atLeast"/>
                                    <w:ind w:left="104" w:right="94"/>
                                    <w:jc w:val="center"/>
                                    <w:rPr>
                                      <w:sz w:val="24"/>
                                      <w:lang w:val="en-US"/>
                                    </w:rPr>
                                  </w:pPr>
                                  <w:r>
                                    <w:rPr>
                                      <w:spacing w:val="-10"/>
                                      <w:sz w:val="24"/>
                                    </w:rPr>
                                    <w:t xml:space="preserve">无漏项的得 </w:t>
                                  </w:r>
                                  <w:r>
                                    <w:rPr>
                                      <w:rFonts w:hint="eastAsia"/>
                                      <w:sz w:val="24"/>
                                      <w:lang w:val="en-US"/>
                                    </w:rPr>
                                    <w:t>10</w:t>
                                  </w:r>
                                  <w:r>
                                    <w:rPr>
                                      <w:spacing w:val="-30"/>
                                      <w:sz w:val="24"/>
                                    </w:rPr>
                                    <w:t xml:space="preserve">分，漏 </w:t>
                                  </w:r>
                                  <w:r>
                                    <w:rPr>
                                      <w:sz w:val="24"/>
                                    </w:rPr>
                                    <w:t>1</w:t>
                                  </w:r>
                                  <w:r>
                                    <w:rPr>
                                      <w:spacing w:val="-24"/>
                                      <w:sz w:val="24"/>
                                    </w:rPr>
                                    <w:t xml:space="preserve"> 项的</w:t>
                                  </w:r>
                                  <w:r>
                                    <w:rPr>
                                      <w:rFonts w:hint="eastAsia"/>
                                      <w:spacing w:val="-24"/>
                                      <w:sz w:val="24"/>
                                    </w:rPr>
                                    <w:t>扣</w:t>
                                  </w:r>
                                  <w:r>
                                    <w:rPr>
                                      <w:rFonts w:hint="eastAsia"/>
                                      <w:spacing w:val="-24"/>
                                      <w:sz w:val="24"/>
                                      <w:lang w:val="en-US"/>
                                    </w:rPr>
                                    <w:t xml:space="preserve"> 2 分，扣完为止。</w:t>
                                  </w: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2" w:hRule="atLeast"/>
                              </w:trPr>
                              <w:tc>
                                <w:tcPr>
                                  <w:tcW w:w="1174" w:type="dxa"/>
                                  <w:vMerge w:val="continue"/>
                                  <w:tcBorders>
                                    <w:right w:val="single" w:color="000000" w:sz="6" w:space="0"/>
                                  </w:tcBorders>
                                  <w:noWrap w:val="0"/>
                                  <w:vAlign w:val="top"/>
                                </w:tcPr>
                                <w:p>
                                  <w:pPr>
                                    <w:pStyle w:val="49"/>
                                    <w:spacing w:line="398" w:lineRule="exact"/>
                                    <w:ind w:left="79"/>
                                    <w:jc w:val="center"/>
                                    <w:rPr>
                                      <w:rFonts w:ascii="Microsoft JhengHei" w:eastAsia="Microsoft JhengHei"/>
                                      <w:b/>
                                      <w:sz w:val="24"/>
                                    </w:rPr>
                                  </w:pPr>
                                </w:p>
                              </w:tc>
                              <w:tc>
                                <w:tcPr>
                                  <w:tcW w:w="2970" w:type="dxa"/>
                                  <w:tcBorders>
                                    <w:top w:val="single" w:color="000000" w:sz="6" w:space="0"/>
                                    <w:left w:val="single" w:color="000000" w:sz="6" w:space="0"/>
                                    <w:right w:val="single" w:color="000000" w:sz="6" w:space="0"/>
                                  </w:tcBorders>
                                  <w:noWrap w:val="0"/>
                                  <w:vAlign w:val="top"/>
                                </w:tcPr>
                                <w:p>
                                  <w:pPr>
                                    <w:pStyle w:val="49"/>
                                    <w:spacing w:before="1" w:line="380" w:lineRule="atLeast"/>
                                    <w:ind w:right="94"/>
                                    <w:rPr>
                                      <w:sz w:val="24"/>
                                    </w:rPr>
                                  </w:pPr>
                                  <w:r>
                                    <w:rPr>
                                      <w:sz w:val="24"/>
                                    </w:rPr>
                                    <w:t>6、工程量单项计算误差有无在 5%及以上（</w:t>
                                  </w:r>
                                  <w:r>
                                    <w:rPr>
                                      <w:rFonts w:hint="eastAsia"/>
                                      <w:sz w:val="24"/>
                                      <w:lang w:val="en-US"/>
                                    </w:rPr>
                                    <w:t>5</w:t>
                                  </w:r>
                                  <w:r>
                                    <w:rPr>
                                      <w:sz w:val="24"/>
                                    </w:rPr>
                                    <w:t>分）</w:t>
                                  </w:r>
                                </w:p>
                              </w:tc>
                              <w:tc>
                                <w:tcPr>
                                  <w:tcW w:w="5387" w:type="dxa"/>
                                  <w:tcBorders>
                                    <w:top w:val="single" w:color="000000" w:sz="6" w:space="0"/>
                                    <w:left w:val="single" w:color="000000" w:sz="6" w:space="0"/>
                                    <w:right w:val="single" w:color="000000" w:sz="6" w:space="0"/>
                                  </w:tcBorders>
                                  <w:noWrap w:val="0"/>
                                  <w:vAlign w:val="center"/>
                                </w:tcPr>
                                <w:p>
                                  <w:pPr>
                                    <w:pStyle w:val="49"/>
                                    <w:spacing w:before="29" w:line="294" w:lineRule="exact"/>
                                    <w:ind w:left="104"/>
                                    <w:jc w:val="center"/>
                                    <w:rPr>
                                      <w:spacing w:val="-11"/>
                                      <w:sz w:val="24"/>
                                      <w:lang w:val="en-US"/>
                                    </w:rPr>
                                  </w:pPr>
                                  <w:r>
                                    <w:rPr>
                                      <w:spacing w:val="-5"/>
                                      <w:sz w:val="24"/>
                                    </w:rPr>
                                    <w:t xml:space="preserve">全部准确的得 </w:t>
                                  </w:r>
                                  <w:r>
                                    <w:rPr>
                                      <w:rFonts w:hint="eastAsia"/>
                                      <w:sz w:val="24"/>
                                      <w:lang w:val="en-US"/>
                                    </w:rPr>
                                    <w:t>5</w:t>
                                  </w:r>
                                  <w:r>
                                    <w:rPr>
                                      <w:spacing w:val="-14"/>
                                      <w:sz w:val="24"/>
                                    </w:rPr>
                                    <w:t xml:space="preserve"> 分，有 </w:t>
                                  </w:r>
                                  <w:r>
                                    <w:rPr>
                                      <w:sz w:val="24"/>
                                    </w:rPr>
                                    <w:t>1</w:t>
                                  </w:r>
                                  <w:r>
                                    <w:rPr>
                                      <w:spacing w:val="-11"/>
                                      <w:sz w:val="24"/>
                                    </w:rPr>
                                    <w:t xml:space="preserve"> 项误差的</w:t>
                                  </w:r>
                                  <w:r>
                                    <w:rPr>
                                      <w:rFonts w:hint="eastAsia"/>
                                      <w:spacing w:val="-11"/>
                                      <w:sz w:val="24"/>
                                    </w:rPr>
                                    <w:t>扣</w:t>
                                  </w:r>
                                  <w:r>
                                    <w:rPr>
                                      <w:rFonts w:hint="eastAsia"/>
                                      <w:spacing w:val="-11"/>
                                      <w:sz w:val="24"/>
                                      <w:lang w:val="en-US"/>
                                    </w:rPr>
                                    <w:t xml:space="preserve"> 1 分，</w:t>
                                  </w:r>
                                </w:p>
                                <w:p>
                                  <w:pPr>
                                    <w:pStyle w:val="49"/>
                                    <w:spacing w:before="29" w:line="294" w:lineRule="exact"/>
                                    <w:ind w:left="104"/>
                                    <w:jc w:val="center"/>
                                    <w:rPr>
                                      <w:sz w:val="24"/>
                                    </w:rPr>
                                  </w:pPr>
                                  <w:r>
                                    <w:rPr>
                                      <w:rFonts w:hint="eastAsia"/>
                                      <w:spacing w:val="-11"/>
                                      <w:sz w:val="24"/>
                                      <w:lang w:val="en-US"/>
                                    </w:rPr>
                                    <w:t>扣完为止</w:t>
                                  </w:r>
                                  <w:r>
                                    <w:rPr>
                                      <w:sz w:val="24"/>
                                    </w:rPr>
                                    <w:t>。</w:t>
                                  </w: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7" w:hRule="atLeast"/>
                              </w:trPr>
                              <w:tc>
                                <w:tcPr>
                                  <w:tcW w:w="1174" w:type="dxa"/>
                                  <w:vMerge w:val="continue"/>
                                  <w:tcBorders>
                                    <w:right w:val="single" w:color="000000" w:sz="6" w:space="0"/>
                                  </w:tcBorders>
                                  <w:noWrap w:val="0"/>
                                  <w:vAlign w:val="top"/>
                                </w:tcPr>
                                <w:p>
                                  <w:pPr>
                                    <w:pStyle w:val="49"/>
                                    <w:rPr>
                                      <w:rFonts w:ascii="Times New Roman"/>
                                      <w:sz w:val="24"/>
                                    </w:rPr>
                                  </w:pPr>
                                </w:p>
                              </w:tc>
                              <w:tc>
                                <w:tcPr>
                                  <w:tcW w:w="2970"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1" w:line="295" w:lineRule="auto"/>
                                    <w:ind w:right="94"/>
                                    <w:rPr>
                                      <w:sz w:val="24"/>
                                    </w:rPr>
                                  </w:pPr>
                                  <w:r>
                                    <w:rPr>
                                      <w:sz w:val="24"/>
                                    </w:rPr>
                                    <w:t>7、单项综合单价计算误差有无在 5%及以上（</w:t>
                                  </w:r>
                                  <w:r>
                                    <w:rPr>
                                      <w:rFonts w:hint="eastAsia"/>
                                      <w:sz w:val="24"/>
                                      <w:lang w:val="en-US"/>
                                    </w:rPr>
                                    <w:t>5</w:t>
                                  </w:r>
                                  <w:r>
                                    <w:rPr>
                                      <w:sz w:val="24"/>
                                    </w:rPr>
                                    <w:t xml:space="preserve"> 分）</w:t>
                                  </w:r>
                                </w:p>
                              </w:tc>
                              <w:tc>
                                <w:tcPr>
                                  <w:tcW w:w="5387"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6" w:line="382" w:lineRule="exact"/>
                                    <w:ind w:left="104" w:right="95"/>
                                    <w:rPr>
                                      <w:spacing w:val="-5"/>
                                      <w:sz w:val="24"/>
                                    </w:rPr>
                                  </w:pPr>
                                </w:p>
                                <w:p>
                                  <w:pPr>
                                    <w:pStyle w:val="49"/>
                                    <w:spacing w:before="6" w:line="382" w:lineRule="exact"/>
                                    <w:ind w:left="2168" w:leftChars="156" w:right="95" w:hanging="1840" w:hangingChars="800"/>
                                    <w:rPr>
                                      <w:sz w:val="24"/>
                                    </w:rPr>
                                  </w:pPr>
                                  <w:r>
                                    <w:rPr>
                                      <w:spacing w:val="-5"/>
                                      <w:sz w:val="24"/>
                                    </w:rPr>
                                    <w:t xml:space="preserve">全部准确的得 </w:t>
                                  </w:r>
                                  <w:r>
                                    <w:rPr>
                                      <w:rFonts w:hint="eastAsia"/>
                                      <w:sz w:val="24"/>
                                      <w:lang w:val="en-US"/>
                                    </w:rPr>
                                    <w:t>5</w:t>
                                  </w:r>
                                  <w:r>
                                    <w:rPr>
                                      <w:spacing w:val="-14"/>
                                      <w:sz w:val="24"/>
                                    </w:rPr>
                                    <w:t xml:space="preserve"> 分，有 </w:t>
                                  </w:r>
                                  <w:r>
                                    <w:rPr>
                                      <w:sz w:val="24"/>
                                    </w:rPr>
                                    <w:t>1</w:t>
                                  </w:r>
                                  <w:r>
                                    <w:rPr>
                                      <w:spacing w:val="-11"/>
                                      <w:sz w:val="24"/>
                                    </w:rPr>
                                    <w:t xml:space="preserve"> 项误差的</w:t>
                                  </w:r>
                                  <w:r>
                                    <w:rPr>
                                      <w:rFonts w:hint="eastAsia"/>
                                      <w:sz w:val="24"/>
                                    </w:rPr>
                                    <w:t>扣</w:t>
                                  </w:r>
                                  <w:r>
                                    <w:rPr>
                                      <w:rFonts w:hint="eastAsia"/>
                                      <w:sz w:val="24"/>
                                      <w:lang w:val="en-US"/>
                                    </w:rPr>
                                    <w:t xml:space="preserve"> 1 分，扣完为止</w:t>
                                  </w:r>
                                  <w:r>
                                    <w:rPr>
                                      <w:sz w:val="24"/>
                                    </w:rPr>
                                    <w:t>。</w:t>
                                  </w: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 w:hRule="atLeast"/>
                              </w:trPr>
                              <w:tc>
                                <w:tcPr>
                                  <w:tcW w:w="1174" w:type="dxa"/>
                                  <w:vMerge w:val="continue"/>
                                  <w:tcBorders>
                                    <w:bottom w:val="nil"/>
                                    <w:right w:val="single" w:color="000000" w:sz="6" w:space="0"/>
                                  </w:tcBorders>
                                  <w:noWrap w:val="0"/>
                                  <w:vAlign w:val="top"/>
                                </w:tcPr>
                                <w:p>
                                  <w:pPr>
                                    <w:pStyle w:val="49"/>
                                    <w:rPr>
                                      <w:rFonts w:ascii="Times New Roman"/>
                                      <w:sz w:val="24"/>
                                    </w:rPr>
                                  </w:pPr>
                                </w:p>
                              </w:tc>
                              <w:tc>
                                <w:tcPr>
                                  <w:tcW w:w="2970" w:type="dxa"/>
                                  <w:tcBorders>
                                    <w:top w:val="single" w:color="000000" w:sz="6" w:space="0"/>
                                    <w:left w:val="single" w:color="000000" w:sz="6" w:space="0"/>
                                    <w:right w:val="single" w:color="000000" w:sz="6" w:space="0"/>
                                  </w:tcBorders>
                                  <w:noWrap w:val="0"/>
                                  <w:vAlign w:val="top"/>
                                </w:tcPr>
                                <w:p>
                                  <w:pPr>
                                    <w:pStyle w:val="49"/>
                                    <w:spacing w:before="61"/>
                                    <w:ind w:left="105"/>
                                    <w:rPr>
                                      <w:sz w:val="24"/>
                                    </w:rPr>
                                  </w:pPr>
                                  <w:r>
                                    <w:rPr>
                                      <w:sz w:val="24"/>
                                    </w:rPr>
                                    <w:t>8、各项取费是否正确（</w:t>
                                  </w:r>
                                  <w:r>
                                    <w:rPr>
                                      <w:rFonts w:hint="eastAsia"/>
                                      <w:sz w:val="24"/>
                                      <w:lang w:val="en-US"/>
                                    </w:rPr>
                                    <w:t>5</w:t>
                                  </w:r>
                                </w:p>
                                <w:p>
                                  <w:pPr>
                                    <w:pStyle w:val="49"/>
                                    <w:spacing w:before="72" w:line="300" w:lineRule="exact"/>
                                    <w:ind w:left="105"/>
                                    <w:rPr>
                                      <w:sz w:val="24"/>
                                    </w:rPr>
                                  </w:pPr>
                                  <w:r>
                                    <w:rPr>
                                      <w:sz w:val="24"/>
                                    </w:rPr>
                                    <w:t>分）</w:t>
                                  </w:r>
                                </w:p>
                              </w:tc>
                              <w:tc>
                                <w:tcPr>
                                  <w:tcW w:w="5387" w:type="dxa"/>
                                  <w:tcBorders>
                                    <w:top w:val="single" w:color="000000" w:sz="6" w:space="0"/>
                                    <w:left w:val="single" w:color="000000" w:sz="6" w:space="0"/>
                                    <w:right w:val="single" w:color="000000" w:sz="6" w:space="0"/>
                                  </w:tcBorders>
                                  <w:noWrap w:val="0"/>
                                  <w:vAlign w:val="top"/>
                                </w:tcPr>
                                <w:p>
                                  <w:pPr>
                                    <w:pStyle w:val="49"/>
                                    <w:spacing w:before="12"/>
                                    <w:rPr>
                                      <w:rFonts w:ascii="Microsoft JhengHei"/>
                                      <w:b/>
                                      <w:sz w:val="13"/>
                                    </w:rPr>
                                  </w:pPr>
                                </w:p>
                                <w:p>
                                  <w:pPr>
                                    <w:pStyle w:val="49"/>
                                    <w:ind w:left="104" w:firstLine="240" w:firstLineChars="100"/>
                                    <w:rPr>
                                      <w:spacing w:val="-5"/>
                                      <w:sz w:val="24"/>
                                    </w:rPr>
                                  </w:pPr>
                                  <w:r>
                                    <w:rPr>
                                      <w:sz w:val="24"/>
                                    </w:rPr>
                                    <w:t xml:space="preserve">取费正确的得 </w:t>
                                  </w:r>
                                  <w:r>
                                    <w:rPr>
                                      <w:rFonts w:hint="eastAsia"/>
                                      <w:sz w:val="24"/>
                                      <w:lang w:val="en-US"/>
                                    </w:rPr>
                                    <w:t>5</w:t>
                                  </w:r>
                                  <w:r>
                                    <w:rPr>
                                      <w:sz w:val="24"/>
                                    </w:rPr>
                                    <w:t xml:space="preserve"> 分，取费有误的不得分。</w:t>
                                  </w: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bl>
                          <w:p>
                            <w:pPr>
                              <w:pStyle w:val="10"/>
                            </w:pPr>
                          </w:p>
                        </w:txbxContent>
                      </wps:txbx>
                      <wps:bodyPr lIns="0" tIns="0" rIns="0" bIns="0" upright="1"/>
                    </wps:wsp>
                  </a:graphicData>
                </a:graphic>
              </wp:anchor>
            </w:drawing>
          </mc:Choice>
          <mc:Fallback>
            <w:pict>
              <v:shape id="_x0000_s1026" o:spid="_x0000_s1026" o:spt="202" type="#_x0000_t202" style="position:absolute;left:0pt;margin-left:43.55pt;margin-top:98.65pt;height:679.55pt;width:519.85pt;mso-position-horizontal-relative:page;mso-position-vertical-relative:page;z-index:251662336;mso-width-relative:page;mso-height-relative:page;" filled="f" stroked="f" coordsize="21600,21600" o:gfxdata="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kUuNw2wAAAAwBAAAPAAAAAAAAAAEAIAAAACIAAABkcnMvZG93bnJl&#10;di54bWxQSwECFAAUAAAACACHTuJAMZyl08EBAACBAwAADgAAAAAAAAABACAAAAAqAQAAZHJzL2Uy&#10;b0RvYy54bWxQSwUGAAAAAAYABgBZAQAAXQUAAAAA&#10;">
                <v:fill on="f" focussize="0,0"/>
                <v:stroke on="f"/>
                <v:imagedata o:title=""/>
                <o:lock v:ext="edit" aspectratio="f"/>
                <v:textbox inset="0mm,0mm,0mm,0mm">
                  <w:txbxContent>
                    <w:tbl>
                      <w:tblPr>
                        <w:tblStyle w:val="23"/>
                        <w:tblW w:w="1038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4"/>
                        <w:gridCol w:w="2970"/>
                        <w:gridCol w:w="5387"/>
                        <w:gridCol w:w="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383" w:type="dxa"/>
                            <w:gridSpan w:val="4"/>
                            <w:noWrap w:val="0"/>
                            <w:vAlign w:val="top"/>
                          </w:tcPr>
                          <w:p>
                            <w:pPr>
                              <w:pStyle w:val="49"/>
                              <w:spacing w:before="160"/>
                              <w:ind w:left="107"/>
                              <w:rPr>
                                <w:sz w:val="24"/>
                              </w:rPr>
                            </w:pPr>
                            <w:r>
                              <w:rPr>
                                <w:sz w:val="24"/>
                              </w:rPr>
                              <w:t>单位工程名称：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383" w:type="dxa"/>
                            <w:gridSpan w:val="4"/>
                            <w:noWrap w:val="0"/>
                            <w:vAlign w:val="top"/>
                          </w:tcPr>
                          <w:p>
                            <w:pPr>
                              <w:pStyle w:val="49"/>
                              <w:spacing w:before="158"/>
                              <w:ind w:left="107"/>
                              <w:rPr>
                                <w:sz w:val="24"/>
                              </w:rPr>
                            </w:pPr>
                            <w:r>
                              <w:rPr>
                                <w:sz w:val="24"/>
                              </w:rPr>
                              <w:t>被考核中介机构名称：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1174" w:type="dxa"/>
                            <w:tcBorders>
                              <w:bottom w:val="single" w:color="000000" w:sz="6" w:space="0"/>
                              <w:right w:val="single" w:color="000000" w:sz="6" w:space="0"/>
                            </w:tcBorders>
                            <w:noWrap w:val="0"/>
                            <w:vAlign w:val="top"/>
                          </w:tcPr>
                          <w:p>
                            <w:pPr>
                              <w:pStyle w:val="49"/>
                              <w:spacing w:before="49" w:line="380" w:lineRule="atLeast"/>
                              <w:ind w:left="343" w:right="336"/>
                              <w:rPr>
                                <w:sz w:val="24"/>
                              </w:rPr>
                            </w:pPr>
                            <w:r>
                              <w:rPr>
                                <w:sz w:val="24"/>
                              </w:rPr>
                              <w:t>考核项目</w:t>
                            </w:r>
                          </w:p>
                        </w:tc>
                        <w:tc>
                          <w:tcPr>
                            <w:tcW w:w="2970" w:type="dxa"/>
                            <w:tcBorders>
                              <w:left w:val="single" w:color="000000" w:sz="6" w:space="0"/>
                              <w:bottom w:val="single" w:color="000000" w:sz="6" w:space="0"/>
                              <w:right w:val="single" w:color="000000" w:sz="6" w:space="0"/>
                            </w:tcBorders>
                            <w:noWrap w:val="0"/>
                            <w:vAlign w:val="top"/>
                          </w:tcPr>
                          <w:p>
                            <w:pPr>
                              <w:pStyle w:val="49"/>
                              <w:spacing w:before="17"/>
                              <w:rPr>
                                <w:rFonts w:ascii="Microsoft JhengHei"/>
                                <w:b/>
                                <w:sz w:val="16"/>
                              </w:rPr>
                            </w:pPr>
                          </w:p>
                          <w:p>
                            <w:pPr>
                              <w:pStyle w:val="49"/>
                              <w:ind w:left="78" w:right="77"/>
                              <w:jc w:val="center"/>
                              <w:rPr>
                                <w:sz w:val="24"/>
                              </w:rPr>
                            </w:pPr>
                            <w:r>
                              <w:rPr>
                                <w:sz w:val="24"/>
                              </w:rPr>
                              <w:t>考核内容</w:t>
                            </w:r>
                          </w:p>
                        </w:tc>
                        <w:tc>
                          <w:tcPr>
                            <w:tcW w:w="5387" w:type="dxa"/>
                            <w:tcBorders>
                              <w:left w:val="single" w:color="000000" w:sz="6" w:space="0"/>
                              <w:bottom w:val="single" w:color="000000" w:sz="6" w:space="0"/>
                              <w:right w:val="single" w:color="000000" w:sz="6" w:space="0"/>
                            </w:tcBorders>
                            <w:noWrap w:val="0"/>
                            <w:vAlign w:val="top"/>
                          </w:tcPr>
                          <w:p>
                            <w:pPr>
                              <w:pStyle w:val="49"/>
                              <w:spacing w:before="17"/>
                              <w:rPr>
                                <w:rFonts w:ascii="Microsoft JhengHei"/>
                                <w:b/>
                                <w:sz w:val="16"/>
                              </w:rPr>
                            </w:pPr>
                          </w:p>
                          <w:p>
                            <w:pPr>
                              <w:pStyle w:val="49"/>
                              <w:ind w:left="2189" w:right="2182"/>
                              <w:jc w:val="center"/>
                              <w:rPr>
                                <w:sz w:val="24"/>
                              </w:rPr>
                            </w:pPr>
                            <w:r>
                              <w:rPr>
                                <w:sz w:val="24"/>
                              </w:rPr>
                              <w:t>评分标准</w:t>
                            </w:r>
                          </w:p>
                        </w:tc>
                        <w:tc>
                          <w:tcPr>
                            <w:tcW w:w="852" w:type="dxa"/>
                            <w:tcBorders>
                              <w:left w:val="single" w:color="000000" w:sz="6" w:space="0"/>
                              <w:bottom w:val="single" w:color="000000" w:sz="6" w:space="0"/>
                            </w:tcBorders>
                            <w:noWrap w:val="0"/>
                            <w:vAlign w:val="top"/>
                          </w:tcPr>
                          <w:p>
                            <w:pPr>
                              <w:pStyle w:val="49"/>
                              <w:spacing w:before="17"/>
                              <w:rPr>
                                <w:rFonts w:ascii="Microsoft JhengHei"/>
                                <w:b/>
                                <w:sz w:val="16"/>
                              </w:rPr>
                            </w:pPr>
                          </w:p>
                          <w:p>
                            <w:pPr>
                              <w:pStyle w:val="49"/>
                              <w:ind w:left="181"/>
                              <w:rPr>
                                <w:sz w:val="24"/>
                              </w:rPr>
                            </w:pPr>
                            <w:r>
                              <w:rPr>
                                <w:sz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5" w:hRule="atLeast"/>
                        </w:trPr>
                        <w:tc>
                          <w:tcPr>
                            <w:tcW w:w="1174" w:type="dxa"/>
                            <w:vMerge w:val="restart"/>
                            <w:tcBorders>
                              <w:top w:val="single" w:color="000000" w:sz="6" w:space="0"/>
                              <w:right w:val="single" w:color="000000" w:sz="6" w:space="0"/>
                            </w:tcBorders>
                            <w:noWrap w:val="0"/>
                            <w:vAlign w:val="top"/>
                          </w:tcPr>
                          <w:p>
                            <w:pPr>
                              <w:pStyle w:val="49"/>
                              <w:spacing w:line="426" w:lineRule="exact"/>
                              <w:ind w:left="5"/>
                              <w:jc w:val="center"/>
                              <w:rPr>
                                <w:rFonts w:ascii="Microsoft JhengHei" w:eastAsia="Microsoft JhengHei"/>
                                <w:b/>
                                <w:sz w:val="24"/>
                              </w:rPr>
                            </w:pPr>
                          </w:p>
                          <w:p>
                            <w:pPr>
                              <w:pStyle w:val="49"/>
                              <w:spacing w:line="426" w:lineRule="exact"/>
                              <w:ind w:left="5"/>
                              <w:jc w:val="center"/>
                              <w:rPr>
                                <w:rFonts w:ascii="Microsoft JhengHei" w:eastAsia="Microsoft JhengHei"/>
                                <w:b/>
                                <w:sz w:val="24"/>
                              </w:rPr>
                            </w:pPr>
                          </w:p>
                          <w:p>
                            <w:pPr>
                              <w:pStyle w:val="49"/>
                              <w:spacing w:line="426" w:lineRule="exact"/>
                              <w:ind w:left="5"/>
                              <w:jc w:val="center"/>
                              <w:rPr>
                                <w:rFonts w:ascii="Microsoft JhengHei" w:eastAsia="Microsoft JhengHei"/>
                                <w:b/>
                                <w:sz w:val="24"/>
                              </w:rPr>
                            </w:pPr>
                          </w:p>
                          <w:p>
                            <w:pPr>
                              <w:pStyle w:val="49"/>
                              <w:spacing w:line="426" w:lineRule="exact"/>
                              <w:ind w:left="5"/>
                              <w:jc w:val="center"/>
                              <w:rPr>
                                <w:rFonts w:ascii="Microsoft JhengHei" w:eastAsia="Microsoft JhengHei"/>
                                <w:b/>
                                <w:sz w:val="24"/>
                              </w:rPr>
                            </w:pPr>
                          </w:p>
                          <w:p>
                            <w:pPr>
                              <w:pStyle w:val="49"/>
                              <w:spacing w:line="426" w:lineRule="exact"/>
                              <w:ind w:left="5"/>
                              <w:jc w:val="center"/>
                              <w:rPr>
                                <w:rFonts w:ascii="Microsoft JhengHei" w:eastAsia="Microsoft JhengHei"/>
                                <w:b/>
                                <w:sz w:val="24"/>
                              </w:rPr>
                            </w:pPr>
                          </w:p>
                          <w:p>
                            <w:pPr>
                              <w:pStyle w:val="49"/>
                              <w:spacing w:line="426" w:lineRule="exact"/>
                              <w:ind w:left="5"/>
                              <w:jc w:val="center"/>
                              <w:rPr>
                                <w:rFonts w:ascii="Microsoft JhengHei" w:eastAsia="Microsoft JhengHei"/>
                                <w:b/>
                                <w:sz w:val="24"/>
                              </w:rPr>
                            </w:pPr>
                          </w:p>
                          <w:p>
                            <w:pPr>
                              <w:pStyle w:val="49"/>
                              <w:spacing w:line="426" w:lineRule="exact"/>
                              <w:ind w:left="5"/>
                              <w:jc w:val="center"/>
                              <w:rPr>
                                <w:rFonts w:ascii="Microsoft JhengHei" w:eastAsia="Microsoft JhengHei"/>
                                <w:b/>
                                <w:sz w:val="24"/>
                              </w:rPr>
                            </w:pPr>
                          </w:p>
                          <w:p>
                            <w:pPr>
                              <w:pStyle w:val="49"/>
                              <w:spacing w:line="426" w:lineRule="exact"/>
                              <w:ind w:left="5"/>
                              <w:jc w:val="center"/>
                              <w:rPr>
                                <w:rFonts w:ascii="Microsoft JhengHei"/>
                                <w:b/>
                                <w:sz w:val="24"/>
                              </w:rPr>
                            </w:pPr>
                            <w:r>
                              <w:rPr>
                                <w:rFonts w:hint="eastAsia" w:ascii="Microsoft JhengHei"/>
                                <w:b/>
                                <w:sz w:val="24"/>
                              </w:rPr>
                              <w:t>审</w:t>
                            </w:r>
                          </w:p>
                          <w:p>
                            <w:pPr>
                              <w:pStyle w:val="49"/>
                              <w:rPr>
                                <w:rFonts w:ascii="Microsoft JhengHei"/>
                                <w:b/>
                                <w:sz w:val="24"/>
                              </w:rPr>
                            </w:pPr>
                          </w:p>
                          <w:p>
                            <w:pPr>
                              <w:pStyle w:val="49"/>
                              <w:rPr>
                                <w:rFonts w:ascii="Microsoft JhengHei"/>
                                <w:b/>
                                <w:sz w:val="14"/>
                              </w:rPr>
                            </w:pPr>
                          </w:p>
                          <w:p>
                            <w:pPr>
                              <w:pStyle w:val="49"/>
                              <w:ind w:left="5"/>
                              <w:jc w:val="center"/>
                              <w:rPr>
                                <w:rFonts w:ascii="Microsoft JhengHei" w:eastAsia="Microsoft JhengHei"/>
                                <w:b/>
                                <w:sz w:val="24"/>
                              </w:rPr>
                            </w:pPr>
                          </w:p>
                          <w:p>
                            <w:pPr>
                              <w:pStyle w:val="49"/>
                              <w:ind w:left="5"/>
                              <w:jc w:val="center"/>
                              <w:rPr>
                                <w:rFonts w:ascii="Microsoft JhengHei"/>
                                <w:b/>
                                <w:sz w:val="24"/>
                              </w:rPr>
                            </w:pPr>
                            <w:r>
                              <w:rPr>
                                <w:rFonts w:hint="eastAsia" w:ascii="Microsoft JhengHei"/>
                                <w:b/>
                                <w:sz w:val="24"/>
                              </w:rPr>
                              <w:t>核</w:t>
                            </w:r>
                          </w:p>
                          <w:p>
                            <w:pPr>
                              <w:pStyle w:val="49"/>
                              <w:ind w:left="5"/>
                              <w:jc w:val="center"/>
                              <w:rPr>
                                <w:rFonts w:ascii="Microsoft JhengHei"/>
                                <w:b/>
                                <w:sz w:val="24"/>
                              </w:rPr>
                            </w:pPr>
                          </w:p>
                          <w:p>
                            <w:pPr>
                              <w:pStyle w:val="49"/>
                              <w:spacing w:line="324" w:lineRule="exact"/>
                              <w:ind w:left="5"/>
                              <w:jc w:val="center"/>
                              <w:rPr>
                                <w:rFonts w:ascii="Microsoft JhengHei" w:eastAsia="Microsoft JhengHei"/>
                                <w:b/>
                                <w:sz w:val="24"/>
                              </w:rPr>
                            </w:pPr>
                          </w:p>
                          <w:p>
                            <w:pPr>
                              <w:pStyle w:val="49"/>
                              <w:spacing w:line="324" w:lineRule="exact"/>
                              <w:ind w:left="5"/>
                              <w:jc w:val="center"/>
                              <w:rPr>
                                <w:rFonts w:ascii="Microsoft JhengHei" w:eastAsia="Microsoft JhengHei"/>
                                <w:b/>
                                <w:sz w:val="24"/>
                              </w:rPr>
                            </w:pPr>
                            <w:r>
                              <w:rPr>
                                <w:rFonts w:hint="eastAsia" w:ascii="Microsoft JhengHei" w:eastAsia="Microsoft JhengHei"/>
                                <w:b/>
                                <w:sz w:val="24"/>
                              </w:rPr>
                              <w:t>质</w:t>
                            </w:r>
                          </w:p>
                          <w:p>
                            <w:pPr>
                              <w:pStyle w:val="49"/>
                              <w:rPr>
                                <w:rFonts w:ascii="Microsoft JhengHei"/>
                                <w:b/>
                                <w:sz w:val="24"/>
                              </w:rPr>
                            </w:pPr>
                          </w:p>
                          <w:p>
                            <w:pPr>
                              <w:pStyle w:val="49"/>
                              <w:spacing w:before="15"/>
                              <w:rPr>
                                <w:rFonts w:ascii="Microsoft JhengHei"/>
                                <w:b/>
                                <w:sz w:val="15"/>
                              </w:rPr>
                            </w:pPr>
                          </w:p>
                          <w:p>
                            <w:pPr>
                              <w:pStyle w:val="49"/>
                              <w:ind w:left="5"/>
                              <w:jc w:val="center"/>
                              <w:rPr>
                                <w:rFonts w:ascii="Microsoft JhengHei" w:eastAsia="Microsoft JhengHei"/>
                                <w:b/>
                                <w:sz w:val="24"/>
                              </w:rPr>
                            </w:pPr>
                          </w:p>
                          <w:p>
                            <w:pPr>
                              <w:pStyle w:val="49"/>
                              <w:ind w:left="5"/>
                              <w:jc w:val="center"/>
                              <w:rPr>
                                <w:rFonts w:ascii="Microsoft JhengHei" w:eastAsia="Microsoft JhengHei"/>
                                <w:b/>
                                <w:sz w:val="24"/>
                              </w:rPr>
                            </w:pPr>
                            <w:r>
                              <w:rPr>
                                <w:rFonts w:hint="eastAsia" w:ascii="Microsoft JhengHei" w:eastAsia="Microsoft JhengHei"/>
                                <w:b/>
                                <w:sz w:val="24"/>
                              </w:rPr>
                              <w:t>量</w:t>
                            </w:r>
                          </w:p>
                          <w:p>
                            <w:pPr>
                              <w:pStyle w:val="49"/>
                              <w:ind w:left="5"/>
                              <w:jc w:val="center"/>
                              <w:rPr>
                                <w:rFonts w:ascii="Microsoft JhengHei" w:eastAsia="Microsoft JhengHei"/>
                                <w:b/>
                                <w:sz w:val="24"/>
                              </w:rPr>
                            </w:pPr>
                          </w:p>
                          <w:p>
                            <w:pPr>
                              <w:pStyle w:val="49"/>
                              <w:spacing w:line="398" w:lineRule="exact"/>
                              <w:ind w:left="79"/>
                              <w:jc w:val="center"/>
                              <w:rPr>
                                <w:rFonts w:ascii="Microsoft JhengHei" w:eastAsia="Microsoft JhengHei"/>
                                <w:b/>
                                <w:sz w:val="24"/>
                              </w:rPr>
                            </w:pPr>
                            <w:r>
                              <w:rPr>
                                <w:rFonts w:hint="eastAsia" w:ascii="Microsoft JhengHei" w:eastAsia="Microsoft JhengHei"/>
                                <w:b/>
                                <w:sz w:val="24"/>
                              </w:rPr>
                              <w:t>（60 分）</w:t>
                            </w:r>
                          </w:p>
                        </w:tc>
                        <w:tc>
                          <w:tcPr>
                            <w:tcW w:w="2970" w:type="dxa"/>
                            <w:tcBorders>
                              <w:top w:val="single" w:color="000000" w:sz="6" w:space="0"/>
                              <w:left w:val="single" w:color="000000" w:sz="6" w:space="0"/>
                              <w:right w:val="single" w:color="000000" w:sz="6" w:space="0"/>
                            </w:tcBorders>
                            <w:noWrap w:val="0"/>
                            <w:vAlign w:val="top"/>
                          </w:tcPr>
                          <w:p>
                            <w:pPr>
                              <w:pStyle w:val="49"/>
                              <w:spacing w:before="64"/>
                              <w:ind w:left="78" w:right="77"/>
                              <w:jc w:val="center"/>
                              <w:rPr>
                                <w:sz w:val="24"/>
                              </w:rPr>
                            </w:pPr>
                            <w:r>
                              <w:rPr>
                                <w:sz w:val="24"/>
                              </w:rPr>
                              <w:t>1、报告书格式是否规范，</w:t>
                            </w:r>
                          </w:p>
                          <w:p>
                            <w:pPr>
                              <w:pStyle w:val="49"/>
                              <w:spacing w:before="29"/>
                              <w:ind w:left="98"/>
                              <w:rPr>
                                <w:sz w:val="24"/>
                              </w:rPr>
                            </w:pPr>
                            <w:r>
                              <w:rPr>
                                <w:spacing w:val="-11"/>
                                <w:sz w:val="24"/>
                              </w:rPr>
                              <w:t>内容是否规范完整，表述有</w:t>
                            </w:r>
                          </w:p>
                          <w:p>
                            <w:pPr>
                              <w:pStyle w:val="49"/>
                              <w:spacing w:line="380" w:lineRule="atLeast"/>
                              <w:ind w:left="98" w:right="94"/>
                              <w:rPr>
                                <w:sz w:val="24"/>
                                <w:highlight w:val="green"/>
                              </w:rPr>
                            </w:pPr>
                            <w:r>
                              <w:rPr>
                                <w:spacing w:val="-14"/>
                                <w:sz w:val="24"/>
                              </w:rPr>
                              <w:t>无差错，是否正确使用印章</w:t>
                            </w:r>
                            <w:r>
                              <w:rPr>
                                <w:sz w:val="24"/>
                              </w:rPr>
                              <w:t>和签字（</w:t>
                            </w:r>
                            <w:r>
                              <w:rPr>
                                <w:rFonts w:hint="eastAsia"/>
                                <w:sz w:val="24"/>
                                <w:lang w:val="en-US"/>
                              </w:rPr>
                              <w:t>10</w:t>
                            </w:r>
                            <w:r>
                              <w:rPr>
                                <w:spacing w:val="-30"/>
                                <w:sz w:val="24"/>
                              </w:rPr>
                              <w:t xml:space="preserve"> 分</w:t>
                            </w:r>
                            <w:r>
                              <w:rPr>
                                <w:sz w:val="24"/>
                              </w:rPr>
                              <w:t>）</w:t>
                            </w:r>
                          </w:p>
                        </w:tc>
                        <w:tc>
                          <w:tcPr>
                            <w:tcW w:w="5387" w:type="dxa"/>
                            <w:tcBorders>
                              <w:top w:val="single" w:color="000000" w:sz="6" w:space="0"/>
                              <w:left w:val="single" w:color="000000" w:sz="6" w:space="0"/>
                              <w:right w:val="single" w:color="000000" w:sz="6" w:space="0"/>
                            </w:tcBorders>
                            <w:noWrap w:val="0"/>
                            <w:vAlign w:val="center"/>
                          </w:tcPr>
                          <w:p>
                            <w:pPr>
                              <w:pStyle w:val="49"/>
                              <w:spacing w:before="29" w:line="297" w:lineRule="auto"/>
                              <w:ind w:left="104" w:right="-29"/>
                              <w:jc w:val="center"/>
                              <w:rPr>
                                <w:sz w:val="24"/>
                              </w:rPr>
                            </w:pPr>
                            <w:r>
                              <w:rPr>
                                <w:spacing w:val="-17"/>
                                <w:sz w:val="24"/>
                              </w:rPr>
                              <w:t>报告书格式规范完整，表述无差错，印章正确使用、</w:t>
                            </w:r>
                            <w:r>
                              <w:rPr>
                                <w:spacing w:val="-5"/>
                                <w:sz w:val="24"/>
                              </w:rPr>
                              <w:t xml:space="preserve">签字符合规范要求的，得 </w:t>
                            </w:r>
                            <w:r>
                              <w:rPr>
                                <w:rFonts w:hint="eastAsia"/>
                                <w:sz w:val="24"/>
                                <w:lang w:val="en-US"/>
                              </w:rPr>
                              <w:t>10</w:t>
                            </w:r>
                            <w:r>
                              <w:rPr>
                                <w:spacing w:val="-8"/>
                                <w:sz w:val="24"/>
                              </w:rPr>
                              <w:t xml:space="preserve"> 分</w:t>
                            </w:r>
                            <w:r>
                              <w:rPr>
                                <w:rFonts w:hint="eastAsia"/>
                                <w:spacing w:val="-8"/>
                                <w:sz w:val="24"/>
                              </w:rPr>
                              <w:t>。表述差错每项扣</w:t>
                            </w:r>
                            <w:r>
                              <w:rPr>
                                <w:rFonts w:hint="eastAsia"/>
                                <w:spacing w:val="-8"/>
                                <w:sz w:val="24"/>
                                <w:lang w:val="en-US"/>
                              </w:rPr>
                              <w:t>1分，印章、签字、日期差错每项扣5分，扣完为止</w:t>
                            </w:r>
                            <w:r>
                              <w:rPr>
                                <w:spacing w:val="-8"/>
                                <w:sz w:val="24"/>
                              </w:rPr>
                              <w:t>。</w:t>
                            </w: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6" w:hRule="atLeast"/>
                        </w:trPr>
                        <w:tc>
                          <w:tcPr>
                            <w:tcW w:w="1174" w:type="dxa"/>
                            <w:vMerge w:val="continue"/>
                            <w:tcBorders>
                              <w:right w:val="single" w:color="000000" w:sz="6" w:space="0"/>
                            </w:tcBorders>
                            <w:noWrap w:val="0"/>
                            <w:vAlign w:val="top"/>
                          </w:tcPr>
                          <w:p>
                            <w:pPr>
                              <w:pStyle w:val="49"/>
                              <w:rPr>
                                <w:rFonts w:ascii="Times New Roman"/>
                                <w:sz w:val="24"/>
                              </w:rPr>
                            </w:pPr>
                          </w:p>
                        </w:tc>
                        <w:tc>
                          <w:tcPr>
                            <w:tcW w:w="2970" w:type="dxa"/>
                            <w:tcBorders>
                              <w:top w:val="single" w:color="000000" w:sz="6" w:space="0"/>
                              <w:left w:val="single" w:color="000000" w:sz="6" w:space="0"/>
                              <w:bottom w:val="single" w:color="000000" w:sz="6" w:space="0"/>
                              <w:right w:val="single" w:color="000000" w:sz="6" w:space="0"/>
                            </w:tcBorders>
                            <w:noWrap w:val="0"/>
                            <w:vAlign w:val="center"/>
                          </w:tcPr>
                          <w:p>
                            <w:pPr>
                              <w:pStyle w:val="49"/>
                              <w:spacing w:line="297" w:lineRule="auto"/>
                              <w:ind w:right="91"/>
                              <w:jc w:val="center"/>
                              <w:rPr>
                                <w:sz w:val="24"/>
                              </w:rPr>
                            </w:pPr>
                          </w:p>
                          <w:p>
                            <w:pPr>
                              <w:pStyle w:val="49"/>
                              <w:spacing w:line="297" w:lineRule="auto"/>
                              <w:ind w:right="91"/>
                              <w:jc w:val="center"/>
                              <w:rPr>
                                <w:sz w:val="24"/>
                              </w:rPr>
                            </w:pPr>
                            <w:r>
                              <w:rPr>
                                <w:sz w:val="24"/>
                              </w:rPr>
                              <w:t>2</w:t>
                            </w:r>
                            <w:r>
                              <w:rPr>
                                <w:spacing w:val="-2"/>
                                <w:sz w:val="24"/>
                              </w:rPr>
                              <w:t>、</w:t>
                            </w:r>
                            <w:r>
                              <w:rPr>
                                <w:rFonts w:hint="eastAsia"/>
                                <w:spacing w:val="-2"/>
                                <w:sz w:val="24"/>
                              </w:rPr>
                              <w:t>是否按台州市财政项目预算审核中心管理系统要求提交资料，准确完整填写工程信息及造价指标。（</w:t>
                            </w:r>
                            <w:r>
                              <w:rPr>
                                <w:rFonts w:hint="eastAsia"/>
                                <w:spacing w:val="-2"/>
                                <w:sz w:val="24"/>
                                <w:lang w:val="en-US"/>
                              </w:rPr>
                              <w:t>10分</w:t>
                            </w:r>
                            <w:r>
                              <w:rPr>
                                <w:rFonts w:hint="eastAsia"/>
                                <w:spacing w:val="-2"/>
                                <w:sz w:val="24"/>
                              </w:rPr>
                              <w:t>）</w:t>
                            </w:r>
                          </w:p>
                        </w:tc>
                        <w:tc>
                          <w:tcPr>
                            <w:tcW w:w="5387" w:type="dxa"/>
                            <w:tcBorders>
                              <w:top w:val="single" w:color="000000" w:sz="6" w:space="0"/>
                              <w:left w:val="single" w:color="000000" w:sz="6" w:space="0"/>
                              <w:bottom w:val="single" w:color="000000" w:sz="6" w:space="0"/>
                              <w:right w:val="single" w:color="000000" w:sz="6" w:space="0"/>
                            </w:tcBorders>
                            <w:noWrap w:val="0"/>
                            <w:vAlign w:val="bottom"/>
                          </w:tcPr>
                          <w:p>
                            <w:pPr>
                              <w:pStyle w:val="19"/>
                              <w:spacing w:before="0" w:beforeAutospacing="0" w:after="0" w:afterAutospacing="0"/>
                              <w:rPr>
                                <w:rFonts w:cs="宋体"/>
                                <w:spacing w:val="-2"/>
                                <w:szCs w:val="22"/>
                                <w:lang w:val="zh-CN" w:bidi="zh-CN"/>
                              </w:rPr>
                            </w:pPr>
                            <w:r>
                              <w:rPr>
                                <w:rFonts w:hint="eastAsia" w:cs="宋体"/>
                                <w:spacing w:val="-2"/>
                                <w:szCs w:val="22"/>
                                <w:lang w:val="zh-CN" w:bidi="zh-CN"/>
                              </w:rPr>
                              <w:t>1.招标文件；</w:t>
                            </w:r>
                            <w:r>
                              <w:rPr>
                                <w:rFonts w:hint="eastAsia" w:cs="宋体"/>
                                <w:spacing w:val="-2"/>
                                <w:szCs w:val="22"/>
                                <w:lang w:bidi="zh-CN"/>
                              </w:rPr>
                              <w:t>2</w:t>
                            </w:r>
                            <w:r>
                              <w:rPr>
                                <w:rFonts w:hint="eastAsia" w:cs="宋体"/>
                                <w:spacing w:val="-2"/>
                                <w:szCs w:val="22"/>
                                <w:lang w:val="zh-CN" w:bidi="zh-CN"/>
                              </w:rPr>
                              <w:t>.无价材料询价记录；</w:t>
                            </w:r>
                            <w:r>
                              <w:rPr>
                                <w:rFonts w:hint="eastAsia" w:cs="宋体"/>
                                <w:spacing w:val="-2"/>
                                <w:szCs w:val="22"/>
                                <w:lang w:bidi="zh-CN"/>
                              </w:rPr>
                              <w:t>3</w:t>
                            </w:r>
                            <w:r>
                              <w:rPr>
                                <w:rFonts w:hint="eastAsia" w:cs="宋体"/>
                                <w:spacing w:val="-2"/>
                                <w:szCs w:val="22"/>
                                <w:lang w:val="zh-CN" w:bidi="zh-CN"/>
                              </w:rPr>
                              <w:t>.预算书及工程量计算书；</w:t>
                            </w:r>
                            <w:r>
                              <w:rPr>
                                <w:rFonts w:hint="eastAsia" w:cs="宋体"/>
                                <w:spacing w:val="-2"/>
                                <w:szCs w:val="22"/>
                                <w:lang w:bidi="zh-CN"/>
                              </w:rPr>
                              <w:t>4</w:t>
                            </w:r>
                            <w:r>
                              <w:rPr>
                                <w:rFonts w:hint="eastAsia" w:cs="宋体"/>
                                <w:spacing w:val="-2"/>
                                <w:szCs w:val="22"/>
                                <w:lang w:val="zh-CN" w:bidi="zh-CN"/>
                              </w:rPr>
                              <w:t>.预算审核报告；</w:t>
                            </w:r>
                            <w:r>
                              <w:rPr>
                                <w:rFonts w:hint="eastAsia" w:cs="宋体"/>
                                <w:spacing w:val="-2"/>
                                <w:szCs w:val="22"/>
                                <w:lang w:bidi="zh-CN"/>
                              </w:rPr>
                              <w:t>5</w:t>
                            </w:r>
                            <w:r>
                              <w:rPr>
                                <w:rFonts w:hint="eastAsia" w:cs="宋体"/>
                                <w:spacing w:val="-2"/>
                                <w:szCs w:val="22"/>
                                <w:lang w:val="zh-CN" w:bidi="zh-CN"/>
                              </w:rPr>
                              <w:t>.踏勘影像记录；</w:t>
                            </w:r>
                            <w:r>
                              <w:rPr>
                                <w:rFonts w:hint="eastAsia" w:cs="宋体"/>
                                <w:spacing w:val="-2"/>
                                <w:szCs w:val="22"/>
                                <w:lang w:bidi="zh-CN"/>
                              </w:rPr>
                              <w:t>6.咨询合同；7</w:t>
                            </w:r>
                            <w:r>
                              <w:rPr>
                                <w:rFonts w:hint="eastAsia" w:cs="宋体"/>
                                <w:spacing w:val="-2"/>
                                <w:szCs w:val="22"/>
                                <w:lang w:val="zh-CN" w:bidi="zh-CN"/>
                              </w:rPr>
                              <w:t>.其他相关资料。</w:t>
                            </w:r>
                          </w:p>
                          <w:p>
                            <w:pPr>
                              <w:pStyle w:val="19"/>
                              <w:spacing w:before="0" w:beforeAutospacing="0" w:after="0" w:afterAutospacing="0"/>
                              <w:rPr>
                                <w:rFonts w:cs="宋体"/>
                                <w:spacing w:val="-2"/>
                                <w:szCs w:val="22"/>
                                <w:lang w:val="zh-CN" w:bidi="zh-CN"/>
                              </w:rPr>
                            </w:pPr>
                            <w:r>
                              <w:rPr>
                                <w:rFonts w:hint="eastAsia" w:cs="宋体"/>
                                <w:spacing w:val="-2"/>
                                <w:szCs w:val="22"/>
                                <w:lang w:val="zh-CN" w:bidi="zh-CN"/>
                              </w:rPr>
                              <w:t>存在资料缺失或未按管理系统要求上传完整资料情况的，每项差错扣3分，扣完为止。</w:t>
                            </w:r>
                          </w:p>
                          <w:p>
                            <w:pPr>
                              <w:pStyle w:val="49"/>
                              <w:spacing w:line="290" w:lineRule="exact"/>
                              <w:ind w:left="104"/>
                              <w:jc w:val="center"/>
                              <w:rPr>
                                <w:sz w:val="24"/>
                              </w:rPr>
                            </w:pP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1174" w:type="dxa"/>
                            <w:vMerge w:val="continue"/>
                            <w:tcBorders>
                              <w:right w:val="single" w:color="000000" w:sz="6" w:space="0"/>
                            </w:tcBorders>
                            <w:noWrap w:val="0"/>
                            <w:vAlign w:val="top"/>
                          </w:tcPr>
                          <w:p>
                            <w:pPr>
                              <w:pStyle w:val="49"/>
                              <w:rPr>
                                <w:rFonts w:ascii="Times New Roman"/>
                                <w:sz w:val="24"/>
                              </w:rPr>
                            </w:pPr>
                          </w:p>
                        </w:tc>
                        <w:tc>
                          <w:tcPr>
                            <w:tcW w:w="2970"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3" w:line="380" w:lineRule="exact"/>
                              <w:ind w:left="98" w:right="34"/>
                              <w:rPr>
                                <w:sz w:val="24"/>
                              </w:rPr>
                            </w:pPr>
                            <w:r>
                              <w:rPr>
                                <w:sz w:val="24"/>
                              </w:rPr>
                              <w:t>3、</w:t>
                            </w:r>
                            <w:r>
                              <w:rPr>
                                <w:rFonts w:hint="eastAsia"/>
                                <w:sz w:val="24"/>
                              </w:rPr>
                              <w:t>工程量计算书是否完整清楚</w:t>
                            </w:r>
                            <w:r>
                              <w:rPr>
                                <w:sz w:val="24"/>
                              </w:rPr>
                              <w:t>（</w:t>
                            </w:r>
                            <w:r>
                              <w:rPr>
                                <w:rFonts w:hint="eastAsia"/>
                                <w:sz w:val="24"/>
                                <w:lang w:val="en-US"/>
                              </w:rPr>
                              <w:t>5</w:t>
                            </w:r>
                            <w:r>
                              <w:rPr>
                                <w:spacing w:val="-30"/>
                                <w:sz w:val="24"/>
                              </w:rPr>
                              <w:t xml:space="preserve"> 分</w:t>
                            </w:r>
                            <w:r>
                              <w:rPr>
                                <w:spacing w:val="-17"/>
                                <w:sz w:val="24"/>
                              </w:rPr>
                              <w:t>）</w:t>
                            </w:r>
                          </w:p>
                        </w:tc>
                        <w:tc>
                          <w:tcPr>
                            <w:tcW w:w="5387" w:type="dxa"/>
                            <w:tcBorders>
                              <w:top w:val="single" w:color="000000" w:sz="6" w:space="0"/>
                              <w:left w:val="single" w:color="000000" w:sz="6" w:space="0"/>
                              <w:bottom w:val="single" w:color="000000" w:sz="6" w:space="0"/>
                              <w:right w:val="single" w:color="000000" w:sz="6" w:space="0"/>
                            </w:tcBorders>
                            <w:noWrap w:val="0"/>
                            <w:vAlign w:val="center"/>
                          </w:tcPr>
                          <w:p>
                            <w:pPr>
                              <w:pStyle w:val="49"/>
                              <w:spacing w:before="3" w:line="380" w:lineRule="exact"/>
                              <w:ind w:left="104" w:right="94"/>
                              <w:jc w:val="center"/>
                              <w:rPr>
                                <w:sz w:val="24"/>
                              </w:rPr>
                            </w:pPr>
                            <w:r>
                              <w:rPr>
                                <w:rFonts w:hint="eastAsia"/>
                                <w:spacing w:val="-7"/>
                                <w:sz w:val="24"/>
                              </w:rPr>
                              <w:t>工程量完整清楚的，得</w:t>
                            </w:r>
                            <w:r>
                              <w:rPr>
                                <w:rFonts w:hint="eastAsia"/>
                                <w:spacing w:val="-7"/>
                                <w:sz w:val="24"/>
                                <w:lang w:val="en-US"/>
                              </w:rPr>
                              <w:t>5分</w:t>
                            </w:r>
                            <w:r>
                              <w:rPr>
                                <w:spacing w:val="-8"/>
                                <w:sz w:val="24"/>
                              </w:rPr>
                              <w:t>，否则酌情扣分。</w:t>
                            </w: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5" w:hRule="atLeast"/>
                        </w:trPr>
                        <w:tc>
                          <w:tcPr>
                            <w:tcW w:w="1174" w:type="dxa"/>
                            <w:vMerge w:val="continue"/>
                            <w:tcBorders>
                              <w:right w:val="single" w:color="000000" w:sz="6" w:space="0"/>
                            </w:tcBorders>
                            <w:noWrap w:val="0"/>
                            <w:vAlign w:val="top"/>
                          </w:tcPr>
                          <w:p>
                            <w:pPr>
                              <w:pStyle w:val="49"/>
                              <w:ind w:left="5"/>
                              <w:jc w:val="center"/>
                              <w:rPr>
                                <w:rFonts w:ascii="Microsoft JhengHei" w:eastAsia="Microsoft JhengHei"/>
                                <w:b/>
                                <w:sz w:val="24"/>
                              </w:rPr>
                            </w:pPr>
                          </w:p>
                        </w:tc>
                        <w:tc>
                          <w:tcPr>
                            <w:tcW w:w="2970" w:type="dxa"/>
                            <w:tcBorders>
                              <w:top w:val="single" w:color="000000" w:sz="6" w:space="0"/>
                              <w:left w:val="single" w:color="000000" w:sz="6" w:space="0"/>
                              <w:right w:val="single" w:color="000000" w:sz="6" w:space="0"/>
                            </w:tcBorders>
                            <w:noWrap w:val="0"/>
                            <w:vAlign w:val="top"/>
                          </w:tcPr>
                          <w:p>
                            <w:pPr>
                              <w:pStyle w:val="49"/>
                              <w:spacing w:line="297" w:lineRule="auto"/>
                              <w:ind w:right="-29"/>
                              <w:rPr>
                                <w:sz w:val="24"/>
                              </w:rPr>
                            </w:pPr>
                            <w:r>
                              <w:rPr>
                                <w:sz w:val="24"/>
                              </w:rPr>
                              <w:t>4、工程量清单特征描述是</w:t>
                            </w:r>
                            <w:r>
                              <w:rPr>
                                <w:spacing w:val="-2"/>
                                <w:sz w:val="24"/>
                              </w:rPr>
                              <w:t>否规范</w:t>
                            </w:r>
                            <w:r>
                              <w:rPr>
                                <w:rFonts w:hint="eastAsia"/>
                                <w:spacing w:val="-2"/>
                                <w:sz w:val="24"/>
                              </w:rPr>
                              <w:t>符合</w:t>
                            </w:r>
                            <w:r>
                              <w:rPr>
                                <w:spacing w:val="-2"/>
                                <w:sz w:val="24"/>
                              </w:rPr>
                              <w:t>要求，并做到完整、</w:t>
                            </w:r>
                            <w:r>
                              <w:rPr>
                                <w:spacing w:val="-17"/>
                                <w:sz w:val="24"/>
                              </w:rPr>
                              <w:t>准确、与施工设计图纸、</w:t>
                            </w:r>
                            <w:r>
                              <w:rPr>
                                <w:rFonts w:hint="eastAsia"/>
                                <w:spacing w:val="-17"/>
                                <w:sz w:val="24"/>
                              </w:rPr>
                              <w:t>招</w:t>
                            </w:r>
                            <w:r>
                              <w:rPr>
                                <w:sz w:val="24"/>
                              </w:rPr>
                              <w:t>标文件等一致（</w:t>
                            </w:r>
                            <w:r>
                              <w:rPr>
                                <w:rFonts w:hint="eastAsia"/>
                                <w:sz w:val="24"/>
                                <w:lang w:val="en-US"/>
                              </w:rPr>
                              <w:t>10</w:t>
                            </w:r>
                            <w:r>
                              <w:rPr>
                                <w:spacing w:val="-30"/>
                                <w:sz w:val="24"/>
                              </w:rPr>
                              <w:t xml:space="preserve"> 分</w:t>
                            </w:r>
                            <w:r>
                              <w:rPr>
                                <w:sz w:val="24"/>
                              </w:rPr>
                              <w:t>）</w:t>
                            </w:r>
                          </w:p>
                        </w:tc>
                        <w:tc>
                          <w:tcPr>
                            <w:tcW w:w="5387" w:type="dxa"/>
                            <w:tcBorders>
                              <w:top w:val="single" w:color="000000" w:sz="6" w:space="0"/>
                              <w:left w:val="single" w:color="000000" w:sz="6" w:space="0"/>
                              <w:right w:val="single" w:color="000000" w:sz="6" w:space="0"/>
                            </w:tcBorders>
                            <w:noWrap w:val="0"/>
                            <w:vAlign w:val="center"/>
                          </w:tcPr>
                          <w:p>
                            <w:pPr>
                              <w:pStyle w:val="49"/>
                              <w:spacing w:before="64"/>
                              <w:ind w:left="104"/>
                              <w:jc w:val="center"/>
                              <w:rPr>
                                <w:sz w:val="24"/>
                              </w:rPr>
                            </w:pPr>
                            <w:r>
                              <w:rPr>
                                <w:spacing w:val="-13"/>
                                <w:sz w:val="24"/>
                              </w:rPr>
                              <w:t xml:space="preserve">描述无缺陷、无错误的得 </w:t>
                            </w:r>
                            <w:r>
                              <w:rPr>
                                <w:rFonts w:hint="eastAsia"/>
                                <w:sz w:val="24"/>
                                <w:lang w:val="en-US"/>
                              </w:rPr>
                              <w:t>10</w:t>
                            </w:r>
                            <w:r>
                              <w:rPr>
                                <w:spacing w:val="-36"/>
                                <w:sz w:val="24"/>
                              </w:rPr>
                              <w:t xml:space="preserve"> 分，有 </w:t>
                            </w:r>
                            <w:r>
                              <w:rPr>
                                <w:sz w:val="24"/>
                              </w:rPr>
                              <w:t>1</w:t>
                            </w:r>
                            <w:r>
                              <w:rPr>
                                <w:spacing w:val="-9"/>
                                <w:sz w:val="24"/>
                              </w:rPr>
                              <w:t xml:space="preserve"> 条描述缺陷或</w:t>
                            </w:r>
                          </w:p>
                          <w:p>
                            <w:pPr>
                              <w:pStyle w:val="49"/>
                              <w:spacing w:line="380" w:lineRule="atLeast"/>
                              <w:ind w:left="104" w:right="94"/>
                              <w:jc w:val="center"/>
                              <w:rPr>
                                <w:sz w:val="24"/>
                                <w:lang w:val="en-US"/>
                              </w:rPr>
                            </w:pPr>
                            <w:r>
                              <w:rPr>
                                <w:spacing w:val="-12"/>
                                <w:sz w:val="24"/>
                              </w:rPr>
                              <w:t>错误的</w:t>
                            </w:r>
                            <w:r>
                              <w:rPr>
                                <w:rFonts w:hint="eastAsia"/>
                                <w:spacing w:val="-12"/>
                                <w:sz w:val="24"/>
                              </w:rPr>
                              <w:t>扣</w:t>
                            </w:r>
                            <w:r>
                              <w:rPr>
                                <w:rFonts w:hint="eastAsia"/>
                                <w:spacing w:val="-12"/>
                                <w:sz w:val="24"/>
                                <w:lang w:val="en-US"/>
                              </w:rPr>
                              <w:t>1分，扣完为止。</w:t>
                            </w: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1174" w:type="dxa"/>
                            <w:vMerge w:val="continue"/>
                            <w:tcBorders>
                              <w:right w:val="single" w:color="000000" w:sz="6" w:space="0"/>
                            </w:tcBorders>
                            <w:noWrap w:val="0"/>
                            <w:vAlign w:val="top"/>
                          </w:tcPr>
                          <w:p>
                            <w:pPr>
                              <w:pStyle w:val="49"/>
                              <w:ind w:left="5"/>
                              <w:jc w:val="center"/>
                              <w:rPr>
                                <w:rFonts w:ascii="Microsoft JhengHei" w:eastAsia="Microsoft JhengHei"/>
                                <w:b/>
                                <w:sz w:val="24"/>
                              </w:rPr>
                            </w:pPr>
                          </w:p>
                        </w:tc>
                        <w:tc>
                          <w:tcPr>
                            <w:tcW w:w="2970" w:type="dxa"/>
                            <w:tcBorders>
                              <w:top w:val="single" w:color="000000" w:sz="6" w:space="0"/>
                              <w:left w:val="single" w:color="000000" w:sz="6" w:space="0"/>
                              <w:bottom w:val="single" w:color="000000" w:sz="6" w:space="0"/>
                              <w:right w:val="single" w:color="000000" w:sz="6" w:space="0"/>
                            </w:tcBorders>
                            <w:noWrap w:val="0"/>
                            <w:vAlign w:val="top"/>
                          </w:tcPr>
                          <w:p>
                            <w:pPr>
                              <w:pStyle w:val="49"/>
                              <w:spacing w:line="297" w:lineRule="auto"/>
                              <w:ind w:right="94"/>
                              <w:rPr>
                                <w:sz w:val="24"/>
                              </w:rPr>
                            </w:pPr>
                            <w:r>
                              <w:rPr>
                                <w:sz w:val="24"/>
                              </w:rPr>
                              <w:t>5</w:t>
                            </w:r>
                            <w:r>
                              <w:rPr>
                                <w:spacing w:val="-2"/>
                                <w:sz w:val="24"/>
                              </w:rPr>
                              <w:t>、工程量清单</w:t>
                            </w:r>
                            <w:r>
                              <w:rPr>
                                <w:spacing w:val="24"/>
                                <w:sz w:val="24"/>
                              </w:rPr>
                              <w:t>有无项目漏项</w:t>
                            </w:r>
                            <w:r>
                              <w:rPr>
                                <w:sz w:val="24"/>
                              </w:rPr>
                              <w:t>（</w:t>
                            </w:r>
                            <w:r>
                              <w:rPr>
                                <w:spacing w:val="-96"/>
                                <w:sz w:val="24"/>
                              </w:rPr>
                              <w:t xml:space="preserve"> </w:t>
                            </w:r>
                            <w:r>
                              <w:rPr>
                                <w:rFonts w:hint="eastAsia"/>
                                <w:spacing w:val="-17"/>
                                <w:sz w:val="24"/>
                                <w:lang w:val="en-US"/>
                              </w:rPr>
                              <w:t>10</w:t>
                            </w:r>
                            <w:r>
                              <w:rPr>
                                <w:spacing w:val="-17"/>
                                <w:sz w:val="24"/>
                              </w:rPr>
                              <w:t xml:space="preserve"> </w:t>
                            </w:r>
                            <w:r>
                              <w:rPr>
                                <w:sz w:val="24"/>
                              </w:rPr>
                              <w:t>分）</w:t>
                            </w:r>
                          </w:p>
                        </w:tc>
                        <w:tc>
                          <w:tcPr>
                            <w:tcW w:w="5387" w:type="dxa"/>
                            <w:tcBorders>
                              <w:top w:val="single" w:color="000000" w:sz="6" w:space="0"/>
                              <w:left w:val="single" w:color="000000" w:sz="6" w:space="0"/>
                              <w:bottom w:val="single" w:color="000000" w:sz="6" w:space="0"/>
                              <w:right w:val="single" w:color="000000" w:sz="6" w:space="0"/>
                            </w:tcBorders>
                            <w:noWrap w:val="0"/>
                            <w:vAlign w:val="center"/>
                          </w:tcPr>
                          <w:p>
                            <w:pPr>
                              <w:pStyle w:val="49"/>
                              <w:spacing w:before="2" w:line="380" w:lineRule="atLeast"/>
                              <w:ind w:left="104" w:right="94"/>
                              <w:jc w:val="center"/>
                              <w:rPr>
                                <w:sz w:val="24"/>
                                <w:lang w:val="en-US"/>
                              </w:rPr>
                            </w:pPr>
                            <w:r>
                              <w:rPr>
                                <w:spacing w:val="-10"/>
                                <w:sz w:val="24"/>
                              </w:rPr>
                              <w:t xml:space="preserve">无漏项的得 </w:t>
                            </w:r>
                            <w:r>
                              <w:rPr>
                                <w:rFonts w:hint="eastAsia"/>
                                <w:sz w:val="24"/>
                                <w:lang w:val="en-US"/>
                              </w:rPr>
                              <w:t>10</w:t>
                            </w:r>
                            <w:r>
                              <w:rPr>
                                <w:spacing w:val="-30"/>
                                <w:sz w:val="24"/>
                              </w:rPr>
                              <w:t xml:space="preserve">分，漏 </w:t>
                            </w:r>
                            <w:r>
                              <w:rPr>
                                <w:sz w:val="24"/>
                              </w:rPr>
                              <w:t>1</w:t>
                            </w:r>
                            <w:r>
                              <w:rPr>
                                <w:spacing w:val="-24"/>
                                <w:sz w:val="24"/>
                              </w:rPr>
                              <w:t xml:space="preserve"> 项的</w:t>
                            </w:r>
                            <w:r>
                              <w:rPr>
                                <w:rFonts w:hint="eastAsia"/>
                                <w:spacing w:val="-24"/>
                                <w:sz w:val="24"/>
                              </w:rPr>
                              <w:t>扣</w:t>
                            </w:r>
                            <w:r>
                              <w:rPr>
                                <w:rFonts w:hint="eastAsia"/>
                                <w:spacing w:val="-24"/>
                                <w:sz w:val="24"/>
                                <w:lang w:val="en-US"/>
                              </w:rPr>
                              <w:t xml:space="preserve"> 2 分，扣完为止。</w:t>
                            </w: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2" w:hRule="atLeast"/>
                        </w:trPr>
                        <w:tc>
                          <w:tcPr>
                            <w:tcW w:w="1174" w:type="dxa"/>
                            <w:vMerge w:val="continue"/>
                            <w:tcBorders>
                              <w:right w:val="single" w:color="000000" w:sz="6" w:space="0"/>
                            </w:tcBorders>
                            <w:noWrap w:val="0"/>
                            <w:vAlign w:val="top"/>
                          </w:tcPr>
                          <w:p>
                            <w:pPr>
                              <w:pStyle w:val="49"/>
                              <w:spacing w:line="398" w:lineRule="exact"/>
                              <w:ind w:left="79"/>
                              <w:jc w:val="center"/>
                              <w:rPr>
                                <w:rFonts w:ascii="Microsoft JhengHei" w:eastAsia="Microsoft JhengHei"/>
                                <w:b/>
                                <w:sz w:val="24"/>
                              </w:rPr>
                            </w:pPr>
                          </w:p>
                        </w:tc>
                        <w:tc>
                          <w:tcPr>
                            <w:tcW w:w="2970" w:type="dxa"/>
                            <w:tcBorders>
                              <w:top w:val="single" w:color="000000" w:sz="6" w:space="0"/>
                              <w:left w:val="single" w:color="000000" w:sz="6" w:space="0"/>
                              <w:right w:val="single" w:color="000000" w:sz="6" w:space="0"/>
                            </w:tcBorders>
                            <w:noWrap w:val="0"/>
                            <w:vAlign w:val="top"/>
                          </w:tcPr>
                          <w:p>
                            <w:pPr>
                              <w:pStyle w:val="49"/>
                              <w:spacing w:before="1" w:line="380" w:lineRule="atLeast"/>
                              <w:ind w:right="94"/>
                              <w:rPr>
                                <w:sz w:val="24"/>
                              </w:rPr>
                            </w:pPr>
                            <w:r>
                              <w:rPr>
                                <w:sz w:val="24"/>
                              </w:rPr>
                              <w:t>6、工程量单项计算误差有无在 5%及以上（</w:t>
                            </w:r>
                            <w:r>
                              <w:rPr>
                                <w:rFonts w:hint="eastAsia"/>
                                <w:sz w:val="24"/>
                                <w:lang w:val="en-US"/>
                              </w:rPr>
                              <w:t>5</w:t>
                            </w:r>
                            <w:r>
                              <w:rPr>
                                <w:sz w:val="24"/>
                              </w:rPr>
                              <w:t>分）</w:t>
                            </w:r>
                          </w:p>
                        </w:tc>
                        <w:tc>
                          <w:tcPr>
                            <w:tcW w:w="5387" w:type="dxa"/>
                            <w:tcBorders>
                              <w:top w:val="single" w:color="000000" w:sz="6" w:space="0"/>
                              <w:left w:val="single" w:color="000000" w:sz="6" w:space="0"/>
                              <w:right w:val="single" w:color="000000" w:sz="6" w:space="0"/>
                            </w:tcBorders>
                            <w:noWrap w:val="0"/>
                            <w:vAlign w:val="center"/>
                          </w:tcPr>
                          <w:p>
                            <w:pPr>
                              <w:pStyle w:val="49"/>
                              <w:spacing w:before="29" w:line="294" w:lineRule="exact"/>
                              <w:ind w:left="104"/>
                              <w:jc w:val="center"/>
                              <w:rPr>
                                <w:spacing w:val="-11"/>
                                <w:sz w:val="24"/>
                                <w:lang w:val="en-US"/>
                              </w:rPr>
                            </w:pPr>
                            <w:r>
                              <w:rPr>
                                <w:spacing w:val="-5"/>
                                <w:sz w:val="24"/>
                              </w:rPr>
                              <w:t xml:space="preserve">全部准确的得 </w:t>
                            </w:r>
                            <w:r>
                              <w:rPr>
                                <w:rFonts w:hint="eastAsia"/>
                                <w:sz w:val="24"/>
                                <w:lang w:val="en-US"/>
                              </w:rPr>
                              <w:t>5</w:t>
                            </w:r>
                            <w:r>
                              <w:rPr>
                                <w:spacing w:val="-14"/>
                                <w:sz w:val="24"/>
                              </w:rPr>
                              <w:t xml:space="preserve"> 分，有 </w:t>
                            </w:r>
                            <w:r>
                              <w:rPr>
                                <w:sz w:val="24"/>
                              </w:rPr>
                              <w:t>1</w:t>
                            </w:r>
                            <w:r>
                              <w:rPr>
                                <w:spacing w:val="-11"/>
                                <w:sz w:val="24"/>
                              </w:rPr>
                              <w:t xml:space="preserve"> 项误差的</w:t>
                            </w:r>
                            <w:r>
                              <w:rPr>
                                <w:rFonts w:hint="eastAsia"/>
                                <w:spacing w:val="-11"/>
                                <w:sz w:val="24"/>
                              </w:rPr>
                              <w:t>扣</w:t>
                            </w:r>
                            <w:r>
                              <w:rPr>
                                <w:rFonts w:hint="eastAsia"/>
                                <w:spacing w:val="-11"/>
                                <w:sz w:val="24"/>
                                <w:lang w:val="en-US"/>
                              </w:rPr>
                              <w:t xml:space="preserve"> 1 分，</w:t>
                            </w:r>
                          </w:p>
                          <w:p>
                            <w:pPr>
                              <w:pStyle w:val="49"/>
                              <w:spacing w:before="29" w:line="294" w:lineRule="exact"/>
                              <w:ind w:left="104"/>
                              <w:jc w:val="center"/>
                              <w:rPr>
                                <w:sz w:val="24"/>
                              </w:rPr>
                            </w:pPr>
                            <w:r>
                              <w:rPr>
                                <w:rFonts w:hint="eastAsia"/>
                                <w:spacing w:val="-11"/>
                                <w:sz w:val="24"/>
                                <w:lang w:val="en-US"/>
                              </w:rPr>
                              <w:t>扣完为止</w:t>
                            </w:r>
                            <w:r>
                              <w:rPr>
                                <w:sz w:val="24"/>
                              </w:rPr>
                              <w:t>。</w:t>
                            </w: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7" w:hRule="atLeast"/>
                        </w:trPr>
                        <w:tc>
                          <w:tcPr>
                            <w:tcW w:w="1174" w:type="dxa"/>
                            <w:vMerge w:val="continue"/>
                            <w:tcBorders>
                              <w:right w:val="single" w:color="000000" w:sz="6" w:space="0"/>
                            </w:tcBorders>
                            <w:noWrap w:val="0"/>
                            <w:vAlign w:val="top"/>
                          </w:tcPr>
                          <w:p>
                            <w:pPr>
                              <w:pStyle w:val="49"/>
                              <w:rPr>
                                <w:rFonts w:ascii="Times New Roman"/>
                                <w:sz w:val="24"/>
                              </w:rPr>
                            </w:pPr>
                          </w:p>
                        </w:tc>
                        <w:tc>
                          <w:tcPr>
                            <w:tcW w:w="2970"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1" w:line="295" w:lineRule="auto"/>
                              <w:ind w:right="94"/>
                              <w:rPr>
                                <w:sz w:val="24"/>
                              </w:rPr>
                            </w:pPr>
                            <w:r>
                              <w:rPr>
                                <w:sz w:val="24"/>
                              </w:rPr>
                              <w:t>7、单项综合单价计算误差有无在 5%及以上（</w:t>
                            </w:r>
                            <w:r>
                              <w:rPr>
                                <w:rFonts w:hint="eastAsia"/>
                                <w:sz w:val="24"/>
                                <w:lang w:val="en-US"/>
                              </w:rPr>
                              <w:t>5</w:t>
                            </w:r>
                            <w:r>
                              <w:rPr>
                                <w:sz w:val="24"/>
                              </w:rPr>
                              <w:t xml:space="preserve"> 分）</w:t>
                            </w:r>
                          </w:p>
                        </w:tc>
                        <w:tc>
                          <w:tcPr>
                            <w:tcW w:w="5387"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6" w:line="382" w:lineRule="exact"/>
                              <w:ind w:left="104" w:right="95"/>
                              <w:rPr>
                                <w:spacing w:val="-5"/>
                                <w:sz w:val="24"/>
                              </w:rPr>
                            </w:pPr>
                          </w:p>
                          <w:p>
                            <w:pPr>
                              <w:pStyle w:val="49"/>
                              <w:spacing w:before="6" w:line="382" w:lineRule="exact"/>
                              <w:ind w:left="2168" w:leftChars="156" w:right="95" w:hanging="1840" w:hangingChars="800"/>
                              <w:rPr>
                                <w:sz w:val="24"/>
                              </w:rPr>
                            </w:pPr>
                            <w:r>
                              <w:rPr>
                                <w:spacing w:val="-5"/>
                                <w:sz w:val="24"/>
                              </w:rPr>
                              <w:t xml:space="preserve">全部准确的得 </w:t>
                            </w:r>
                            <w:r>
                              <w:rPr>
                                <w:rFonts w:hint="eastAsia"/>
                                <w:sz w:val="24"/>
                                <w:lang w:val="en-US"/>
                              </w:rPr>
                              <w:t>5</w:t>
                            </w:r>
                            <w:r>
                              <w:rPr>
                                <w:spacing w:val="-14"/>
                                <w:sz w:val="24"/>
                              </w:rPr>
                              <w:t xml:space="preserve"> 分，有 </w:t>
                            </w:r>
                            <w:r>
                              <w:rPr>
                                <w:sz w:val="24"/>
                              </w:rPr>
                              <w:t>1</w:t>
                            </w:r>
                            <w:r>
                              <w:rPr>
                                <w:spacing w:val="-11"/>
                                <w:sz w:val="24"/>
                              </w:rPr>
                              <w:t xml:space="preserve"> 项误差的</w:t>
                            </w:r>
                            <w:r>
                              <w:rPr>
                                <w:rFonts w:hint="eastAsia"/>
                                <w:sz w:val="24"/>
                              </w:rPr>
                              <w:t>扣</w:t>
                            </w:r>
                            <w:r>
                              <w:rPr>
                                <w:rFonts w:hint="eastAsia"/>
                                <w:sz w:val="24"/>
                                <w:lang w:val="en-US"/>
                              </w:rPr>
                              <w:t xml:space="preserve"> 1 分，扣完为止</w:t>
                            </w:r>
                            <w:r>
                              <w:rPr>
                                <w:sz w:val="24"/>
                              </w:rPr>
                              <w:t>。</w:t>
                            </w: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 w:hRule="atLeast"/>
                        </w:trPr>
                        <w:tc>
                          <w:tcPr>
                            <w:tcW w:w="1174" w:type="dxa"/>
                            <w:vMerge w:val="continue"/>
                            <w:tcBorders>
                              <w:bottom w:val="nil"/>
                              <w:right w:val="single" w:color="000000" w:sz="6" w:space="0"/>
                            </w:tcBorders>
                            <w:noWrap w:val="0"/>
                            <w:vAlign w:val="top"/>
                          </w:tcPr>
                          <w:p>
                            <w:pPr>
                              <w:pStyle w:val="49"/>
                              <w:rPr>
                                <w:rFonts w:ascii="Times New Roman"/>
                                <w:sz w:val="24"/>
                              </w:rPr>
                            </w:pPr>
                          </w:p>
                        </w:tc>
                        <w:tc>
                          <w:tcPr>
                            <w:tcW w:w="2970" w:type="dxa"/>
                            <w:tcBorders>
                              <w:top w:val="single" w:color="000000" w:sz="6" w:space="0"/>
                              <w:left w:val="single" w:color="000000" w:sz="6" w:space="0"/>
                              <w:right w:val="single" w:color="000000" w:sz="6" w:space="0"/>
                            </w:tcBorders>
                            <w:noWrap w:val="0"/>
                            <w:vAlign w:val="top"/>
                          </w:tcPr>
                          <w:p>
                            <w:pPr>
                              <w:pStyle w:val="49"/>
                              <w:spacing w:before="61"/>
                              <w:ind w:left="105"/>
                              <w:rPr>
                                <w:sz w:val="24"/>
                              </w:rPr>
                            </w:pPr>
                            <w:r>
                              <w:rPr>
                                <w:sz w:val="24"/>
                              </w:rPr>
                              <w:t>8、各项取费是否正确（</w:t>
                            </w:r>
                            <w:r>
                              <w:rPr>
                                <w:rFonts w:hint="eastAsia"/>
                                <w:sz w:val="24"/>
                                <w:lang w:val="en-US"/>
                              </w:rPr>
                              <w:t>5</w:t>
                            </w:r>
                          </w:p>
                          <w:p>
                            <w:pPr>
                              <w:pStyle w:val="49"/>
                              <w:spacing w:before="72" w:line="300" w:lineRule="exact"/>
                              <w:ind w:left="105"/>
                              <w:rPr>
                                <w:sz w:val="24"/>
                              </w:rPr>
                            </w:pPr>
                            <w:r>
                              <w:rPr>
                                <w:sz w:val="24"/>
                              </w:rPr>
                              <w:t>分）</w:t>
                            </w:r>
                          </w:p>
                        </w:tc>
                        <w:tc>
                          <w:tcPr>
                            <w:tcW w:w="5387" w:type="dxa"/>
                            <w:tcBorders>
                              <w:top w:val="single" w:color="000000" w:sz="6" w:space="0"/>
                              <w:left w:val="single" w:color="000000" w:sz="6" w:space="0"/>
                              <w:right w:val="single" w:color="000000" w:sz="6" w:space="0"/>
                            </w:tcBorders>
                            <w:noWrap w:val="0"/>
                            <w:vAlign w:val="top"/>
                          </w:tcPr>
                          <w:p>
                            <w:pPr>
                              <w:pStyle w:val="49"/>
                              <w:spacing w:before="12"/>
                              <w:rPr>
                                <w:rFonts w:ascii="Microsoft JhengHei"/>
                                <w:b/>
                                <w:sz w:val="13"/>
                              </w:rPr>
                            </w:pPr>
                          </w:p>
                          <w:p>
                            <w:pPr>
                              <w:pStyle w:val="49"/>
                              <w:ind w:left="104" w:firstLine="240" w:firstLineChars="100"/>
                              <w:rPr>
                                <w:spacing w:val="-5"/>
                                <w:sz w:val="24"/>
                              </w:rPr>
                            </w:pPr>
                            <w:r>
                              <w:rPr>
                                <w:sz w:val="24"/>
                              </w:rPr>
                              <w:t xml:space="preserve">取费正确的得 </w:t>
                            </w:r>
                            <w:r>
                              <w:rPr>
                                <w:rFonts w:hint="eastAsia"/>
                                <w:sz w:val="24"/>
                                <w:lang w:val="en-US"/>
                              </w:rPr>
                              <w:t>5</w:t>
                            </w:r>
                            <w:r>
                              <w:rPr>
                                <w:sz w:val="24"/>
                              </w:rPr>
                              <w:t xml:space="preserve"> 分，取费有误的不得分。</w:t>
                            </w: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bl>
                    <w:p>
                      <w:pPr>
                        <w:pStyle w:val="10"/>
                      </w:pPr>
                    </w:p>
                  </w:txbxContent>
                </v:textbox>
              </v:shape>
            </w:pict>
          </mc:Fallback>
        </mc:AlternateContent>
      </w:r>
      <w:r>
        <w:rPr>
          <w:spacing w:val="-20"/>
          <w:sz w:val="24"/>
        </w:rPr>
        <w:t xml:space="preserve">附件 </w:t>
      </w:r>
      <w:r>
        <w:rPr>
          <w:sz w:val="24"/>
        </w:rPr>
        <w:t>2</w:t>
      </w:r>
    </w:p>
    <w:p>
      <w:pPr>
        <w:pStyle w:val="10"/>
        <w:spacing w:before="5"/>
        <w:rPr>
          <w:sz w:val="26"/>
        </w:rPr>
      </w:pPr>
      <w:r>
        <w:br w:type="column"/>
      </w:r>
    </w:p>
    <w:p>
      <w:pPr>
        <w:ind w:left="223"/>
        <w:jc w:val="left"/>
        <w:rPr>
          <w:rFonts w:ascii="Microsoft JhengHei" w:eastAsia="Microsoft JhengHei"/>
          <w:b/>
          <w:sz w:val="28"/>
        </w:rPr>
      </w:pPr>
      <w:r>
        <w:rPr>
          <w:rFonts w:hint="eastAsia" w:ascii="Microsoft JhengHei" w:eastAsia="Microsoft JhengHei"/>
          <w:b/>
          <w:sz w:val="28"/>
        </w:rPr>
        <w:t>台州市市本级政府投资项目单项预算审核考核评分表</w:t>
      </w:r>
    </w:p>
    <w:p>
      <w:pPr>
        <w:jc w:val="left"/>
        <w:rPr>
          <w:rFonts w:ascii="Microsoft JhengHei" w:eastAsia="Microsoft JhengHei"/>
          <w:sz w:val="28"/>
        </w:rPr>
        <w:sectPr>
          <w:pgSz w:w="11910" w:h="16840"/>
          <w:pgMar w:top="1160" w:right="520" w:bottom="280" w:left="760" w:header="720" w:footer="720" w:gutter="0"/>
          <w:cols w:equalWidth="0" w:num="2">
            <w:col w:w="925" w:space="923"/>
            <w:col w:w="8782"/>
          </w:cols>
        </w:sectPr>
      </w:pPr>
    </w:p>
    <w:tbl>
      <w:tblPr>
        <w:tblStyle w:val="23"/>
        <w:tblW w:w="10383"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7"/>
        <w:gridCol w:w="2977"/>
        <w:gridCol w:w="5387"/>
        <w:gridCol w:w="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1167" w:type="dxa"/>
            <w:vMerge w:val="restart"/>
            <w:tcBorders>
              <w:top w:val="single" w:color="000000" w:sz="6" w:space="0"/>
              <w:right w:val="single" w:color="000000" w:sz="6" w:space="0"/>
            </w:tcBorders>
            <w:noWrap w:val="0"/>
            <w:vAlign w:val="top"/>
          </w:tcPr>
          <w:p>
            <w:pPr>
              <w:pStyle w:val="49"/>
              <w:spacing w:before="2"/>
              <w:rPr>
                <w:rFonts w:ascii="Microsoft JhengHei"/>
                <w:b/>
                <w:sz w:val="31"/>
              </w:rPr>
            </w:pPr>
          </w:p>
          <w:p>
            <w:pPr>
              <w:pStyle w:val="49"/>
              <w:ind w:left="12"/>
              <w:jc w:val="center"/>
              <w:rPr>
                <w:rFonts w:ascii="Microsoft JhengHei" w:eastAsia="Microsoft JhengHei"/>
                <w:b/>
                <w:sz w:val="24"/>
              </w:rPr>
            </w:pPr>
          </w:p>
          <w:p>
            <w:pPr>
              <w:pStyle w:val="49"/>
              <w:ind w:left="12"/>
              <w:jc w:val="center"/>
              <w:rPr>
                <w:rFonts w:ascii="Microsoft JhengHei" w:eastAsia="Microsoft JhengHei"/>
                <w:b/>
                <w:sz w:val="24"/>
              </w:rPr>
            </w:pPr>
          </w:p>
          <w:p>
            <w:pPr>
              <w:pStyle w:val="49"/>
              <w:ind w:left="12"/>
              <w:jc w:val="center"/>
              <w:rPr>
                <w:rFonts w:ascii="Microsoft JhengHei" w:eastAsia="Microsoft JhengHei"/>
                <w:b/>
                <w:sz w:val="24"/>
              </w:rPr>
            </w:pPr>
          </w:p>
          <w:p>
            <w:pPr>
              <w:pStyle w:val="49"/>
              <w:ind w:left="12"/>
              <w:jc w:val="center"/>
              <w:rPr>
                <w:rFonts w:ascii="Microsoft JhengHei" w:eastAsia="Microsoft JhengHei"/>
                <w:b/>
                <w:sz w:val="24"/>
              </w:rPr>
            </w:pPr>
          </w:p>
          <w:p>
            <w:pPr>
              <w:pStyle w:val="49"/>
              <w:ind w:left="12"/>
              <w:jc w:val="center"/>
              <w:rPr>
                <w:rFonts w:ascii="Microsoft JhengHei" w:eastAsia="Microsoft JhengHei"/>
                <w:b/>
                <w:sz w:val="24"/>
              </w:rPr>
            </w:pPr>
          </w:p>
          <w:p>
            <w:pPr>
              <w:pStyle w:val="49"/>
              <w:ind w:left="12"/>
              <w:jc w:val="center"/>
              <w:rPr>
                <w:rFonts w:ascii="Microsoft JhengHei" w:eastAsia="Microsoft JhengHei"/>
                <w:b/>
                <w:sz w:val="24"/>
              </w:rPr>
            </w:pPr>
            <w:r>
              <w:rPr>
                <w:rFonts w:hint="eastAsia" w:ascii="Microsoft JhengHei" w:eastAsia="Microsoft JhengHei"/>
                <w:b/>
                <w:sz w:val="24"/>
              </w:rPr>
              <w:t>服</w:t>
            </w:r>
          </w:p>
          <w:p>
            <w:pPr>
              <w:pStyle w:val="49"/>
              <w:spacing w:before="176"/>
              <w:ind w:left="12"/>
              <w:jc w:val="center"/>
              <w:rPr>
                <w:rFonts w:ascii="Microsoft JhengHei" w:eastAsia="Microsoft JhengHei"/>
                <w:b/>
                <w:sz w:val="24"/>
              </w:rPr>
            </w:pPr>
          </w:p>
          <w:p>
            <w:pPr>
              <w:pStyle w:val="49"/>
              <w:spacing w:before="176"/>
              <w:ind w:left="12"/>
              <w:jc w:val="center"/>
              <w:rPr>
                <w:rFonts w:ascii="Microsoft JhengHei" w:eastAsia="Microsoft JhengHei"/>
                <w:b/>
                <w:sz w:val="24"/>
              </w:rPr>
            </w:pPr>
            <w:r>
              <w:rPr>
                <w:rFonts w:hint="eastAsia" w:ascii="Microsoft JhengHei" w:eastAsia="Microsoft JhengHei"/>
                <w:b/>
                <w:sz w:val="24"/>
              </w:rPr>
              <w:t>务</w:t>
            </w:r>
          </w:p>
          <w:p>
            <w:pPr>
              <w:pStyle w:val="49"/>
              <w:spacing w:before="7"/>
              <w:rPr>
                <w:rFonts w:ascii="Microsoft JhengHei"/>
                <w:b/>
                <w:sz w:val="17"/>
              </w:rPr>
            </w:pPr>
          </w:p>
          <w:p>
            <w:pPr>
              <w:pStyle w:val="49"/>
              <w:ind w:left="12"/>
              <w:jc w:val="center"/>
              <w:rPr>
                <w:rFonts w:ascii="Microsoft JhengHei" w:eastAsia="Microsoft JhengHei"/>
                <w:b/>
                <w:sz w:val="24"/>
              </w:rPr>
            </w:pPr>
          </w:p>
          <w:p>
            <w:pPr>
              <w:pStyle w:val="49"/>
              <w:ind w:left="12"/>
              <w:jc w:val="center"/>
              <w:rPr>
                <w:rFonts w:ascii="Microsoft JhengHei" w:eastAsia="Microsoft JhengHei"/>
                <w:b/>
                <w:sz w:val="24"/>
              </w:rPr>
            </w:pPr>
            <w:r>
              <w:rPr>
                <w:rFonts w:hint="eastAsia" w:ascii="Microsoft JhengHei" w:eastAsia="Microsoft JhengHei"/>
                <w:b/>
                <w:sz w:val="24"/>
              </w:rPr>
              <w:t>质</w:t>
            </w:r>
          </w:p>
          <w:p>
            <w:pPr>
              <w:pStyle w:val="49"/>
              <w:ind w:left="12"/>
              <w:jc w:val="center"/>
              <w:rPr>
                <w:rFonts w:ascii="Microsoft JhengHei"/>
                <w:b/>
                <w:sz w:val="24"/>
              </w:rPr>
            </w:pPr>
          </w:p>
          <w:p>
            <w:pPr>
              <w:pStyle w:val="49"/>
              <w:ind w:left="12"/>
              <w:jc w:val="center"/>
              <w:rPr>
                <w:rFonts w:ascii="Microsoft JhengHei"/>
                <w:b/>
                <w:sz w:val="24"/>
              </w:rPr>
            </w:pPr>
          </w:p>
          <w:p>
            <w:pPr>
              <w:pStyle w:val="49"/>
              <w:ind w:left="12"/>
              <w:jc w:val="center"/>
              <w:rPr>
                <w:rFonts w:ascii="Microsoft JhengHei"/>
                <w:b/>
                <w:sz w:val="24"/>
              </w:rPr>
            </w:pPr>
            <w:r>
              <w:rPr>
                <w:rFonts w:hint="eastAsia" w:ascii="Microsoft JhengHei"/>
                <w:b/>
                <w:sz w:val="24"/>
              </w:rPr>
              <w:t>量</w:t>
            </w:r>
          </w:p>
          <w:p>
            <w:pPr>
              <w:pStyle w:val="49"/>
              <w:spacing w:before="147"/>
              <w:ind w:left="86"/>
              <w:jc w:val="center"/>
              <w:rPr>
                <w:rFonts w:ascii="Microsoft JhengHei" w:eastAsia="Microsoft JhengHei"/>
                <w:b/>
                <w:sz w:val="24"/>
              </w:rPr>
            </w:pPr>
            <w:r>
              <w:rPr>
                <w:rFonts w:hint="eastAsia" w:ascii="Microsoft JhengHei" w:eastAsia="Microsoft JhengHei"/>
                <w:b/>
                <w:sz w:val="24"/>
              </w:rPr>
              <w:t>（</w:t>
            </w:r>
            <w:r>
              <w:rPr>
                <w:rFonts w:hint="eastAsia" w:ascii="Microsoft JhengHei"/>
                <w:b/>
                <w:sz w:val="24"/>
                <w:lang w:val="en-US"/>
              </w:rPr>
              <w:t>40</w:t>
            </w:r>
            <w:r>
              <w:rPr>
                <w:rFonts w:hint="eastAsia" w:ascii="Microsoft JhengHei" w:eastAsia="Microsoft JhengHei"/>
                <w:b/>
                <w:sz w:val="24"/>
              </w:rPr>
              <w:t xml:space="preserve"> 分）</w:t>
            </w:r>
          </w:p>
        </w:tc>
        <w:tc>
          <w:tcPr>
            <w:tcW w:w="2977"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59"/>
              <w:ind w:left="105"/>
              <w:rPr>
                <w:sz w:val="24"/>
              </w:rPr>
            </w:pPr>
            <w:r>
              <w:rPr>
                <w:sz w:val="24"/>
              </w:rPr>
              <w:t>1、项目</w:t>
            </w:r>
            <w:r>
              <w:rPr>
                <w:rFonts w:hint="eastAsia"/>
                <w:sz w:val="24"/>
              </w:rPr>
              <w:t>业主</w:t>
            </w:r>
            <w:r>
              <w:rPr>
                <w:sz w:val="24"/>
              </w:rPr>
              <w:t>单位（委</w:t>
            </w:r>
            <w:r>
              <w:rPr>
                <w:spacing w:val="-14"/>
                <w:sz w:val="24"/>
              </w:rPr>
              <w:t>托单位，下同</w:t>
            </w:r>
            <w:r>
              <w:rPr>
                <w:spacing w:val="-80"/>
                <w:sz w:val="24"/>
              </w:rPr>
              <w:t>）</w:t>
            </w:r>
            <w:r>
              <w:rPr>
                <w:spacing w:val="-20"/>
                <w:sz w:val="24"/>
              </w:rPr>
              <w:t>评价意见</w:t>
            </w:r>
            <w:r>
              <w:rPr>
                <w:spacing w:val="-7"/>
                <w:sz w:val="24"/>
              </w:rPr>
              <w:t>（</w:t>
            </w:r>
            <w:r>
              <w:rPr>
                <w:rFonts w:hint="eastAsia"/>
                <w:spacing w:val="-7"/>
                <w:sz w:val="24"/>
                <w:lang w:val="en-US"/>
              </w:rPr>
              <w:t>5</w:t>
            </w:r>
            <w:r>
              <w:rPr>
                <w:spacing w:val="-7"/>
                <w:sz w:val="24"/>
              </w:rPr>
              <w:t xml:space="preserve"> </w:t>
            </w:r>
            <w:r>
              <w:rPr>
                <w:sz w:val="24"/>
              </w:rPr>
              <w:t>分）</w:t>
            </w:r>
          </w:p>
        </w:tc>
        <w:tc>
          <w:tcPr>
            <w:tcW w:w="5387"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9"/>
              <w:rPr>
                <w:rFonts w:ascii="Microsoft JhengHei"/>
                <w:b/>
                <w:sz w:val="13"/>
              </w:rPr>
            </w:pPr>
          </w:p>
          <w:p>
            <w:pPr>
              <w:pStyle w:val="49"/>
              <w:spacing w:line="297" w:lineRule="auto"/>
              <w:ind w:left="104" w:right="92"/>
              <w:rPr>
                <w:sz w:val="24"/>
              </w:rPr>
            </w:pPr>
            <w:r>
              <w:rPr>
                <w:spacing w:val="-15"/>
                <w:sz w:val="24"/>
              </w:rPr>
              <w:t xml:space="preserve">满意得 </w:t>
            </w:r>
            <w:r>
              <w:rPr>
                <w:rFonts w:hint="eastAsia"/>
                <w:sz w:val="24"/>
                <w:lang w:val="en-US"/>
              </w:rPr>
              <w:t>5</w:t>
            </w:r>
            <w:r>
              <w:rPr>
                <w:spacing w:val="-20"/>
                <w:sz w:val="24"/>
              </w:rPr>
              <w:t xml:space="preserve">分，基本满意得 </w:t>
            </w:r>
            <w:r>
              <w:rPr>
                <w:sz w:val="24"/>
              </w:rPr>
              <w:t>3</w:t>
            </w:r>
            <w:r>
              <w:rPr>
                <w:spacing w:val="-21"/>
                <w:sz w:val="24"/>
              </w:rPr>
              <w:t xml:space="preserve"> 分，不满意得 </w:t>
            </w:r>
            <w:r>
              <w:rPr>
                <w:rFonts w:hint="eastAsia"/>
                <w:sz w:val="24"/>
                <w:lang w:val="en-US"/>
              </w:rPr>
              <w:t>0</w:t>
            </w:r>
            <w:r>
              <w:rPr>
                <w:spacing w:val="-28"/>
                <w:sz w:val="24"/>
              </w:rPr>
              <w:t xml:space="preserve"> 分。</w:t>
            </w: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2" w:hRule="atLeast"/>
        </w:trPr>
        <w:tc>
          <w:tcPr>
            <w:tcW w:w="1167" w:type="dxa"/>
            <w:vMerge w:val="continue"/>
            <w:tcBorders>
              <w:right w:val="single" w:color="000000" w:sz="6" w:space="0"/>
            </w:tcBorders>
            <w:noWrap w:val="0"/>
            <w:vAlign w:val="top"/>
          </w:tcPr>
          <w:p>
            <w:pPr>
              <w:pStyle w:val="49"/>
              <w:rPr>
                <w:rFonts w:ascii="Times New Roman"/>
                <w:sz w:val="24"/>
              </w:rPr>
            </w:pPr>
          </w:p>
        </w:tc>
        <w:tc>
          <w:tcPr>
            <w:tcW w:w="2977"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61" w:line="295" w:lineRule="auto"/>
              <w:ind w:left="105" w:right="-29"/>
              <w:rPr>
                <w:sz w:val="24"/>
              </w:rPr>
            </w:pPr>
            <w:r>
              <w:rPr>
                <w:sz w:val="24"/>
              </w:rPr>
              <w:t>2</w:t>
            </w:r>
            <w:r>
              <w:rPr>
                <w:spacing w:val="-14"/>
                <w:sz w:val="24"/>
              </w:rPr>
              <w:t>、设计图纸设计深度不够、</w:t>
            </w:r>
            <w:r>
              <w:rPr>
                <w:spacing w:val="12"/>
                <w:sz w:val="24"/>
              </w:rPr>
              <w:t>不完善时有无提出书面沟</w:t>
            </w:r>
            <w:r>
              <w:rPr>
                <w:sz w:val="24"/>
              </w:rPr>
              <w:t>通意见（</w:t>
            </w:r>
            <w:r>
              <w:rPr>
                <w:rFonts w:hint="eastAsia"/>
                <w:sz w:val="24"/>
                <w:lang w:val="en-US"/>
              </w:rPr>
              <w:t>2</w:t>
            </w:r>
            <w:r>
              <w:rPr>
                <w:sz w:val="24"/>
              </w:rPr>
              <w:t xml:space="preserve"> 分）</w:t>
            </w:r>
          </w:p>
        </w:tc>
        <w:tc>
          <w:tcPr>
            <w:tcW w:w="5387"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61" w:line="295" w:lineRule="auto"/>
              <w:ind w:left="104" w:right="-29"/>
              <w:rPr>
                <w:sz w:val="24"/>
              </w:rPr>
            </w:pPr>
            <w:r>
              <w:rPr>
                <w:spacing w:val="-9"/>
                <w:sz w:val="24"/>
              </w:rPr>
              <w:t>设计图纸设计深度不够、不完善时，有相应书面沟</w:t>
            </w:r>
            <w:r>
              <w:rPr>
                <w:spacing w:val="-31"/>
                <w:sz w:val="24"/>
              </w:rPr>
              <w:t xml:space="preserve">通意见的，得 </w:t>
            </w:r>
            <w:r>
              <w:rPr>
                <w:rFonts w:hint="eastAsia"/>
                <w:sz w:val="24"/>
                <w:lang w:val="en-US"/>
              </w:rPr>
              <w:t>2</w:t>
            </w:r>
            <w:r>
              <w:rPr>
                <w:spacing w:val="-14"/>
                <w:sz w:val="24"/>
              </w:rPr>
              <w:t xml:space="preserve"> 分，未提出书面沟通意见的不得分。</w:t>
            </w:r>
          </w:p>
          <w:p>
            <w:pPr>
              <w:pStyle w:val="49"/>
              <w:spacing w:before="2" w:line="302" w:lineRule="exact"/>
              <w:ind w:left="104"/>
              <w:rPr>
                <w:sz w:val="24"/>
              </w:rPr>
            </w:pPr>
            <w:r>
              <w:rPr>
                <w:sz w:val="24"/>
              </w:rPr>
              <w:t>其他情形的酌情扣分。</w:t>
            </w: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1167" w:type="dxa"/>
            <w:vMerge w:val="continue"/>
            <w:tcBorders>
              <w:right w:val="single" w:color="000000" w:sz="6" w:space="0"/>
            </w:tcBorders>
            <w:noWrap w:val="0"/>
            <w:vAlign w:val="top"/>
          </w:tcPr>
          <w:p>
            <w:pPr>
              <w:pStyle w:val="49"/>
              <w:ind w:left="12"/>
              <w:jc w:val="center"/>
              <w:rPr>
                <w:rFonts w:ascii="Microsoft JhengHei" w:eastAsia="Microsoft JhengHei"/>
                <w:b/>
                <w:sz w:val="24"/>
              </w:rPr>
            </w:pPr>
          </w:p>
        </w:tc>
        <w:tc>
          <w:tcPr>
            <w:tcW w:w="2977"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59" w:line="295" w:lineRule="auto"/>
              <w:ind w:left="105" w:right="82"/>
              <w:rPr>
                <w:sz w:val="24"/>
              </w:rPr>
            </w:pPr>
            <w:r>
              <w:rPr>
                <w:rFonts w:hint="eastAsia"/>
                <w:sz w:val="24"/>
                <w:lang w:val="en-US"/>
              </w:rPr>
              <w:t>3</w:t>
            </w:r>
            <w:r>
              <w:rPr>
                <w:sz w:val="24"/>
              </w:rPr>
              <w:t>、招标文件与预算编制不一致时有无提出书面意见（2 分）</w:t>
            </w:r>
          </w:p>
        </w:tc>
        <w:tc>
          <w:tcPr>
            <w:tcW w:w="5387"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9"/>
              <w:rPr>
                <w:rFonts w:ascii="Microsoft JhengHei"/>
                <w:b/>
                <w:sz w:val="13"/>
              </w:rPr>
            </w:pPr>
          </w:p>
          <w:p>
            <w:pPr>
              <w:pStyle w:val="49"/>
              <w:spacing w:line="297" w:lineRule="auto"/>
              <w:ind w:left="104" w:right="-15"/>
              <w:rPr>
                <w:sz w:val="24"/>
              </w:rPr>
            </w:pPr>
            <w:r>
              <w:rPr>
                <w:spacing w:val="-1"/>
                <w:sz w:val="24"/>
              </w:rPr>
              <w:t xml:space="preserve">招标文件与预算编制不一致时，提出书面意见的， </w:t>
            </w:r>
            <w:r>
              <w:rPr>
                <w:spacing w:val="-30"/>
                <w:sz w:val="24"/>
              </w:rPr>
              <w:t xml:space="preserve">得 </w:t>
            </w:r>
            <w:r>
              <w:rPr>
                <w:sz w:val="24"/>
              </w:rPr>
              <w:t>2</w:t>
            </w:r>
            <w:r>
              <w:rPr>
                <w:spacing w:val="-8"/>
                <w:sz w:val="24"/>
              </w:rPr>
              <w:t xml:space="preserve"> 分，未提出书面意见的，不得分。</w:t>
            </w: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1167" w:type="dxa"/>
            <w:vMerge w:val="continue"/>
            <w:tcBorders>
              <w:right w:val="single" w:color="000000" w:sz="6" w:space="0"/>
            </w:tcBorders>
            <w:noWrap w:val="0"/>
            <w:vAlign w:val="top"/>
          </w:tcPr>
          <w:p>
            <w:pPr>
              <w:pStyle w:val="49"/>
              <w:ind w:left="12"/>
              <w:jc w:val="center"/>
              <w:rPr>
                <w:rFonts w:ascii="Microsoft JhengHei" w:eastAsia="Microsoft JhengHei"/>
                <w:b/>
                <w:sz w:val="24"/>
              </w:rPr>
            </w:pPr>
          </w:p>
        </w:tc>
        <w:tc>
          <w:tcPr>
            <w:tcW w:w="2977"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61"/>
              <w:ind w:left="105"/>
              <w:rPr>
                <w:sz w:val="24"/>
              </w:rPr>
            </w:pPr>
            <w:r>
              <w:rPr>
                <w:rFonts w:hint="eastAsia"/>
                <w:sz w:val="24"/>
                <w:lang w:val="en-US"/>
              </w:rPr>
              <w:t>4</w:t>
            </w:r>
            <w:r>
              <w:rPr>
                <w:sz w:val="24"/>
              </w:rPr>
              <w:t>、是否会同</w:t>
            </w:r>
            <w:r>
              <w:rPr>
                <w:rFonts w:hint="eastAsia"/>
                <w:sz w:val="24"/>
              </w:rPr>
              <w:t>业主</w:t>
            </w:r>
            <w:r>
              <w:rPr>
                <w:sz w:val="24"/>
              </w:rPr>
              <w:t>单位</w:t>
            </w:r>
            <w:r>
              <w:rPr>
                <w:spacing w:val="10"/>
                <w:sz w:val="24"/>
              </w:rPr>
              <w:t>调查材料和设备的市场价</w:t>
            </w:r>
            <w:r>
              <w:rPr>
                <w:spacing w:val="-13"/>
                <w:sz w:val="24"/>
              </w:rPr>
              <w:t>格、品牌、规格、型号、技</w:t>
            </w:r>
            <w:r>
              <w:rPr>
                <w:sz w:val="24"/>
              </w:rPr>
              <w:t>术参数等（</w:t>
            </w:r>
            <w:r>
              <w:rPr>
                <w:rFonts w:hint="eastAsia"/>
                <w:sz w:val="24"/>
                <w:lang w:val="en-US"/>
              </w:rPr>
              <w:t>2</w:t>
            </w:r>
            <w:r>
              <w:rPr>
                <w:sz w:val="24"/>
              </w:rPr>
              <w:t xml:space="preserve"> 分）</w:t>
            </w:r>
          </w:p>
        </w:tc>
        <w:tc>
          <w:tcPr>
            <w:tcW w:w="5387" w:type="dxa"/>
            <w:tcBorders>
              <w:top w:val="single" w:color="000000" w:sz="6" w:space="0"/>
              <w:left w:val="single" w:color="000000" w:sz="6" w:space="0"/>
              <w:bottom w:val="single" w:color="000000" w:sz="6" w:space="0"/>
              <w:right w:val="single" w:color="000000" w:sz="6" w:space="0"/>
            </w:tcBorders>
            <w:noWrap w:val="0"/>
            <w:vAlign w:val="top"/>
          </w:tcPr>
          <w:p>
            <w:pPr>
              <w:pStyle w:val="49"/>
              <w:rPr>
                <w:rFonts w:ascii="Microsoft JhengHei"/>
                <w:b/>
                <w:sz w:val="20"/>
              </w:rPr>
            </w:pPr>
          </w:p>
          <w:p>
            <w:pPr>
              <w:pStyle w:val="49"/>
              <w:spacing w:line="380" w:lineRule="atLeast"/>
              <w:ind w:left="104" w:right="87"/>
              <w:rPr>
                <w:sz w:val="24"/>
              </w:rPr>
            </w:pPr>
            <w:r>
              <w:rPr>
                <w:sz w:val="24"/>
              </w:rPr>
              <w:t>会同</w:t>
            </w:r>
            <w:r>
              <w:rPr>
                <w:rFonts w:hint="eastAsia"/>
                <w:sz w:val="24"/>
              </w:rPr>
              <w:t>业主</w:t>
            </w:r>
            <w:r>
              <w:rPr>
                <w:sz w:val="24"/>
              </w:rPr>
              <w:t xml:space="preserve">单位一起参与调查并提供经签字或盖章调查表得 </w:t>
            </w:r>
            <w:r>
              <w:rPr>
                <w:rFonts w:hint="eastAsia"/>
                <w:sz w:val="24"/>
                <w:lang w:val="en-US"/>
              </w:rPr>
              <w:t>2</w:t>
            </w:r>
            <w:r>
              <w:rPr>
                <w:sz w:val="24"/>
              </w:rPr>
              <w:t>分，否则不得分。</w:t>
            </w: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1167" w:type="dxa"/>
            <w:vMerge w:val="continue"/>
            <w:tcBorders>
              <w:right w:val="single" w:color="000000" w:sz="6" w:space="0"/>
            </w:tcBorders>
            <w:noWrap w:val="0"/>
            <w:vAlign w:val="top"/>
          </w:tcPr>
          <w:p>
            <w:pPr>
              <w:pStyle w:val="49"/>
              <w:ind w:left="12"/>
              <w:jc w:val="center"/>
              <w:rPr>
                <w:rFonts w:ascii="Microsoft JhengHei" w:eastAsia="Microsoft JhengHei"/>
                <w:b/>
                <w:sz w:val="24"/>
              </w:rPr>
            </w:pPr>
          </w:p>
        </w:tc>
        <w:tc>
          <w:tcPr>
            <w:tcW w:w="2977"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24" w:line="300" w:lineRule="exact"/>
              <w:ind w:left="105"/>
              <w:rPr>
                <w:sz w:val="24"/>
              </w:rPr>
            </w:pPr>
            <w:r>
              <w:rPr>
                <w:spacing w:val="10"/>
                <w:sz w:val="24"/>
              </w:rPr>
              <w:t>5.是否建立</w:t>
            </w:r>
            <w:r>
              <w:rPr>
                <w:rFonts w:hint="eastAsia"/>
                <w:spacing w:val="10"/>
                <w:sz w:val="24"/>
              </w:rPr>
              <w:t>审核</w:t>
            </w:r>
            <w:r>
              <w:rPr>
                <w:spacing w:val="10"/>
                <w:sz w:val="24"/>
              </w:rPr>
              <w:t>人、复核人、</w:t>
            </w:r>
            <w:r>
              <w:rPr>
                <w:rFonts w:hint="eastAsia"/>
                <w:spacing w:val="10"/>
                <w:sz w:val="24"/>
              </w:rPr>
              <w:t>审订</w:t>
            </w:r>
            <w:r>
              <w:rPr>
                <w:spacing w:val="10"/>
                <w:sz w:val="24"/>
              </w:rPr>
              <w:t>人的三级复核制度，并在提交评审报告的同时提交内部复核流程意见单（需要三级签字盖章并签署明确复核意见）（5分）</w:t>
            </w:r>
          </w:p>
        </w:tc>
        <w:tc>
          <w:tcPr>
            <w:tcW w:w="5387" w:type="dxa"/>
            <w:tcBorders>
              <w:top w:val="single" w:color="000000" w:sz="6" w:space="0"/>
              <w:left w:val="single" w:color="000000" w:sz="6" w:space="0"/>
              <w:bottom w:val="single" w:color="000000" w:sz="6" w:space="0"/>
              <w:right w:val="single" w:color="000000" w:sz="6" w:space="0"/>
            </w:tcBorders>
            <w:noWrap w:val="0"/>
            <w:vAlign w:val="center"/>
          </w:tcPr>
          <w:p>
            <w:pPr>
              <w:pStyle w:val="49"/>
              <w:spacing w:line="380" w:lineRule="atLeast"/>
              <w:ind w:left="104" w:right="87"/>
              <w:jc w:val="center"/>
              <w:rPr>
                <w:sz w:val="24"/>
              </w:rPr>
            </w:pPr>
            <w:r>
              <w:rPr>
                <w:rFonts w:hint="eastAsia"/>
                <w:sz w:val="24"/>
              </w:rPr>
              <w:t>落实完善、有效的三级复核制度得</w:t>
            </w:r>
            <w:r>
              <w:rPr>
                <w:rFonts w:hint="eastAsia"/>
                <w:sz w:val="24"/>
                <w:lang w:val="en-US"/>
              </w:rPr>
              <w:t>5分，否则不得分。</w:t>
            </w: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trPr>
        <w:tc>
          <w:tcPr>
            <w:tcW w:w="1167" w:type="dxa"/>
            <w:vMerge w:val="continue"/>
            <w:tcBorders>
              <w:right w:val="single" w:color="000000" w:sz="6" w:space="0"/>
            </w:tcBorders>
            <w:noWrap w:val="0"/>
            <w:vAlign w:val="top"/>
          </w:tcPr>
          <w:p>
            <w:pPr>
              <w:pStyle w:val="49"/>
              <w:spacing w:before="147"/>
              <w:ind w:left="86"/>
              <w:jc w:val="center"/>
              <w:rPr>
                <w:rFonts w:ascii="Microsoft JhengHei" w:eastAsia="Microsoft JhengHei"/>
                <w:b/>
                <w:sz w:val="24"/>
              </w:rPr>
            </w:pPr>
          </w:p>
        </w:tc>
        <w:tc>
          <w:tcPr>
            <w:tcW w:w="2977" w:type="dxa"/>
            <w:tcBorders>
              <w:top w:val="single" w:color="000000" w:sz="6" w:space="0"/>
              <w:left w:val="single" w:color="000000" w:sz="6" w:space="0"/>
              <w:right w:val="single" w:color="000000" w:sz="6" w:space="0"/>
            </w:tcBorders>
            <w:noWrap w:val="0"/>
            <w:vAlign w:val="top"/>
          </w:tcPr>
          <w:p>
            <w:pPr>
              <w:pStyle w:val="49"/>
              <w:spacing w:before="4" w:line="300" w:lineRule="exact"/>
              <w:ind w:left="105"/>
              <w:rPr>
                <w:sz w:val="24"/>
              </w:rPr>
            </w:pPr>
            <w:r>
              <w:rPr>
                <w:rFonts w:hint="eastAsia"/>
                <w:sz w:val="24"/>
                <w:lang w:val="en-US"/>
              </w:rPr>
              <w:t>6</w:t>
            </w:r>
            <w:r>
              <w:rPr>
                <w:sz w:val="24"/>
              </w:rPr>
              <w:t>、是否及时对我中心出具的书面审核意见中提到的事项进行修改（</w:t>
            </w:r>
            <w:r>
              <w:rPr>
                <w:rFonts w:hint="eastAsia"/>
                <w:sz w:val="24"/>
                <w:lang w:val="en-US"/>
              </w:rPr>
              <w:t>2</w:t>
            </w:r>
            <w:r>
              <w:rPr>
                <w:sz w:val="24"/>
              </w:rPr>
              <w:t xml:space="preserve"> 分）</w:t>
            </w:r>
          </w:p>
        </w:tc>
        <w:tc>
          <w:tcPr>
            <w:tcW w:w="5387" w:type="dxa"/>
            <w:tcBorders>
              <w:top w:val="single" w:color="000000" w:sz="6" w:space="0"/>
              <w:left w:val="single" w:color="000000" w:sz="6" w:space="0"/>
              <w:right w:val="single" w:color="000000" w:sz="6" w:space="0"/>
            </w:tcBorders>
            <w:noWrap w:val="0"/>
            <w:vAlign w:val="top"/>
          </w:tcPr>
          <w:p>
            <w:pPr>
              <w:pStyle w:val="49"/>
              <w:spacing w:before="9"/>
              <w:rPr>
                <w:rFonts w:ascii="Microsoft JhengHei"/>
                <w:b/>
                <w:sz w:val="13"/>
              </w:rPr>
            </w:pPr>
          </w:p>
          <w:p>
            <w:pPr>
              <w:pStyle w:val="49"/>
              <w:spacing w:line="297" w:lineRule="auto"/>
              <w:ind w:left="104" w:right="95"/>
              <w:rPr>
                <w:sz w:val="24"/>
              </w:rPr>
            </w:pPr>
            <w:r>
              <w:rPr>
                <w:spacing w:val="-12"/>
                <w:sz w:val="24"/>
              </w:rPr>
              <w:t>经审核中心复核，及时按要求进行调整的得</w:t>
            </w:r>
            <w:r>
              <w:rPr>
                <w:rFonts w:hint="eastAsia"/>
                <w:sz w:val="24"/>
                <w:lang w:val="en-US"/>
              </w:rPr>
              <w:t>2</w:t>
            </w:r>
            <w:r>
              <w:rPr>
                <w:spacing w:val="-8"/>
                <w:sz w:val="24"/>
              </w:rPr>
              <w:t xml:space="preserve"> 分，经第二次发现而调整的不得分。</w:t>
            </w: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1167" w:type="dxa"/>
            <w:vMerge w:val="continue"/>
            <w:tcBorders>
              <w:right w:val="single" w:color="000000" w:sz="6" w:space="0"/>
            </w:tcBorders>
            <w:noWrap w:val="0"/>
            <w:vAlign w:val="top"/>
          </w:tcPr>
          <w:p>
            <w:pPr>
              <w:pStyle w:val="49"/>
              <w:rPr>
                <w:rFonts w:ascii="Times New Roman"/>
                <w:sz w:val="24"/>
              </w:rPr>
            </w:pPr>
          </w:p>
        </w:tc>
        <w:tc>
          <w:tcPr>
            <w:tcW w:w="2977"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59" w:line="295" w:lineRule="auto"/>
              <w:ind w:left="105" w:right="82"/>
              <w:rPr>
                <w:sz w:val="24"/>
              </w:rPr>
            </w:pPr>
            <w:r>
              <w:rPr>
                <w:rFonts w:hint="eastAsia"/>
                <w:sz w:val="24"/>
                <w:lang w:val="en-US"/>
              </w:rPr>
              <w:t>7</w:t>
            </w:r>
            <w:r>
              <w:rPr>
                <w:sz w:val="24"/>
              </w:rPr>
              <w:t>、预算审核时重大事项是否及时与审核中心复核人员沟通反馈（</w:t>
            </w:r>
            <w:r>
              <w:rPr>
                <w:rFonts w:hint="eastAsia"/>
                <w:sz w:val="24"/>
                <w:lang w:val="en-US"/>
              </w:rPr>
              <w:t>2</w:t>
            </w:r>
            <w:r>
              <w:rPr>
                <w:sz w:val="24"/>
              </w:rPr>
              <w:t xml:space="preserve"> 分）</w:t>
            </w:r>
          </w:p>
        </w:tc>
        <w:tc>
          <w:tcPr>
            <w:tcW w:w="5387"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9"/>
              <w:rPr>
                <w:rFonts w:ascii="Microsoft JhengHei"/>
                <w:b/>
                <w:sz w:val="13"/>
              </w:rPr>
            </w:pPr>
          </w:p>
          <w:p>
            <w:pPr>
              <w:pStyle w:val="49"/>
              <w:spacing w:line="295" w:lineRule="auto"/>
              <w:ind w:left="104" w:right="95"/>
              <w:rPr>
                <w:sz w:val="24"/>
              </w:rPr>
            </w:pPr>
            <w:r>
              <w:rPr>
                <w:spacing w:val="-9"/>
                <w:sz w:val="24"/>
              </w:rPr>
              <w:t xml:space="preserve">及时沟通的得 </w:t>
            </w:r>
            <w:r>
              <w:rPr>
                <w:rFonts w:hint="eastAsia"/>
                <w:sz w:val="24"/>
                <w:lang w:val="en-US"/>
              </w:rPr>
              <w:t>2</w:t>
            </w:r>
            <w:r>
              <w:rPr>
                <w:spacing w:val="-15"/>
                <w:sz w:val="24"/>
              </w:rPr>
              <w:t xml:space="preserve"> 分，否则不得分。其他情况酌情扣</w:t>
            </w:r>
            <w:r>
              <w:rPr>
                <w:sz w:val="24"/>
              </w:rPr>
              <w:t>分。</w:t>
            </w: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1167" w:type="dxa"/>
            <w:vMerge w:val="continue"/>
            <w:tcBorders>
              <w:right w:val="single" w:color="000000" w:sz="6" w:space="0"/>
            </w:tcBorders>
            <w:noWrap w:val="0"/>
            <w:vAlign w:val="top"/>
          </w:tcPr>
          <w:p>
            <w:pPr>
              <w:pStyle w:val="49"/>
              <w:rPr>
                <w:rFonts w:ascii="Times New Roman"/>
                <w:sz w:val="24"/>
              </w:rPr>
            </w:pPr>
          </w:p>
        </w:tc>
        <w:tc>
          <w:tcPr>
            <w:tcW w:w="2977"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59"/>
              <w:ind w:left="105"/>
              <w:rPr>
                <w:sz w:val="24"/>
              </w:rPr>
            </w:pPr>
            <w:r>
              <w:rPr>
                <w:rFonts w:hint="eastAsia"/>
                <w:sz w:val="24"/>
                <w:lang w:val="en-US"/>
              </w:rPr>
              <w:t>8</w:t>
            </w:r>
            <w:r>
              <w:rPr>
                <w:sz w:val="24"/>
              </w:rPr>
              <w:t>、是否服从审核中心管理</w:t>
            </w:r>
            <w:r>
              <w:rPr>
                <w:spacing w:val="24"/>
                <w:sz w:val="24"/>
              </w:rPr>
              <w:t>系统平台的业务安排</w:t>
            </w:r>
            <w:r>
              <w:rPr>
                <w:sz w:val="24"/>
              </w:rPr>
              <w:t>（</w:t>
            </w:r>
            <w:r>
              <w:rPr>
                <w:spacing w:val="-96"/>
                <w:sz w:val="24"/>
              </w:rPr>
              <w:t xml:space="preserve"> </w:t>
            </w:r>
            <w:r>
              <w:rPr>
                <w:rFonts w:hint="eastAsia"/>
                <w:sz w:val="24"/>
                <w:lang w:val="en-US"/>
              </w:rPr>
              <w:t>5</w:t>
            </w:r>
            <w:r>
              <w:rPr>
                <w:sz w:val="24"/>
              </w:rPr>
              <w:t>分）</w:t>
            </w:r>
          </w:p>
        </w:tc>
        <w:tc>
          <w:tcPr>
            <w:tcW w:w="5387"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11"/>
              <w:rPr>
                <w:rFonts w:ascii="Microsoft JhengHei"/>
                <w:b/>
                <w:sz w:val="13"/>
              </w:rPr>
            </w:pPr>
          </w:p>
          <w:p>
            <w:pPr>
              <w:pStyle w:val="49"/>
              <w:spacing w:before="1"/>
              <w:ind w:left="104"/>
              <w:rPr>
                <w:sz w:val="24"/>
              </w:rPr>
            </w:pPr>
            <w:r>
              <w:rPr>
                <w:sz w:val="24"/>
              </w:rPr>
              <w:t>服从安排的得</w:t>
            </w:r>
            <w:r>
              <w:rPr>
                <w:rFonts w:hint="eastAsia"/>
                <w:sz w:val="24"/>
                <w:lang w:val="en-US"/>
              </w:rPr>
              <w:t xml:space="preserve"> 5 </w:t>
            </w:r>
            <w:r>
              <w:rPr>
                <w:sz w:val="24"/>
              </w:rPr>
              <w:t>分，否则</w:t>
            </w:r>
            <w:r>
              <w:rPr>
                <w:rFonts w:hint="eastAsia"/>
                <w:sz w:val="24"/>
              </w:rPr>
              <w:t>服务质量</w:t>
            </w:r>
            <w:r>
              <w:rPr>
                <w:sz w:val="24"/>
              </w:rPr>
              <w:t>不得分。</w:t>
            </w: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1167" w:type="dxa"/>
            <w:vMerge w:val="continue"/>
            <w:tcBorders>
              <w:right w:val="single" w:color="000000" w:sz="6" w:space="0"/>
            </w:tcBorders>
            <w:noWrap w:val="0"/>
            <w:vAlign w:val="top"/>
          </w:tcPr>
          <w:p>
            <w:pPr>
              <w:pStyle w:val="49"/>
              <w:rPr>
                <w:rFonts w:ascii="Times New Roman"/>
                <w:sz w:val="24"/>
              </w:rPr>
            </w:pPr>
          </w:p>
        </w:tc>
        <w:tc>
          <w:tcPr>
            <w:tcW w:w="2977"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74" w:line="300" w:lineRule="exact"/>
              <w:ind w:left="105"/>
              <w:rPr>
                <w:spacing w:val="24"/>
                <w:sz w:val="24"/>
                <w:lang w:val="en-US"/>
              </w:rPr>
            </w:pPr>
            <w:r>
              <w:rPr>
                <w:rFonts w:hint="eastAsia"/>
                <w:spacing w:val="24"/>
                <w:sz w:val="24"/>
                <w:lang w:val="en-US"/>
              </w:rPr>
              <w:t>9、是否按咨询合同期限或规定的审核期限完成审核（15分）</w:t>
            </w:r>
          </w:p>
        </w:tc>
        <w:tc>
          <w:tcPr>
            <w:tcW w:w="5387" w:type="dxa"/>
            <w:tcBorders>
              <w:top w:val="single" w:color="000000" w:sz="6" w:space="0"/>
              <w:left w:val="single" w:color="000000" w:sz="6" w:space="0"/>
              <w:bottom w:val="single" w:color="000000" w:sz="6" w:space="0"/>
              <w:right w:val="single" w:color="000000" w:sz="6" w:space="0"/>
            </w:tcBorders>
            <w:noWrap w:val="0"/>
            <w:vAlign w:val="center"/>
          </w:tcPr>
          <w:p>
            <w:pPr>
              <w:pStyle w:val="49"/>
              <w:spacing w:before="59"/>
              <w:ind w:left="104"/>
              <w:rPr>
                <w:sz w:val="24"/>
              </w:rPr>
            </w:pPr>
            <w:r>
              <w:rPr>
                <w:rFonts w:hint="eastAsia"/>
                <w:spacing w:val="24"/>
                <w:sz w:val="24"/>
                <w:lang w:val="en-US"/>
              </w:rPr>
              <w:t>按合同期限或规定的审核期限内完成的得15分，否则不得分。非中介机构自身原因的除外。</w:t>
            </w: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1167" w:type="dxa"/>
            <w:tcBorders>
              <w:right w:val="single" w:color="000000" w:sz="6" w:space="0"/>
            </w:tcBorders>
            <w:noWrap w:val="0"/>
            <w:vAlign w:val="top"/>
          </w:tcPr>
          <w:p>
            <w:pPr>
              <w:pStyle w:val="49"/>
              <w:spacing w:before="15"/>
              <w:ind w:left="12"/>
              <w:jc w:val="center"/>
              <w:rPr>
                <w:rFonts w:ascii="Microsoft JhengHei" w:eastAsia="Microsoft JhengHei"/>
                <w:b/>
                <w:sz w:val="24"/>
              </w:rPr>
            </w:pPr>
          </w:p>
          <w:p>
            <w:pPr>
              <w:pStyle w:val="49"/>
              <w:spacing w:before="15"/>
              <w:ind w:left="12"/>
              <w:jc w:val="center"/>
              <w:rPr>
                <w:rFonts w:ascii="Microsoft JhengHei" w:eastAsia="Microsoft JhengHei"/>
                <w:b/>
                <w:sz w:val="24"/>
              </w:rPr>
            </w:pPr>
          </w:p>
          <w:p>
            <w:pPr>
              <w:pStyle w:val="49"/>
              <w:spacing w:before="15"/>
              <w:ind w:left="12"/>
              <w:jc w:val="center"/>
              <w:rPr>
                <w:rFonts w:ascii="Microsoft JhengHei" w:eastAsia="Microsoft JhengHei"/>
                <w:b/>
                <w:sz w:val="24"/>
              </w:rPr>
            </w:pPr>
            <w:r>
              <w:rPr>
                <w:rFonts w:hint="eastAsia" w:ascii="Microsoft JhengHei" w:eastAsia="Microsoft JhengHei"/>
                <w:b/>
                <w:sz w:val="24"/>
              </w:rPr>
              <w:t>其</w:t>
            </w:r>
          </w:p>
          <w:p>
            <w:pPr>
              <w:pStyle w:val="49"/>
              <w:spacing w:before="5"/>
              <w:rPr>
                <w:rFonts w:ascii="Microsoft JhengHei"/>
                <w:b/>
                <w:sz w:val="17"/>
              </w:rPr>
            </w:pPr>
          </w:p>
          <w:p>
            <w:pPr>
              <w:pStyle w:val="49"/>
              <w:spacing w:line="348" w:lineRule="exact"/>
              <w:ind w:left="12"/>
              <w:jc w:val="center"/>
              <w:rPr>
                <w:rFonts w:ascii="Microsoft JhengHei" w:eastAsia="Microsoft JhengHei"/>
                <w:b/>
                <w:sz w:val="24"/>
              </w:rPr>
            </w:pPr>
            <w:r>
              <w:rPr>
                <w:rFonts w:hint="eastAsia" w:ascii="Microsoft JhengHei" w:eastAsia="Microsoft JhengHei"/>
                <w:b/>
                <w:sz w:val="24"/>
              </w:rPr>
              <w:t>他</w:t>
            </w:r>
          </w:p>
          <w:p>
            <w:pPr>
              <w:pStyle w:val="49"/>
              <w:rPr>
                <w:rFonts w:ascii="Times New Roman"/>
                <w:sz w:val="24"/>
              </w:rPr>
            </w:pPr>
          </w:p>
        </w:tc>
        <w:tc>
          <w:tcPr>
            <w:tcW w:w="2977"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74" w:line="300" w:lineRule="exact"/>
              <w:ind w:left="105"/>
              <w:rPr>
                <w:rFonts w:ascii="微软雅黑" w:hAnsi="微软雅黑" w:eastAsia="微软雅黑" w:cs="微软雅黑"/>
                <w:color w:val="333333"/>
                <w:sz w:val="22"/>
                <w:szCs w:val="22"/>
                <w:shd w:val="clear" w:color="auto" w:fill="FFFFFF"/>
              </w:rPr>
            </w:pPr>
            <w:r>
              <w:rPr>
                <w:rFonts w:hint="eastAsia" w:ascii="微软雅黑" w:hAnsi="微软雅黑" w:eastAsia="微软雅黑" w:cs="微软雅黑"/>
                <w:color w:val="333333"/>
                <w:sz w:val="22"/>
                <w:szCs w:val="22"/>
                <w:shd w:val="clear" w:color="auto" w:fill="FFFFFF"/>
                <w:lang w:val="en-US"/>
              </w:rPr>
              <w:t>1、</w:t>
            </w:r>
            <w:r>
              <w:rPr>
                <w:rFonts w:hint="eastAsia"/>
                <w:spacing w:val="24"/>
                <w:sz w:val="24"/>
              </w:rPr>
              <w:t>实际审核人员与盖章人员不相符；实际审核人员非入围响应名单中的成员；实际审核人员非本企业注册登记人员</w:t>
            </w:r>
          </w:p>
        </w:tc>
        <w:tc>
          <w:tcPr>
            <w:tcW w:w="5387" w:type="dxa"/>
            <w:tcBorders>
              <w:top w:val="single" w:color="000000" w:sz="6" w:space="0"/>
              <w:left w:val="single" w:color="000000" w:sz="6" w:space="0"/>
              <w:bottom w:val="single" w:color="000000" w:sz="6" w:space="0"/>
              <w:right w:val="single" w:color="000000" w:sz="6" w:space="0"/>
            </w:tcBorders>
            <w:noWrap w:val="0"/>
            <w:vAlign w:val="center"/>
          </w:tcPr>
          <w:p>
            <w:pPr>
              <w:pStyle w:val="49"/>
              <w:spacing w:before="1"/>
              <w:ind w:left="104"/>
              <w:jc w:val="center"/>
              <w:rPr>
                <w:sz w:val="24"/>
              </w:rPr>
            </w:pPr>
            <w:r>
              <w:rPr>
                <w:rFonts w:hint="eastAsia"/>
                <w:sz w:val="24"/>
              </w:rPr>
              <w:t>符合其中一条，本次单项预算审核考核评分不得分</w:t>
            </w: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bl>
    <w:p>
      <w:pPr>
        <w:rPr>
          <w:rFonts w:ascii="Times New Roman"/>
          <w:sz w:val="24"/>
        </w:rPr>
        <w:sectPr>
          <w:pgSz w:w="11910" w:h="16840"/>
          <w:pgMar w:top="1120" w:right="520" w:bottom="280" w:left="760" w:header="720" w:footer="720" w:gutter="0"/>
          <w:cols w:space="720" w:num="1"/>
        </w:sectPr>
      </w:pPr>
    </w:p>
    <w:tbl>
      <w:tblPr>
        <w:tblStyle w:val="23"/>
        <w:tblW w:w="10383"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7"/>
        <w:gridCol w:w="2977"/>
        <w:gridCol w:w="5387"/>
        <w:gridCol w:w="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167" w:type="dxa"/>
            <w:vMerge w:val="restart"/>
            <w:tcBorders>
              <w:top w:val="nil"/>
              <w:right w:val="single" w:color="000000" w:sz="6" w:space="0"/>
            </w:tcBorders>
            <w:noWrap w:val="0"/>
            <w:vAlign w:val="top"/>
          </w:tcPr>
          <w:p>
            <w:pPr>
              <w:pStyle w:val="49"/>
              <w:spacing w:line="348" w:lineRule="exact"/>
              <w:ind w:left="12"/>
              <w:jc w:val="center"/>
              <w:rPr>
                <w:rFonts w:ascii="Microsoft JhengHei" w:eastAsia="Microsoft JhengHei"/>
                <w:b/>
                <w:sz w:val="24"/>
              </w:rPr>
            </w:pPr>
          </w:p>
          <w:p>
            <w:pPr>
              <w:pStyle w:val="49"/>
              <w:spacing w:line="348" w:lineRule="exact"/>
              <w:ind w:left="12"/>
              <w:jc w:val="center"/>
              <w:rPr>
                <w:rFonts w:ascii="Microsoft JhengHei"/>
                <w:b/>
                <w:sz w:val="24"/>
              </w:rPr>
            </w:pPr>
            <w:r>
              <w:rPr>
                <w:rFonts w:hint="eastAsia" w:ascii="Microsoft JhengHei"/>
                <w:b/>
                <w:sz w:val="24"/>
              </w:rPr>
              <w:t>方</w:t>
            </w:r>
          </w:p>
          <w:p>
            <w:pPr>
              <w:pStyle w:val="49"/>
              <w:spacing w:line="348" w:lineRule="exact"/>
              <w:ind w:left="12"/>
              <w:jc w:val="center"/>
              <w:rPr>
                <w:rFonts w:ascii="Microsoft JhengHei"/>
                <w:b/>
                <w:sz w:val="24"/>
              </w:rPr>
            </w:pPr>
          </w:p>
          <w:p>
            <w:pPr>
              <w:pStyle w:val="49"/>
              <w:spacing w:line="374" w:lineRule="exact"/>
              <w:ind w:left="12"/>
              <w:jc w:val="center"/>
              <w:rPr>
                <w:rFonts w:ascii="Microsoft JhengHei" w:eastAsia="Microsoft JhengHei"/>
                <w:b/>
                <w:sz w:val="24"/>
              </w:rPr>
            </w:pPr>
            <w:r>
              <w:rPr>
                <w:rFonts w:hint="eastAsia" w:ascii="Microsoft JhengHei" w:eastAsia="Microsoft JhengHei"/>
                <w:b/>
                <w:sz w:val="24"/>
              </w:rPr>
              <w:t>面</w:t>
            </w:r>
          </w:p>
          <w:p>
            <w:pPr>
              <w:pStyle w:val="49"/>
              <w:spacing w:before="18"/>
              <w:rPr>
                <w:rFonts w:ascii="Microsoft JhengHei"/>
                <w:b/>
                <w:sz w:val="18"/>
              </w:rPr>
            </w:pPr>
          </w:p>
          <w:p>
            <w:pPr>
              <w:pStyle w:val="49"/>
              <w:spacing w:line="401" w:lineRule="exact"/>
              <w:ind w:left="86"/>
              <w:jc w:val="center"/>
              <w:rPr>
                <w:rFonts w:ascii="Microsoft JhengHei" w:eastAsia="Microsoft JhengHei"/>
                <w:b/>
                <w:sz w:val="24"/>
              </w:rPr>
            </w:pPr>
          </w:p>
        </w:tc>
        <w:tc>
          <w:tcPr>
            <w:tcW w:w="2977"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72" w:line="300" w:lineRule="exact"/>
              <w:ind w:left="105"/>
              <w:rPr>
                <w:sz w:val="24"/>
              </w:rPr>
            </w:pPr>
            <w:r>
              <w:rPr>
                <w:rFonts w:hint="eastAsia"/>
                <w:sz w:val="24"/>
                <w:lang w:val="en-US"/>
              </w:rPr>
              <w:t>2</w:t>
            </w:r>
            <w:r>
              <w:rPr>
                <w:sz w:val="24"/>
              </w:rPr>
              <w:t>、</w:t>
            </w:r>
            <w:r>
              <w:rPr>
                <w:rFonts w:hint="eastAsia"/>
                <w:sz w:val="24"/>
              </w:rPr>
              <w:t>存在廉政问题</w:t>
            </w:r>
          </w:p>
        </w:tc>
        <w:tc>
          <w:tcPr>
            <w:tcW w:w="5387" w:type="dxa"/>
            <w:vMerge w:val="restart"/>
            <w:tcBorders>
              <w:top w:val="single" w:color="000000" w:sz="6" w:space="0"/>
              <w:left w:val="single" w:color="000000" w:sz="6" w:space="0"/>
              <w:right w:val="single" w:color="000000" w:sz="6" w:space="0"/>
            </w:tcBorders>
            <w:noWrap w:val="0"/>
            <w:vAlign w:val="center"/>
          </w:tcPr>
          <w:p>
            <w:pPr>
              <w:pStyle w:val="49"/>
              <w:spacing w:before="72" w:line="300" w:lineRule="exact"/>
              <w:ind w:left="104"/>
              <w:jc w:val="center"/>
              <w:rPr>
                <w:sz w:val="24"/>
              </w:rPr>
            </w:pPr>
            <w:r>
              <w:rPr>
                <w:rFonts w:hint="eastAsia"/>
                <w:sz w:val="24"/>
              </w:rPr>
              <w:t>本次单项预算审核考核评分不得分</w:t>
            </w: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1167" w:type="dxa"/>
            <w:vMerge w:val="continue"/>
            <w:tcBorders>
              <w:right w:val="single" w:color="000000" w:sz="6" w:space="0"/>
            </w:tcBorders>
            <w:noWrap w:val="0"/>
            <w:vAlign w:val="top"/>
          </w:tcPr>
          <w:p>
            <w:pPr>
              <w:pStyle w:val="49"/>
              <w:spacing w:line="348" w:lineRule="exact"/>
              <w:ind w:left="12"/>
              <w:jc w:val="center"/>
              <w:rPr>
                <w:rFonts w:ascii="Microsoft JhengHei" w:eastAsia="Microsoft JhengHei"/>
                <w:b/>
                <w:sz w:val="24"/>
              </w:rPr>
            </w:pPr>
          </w:p>
        </w:tc>
        <w:tc>
          <w:tcPr>
            <w:tcW w:w="2977"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62"/>
              <w:ind w:left="105"/>
              <w:rPr>
                <w:sz w:val="24"/>
              </w:rPr>
            </w:pPr>
            <w:r>
              <w:rPr>
                <w:rFonts w:hint="eastAsia"/>
                <w:sz w:val="24"/>
                <w:lang w:val="en-US"/>
              </w:rPr>
              <w:t>3</w:t>
            </w:r>
            <w:r>
              <w:rPr>
                <w:sz w:val="24"/>
              </w:rPr>
              <w:t>、审核人员</w:t>
            </w:r>
            <w:r>
              <w:rPr>
                <w:rFonts w:hint="eastAsia"/>
                <w:sz w:val="24"/>
              </w:rPr>
              <w:t>未</w:t>
            </w:r>
            <w:r>
              <w:rPr>
                <w:sz w:val="24"/>
              </w:rPr>
              <w:t>按规定实施回避</w:t>
            </w:r>
          </w:p>
        </w:tc>
        <w:tc>
          <w:tcPr>
            <w:tcW w:w="5387" w:type="dxa"/>
            <w:vMerge w:val="continue"/>
            <w:tcBorders>
              <w:left w:val="single" w:color="000000" w:sz="6" w:space="0"/>
              <w:right w:val="single" w:color="000000" w:sz="6" w:space="0"/>
            </w:tcBorders>
            <w:noWrap w:val="0"/>
            <w:vAlign w:val="center"/>
          </w:tcPr>
          <w:p>
            <w:pPr>
              <w:pStyle w:val="49"/>
              <w:spacing w:before="1" w:line="295" w:lineRule="auto"/>
              <w:ind w:left="104" w:right="94"/>
              <w:jc w:val="center"/>
              <w:rPr>
                <w:sz w:val="24"/>
              </w:rPr>
            </w:pP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41" w:hRule="atLeast"/>
        </w:trPr>
        <w:tc>
          <w:tcPr>
            <w:tcW w:w="1167" w:type="dxa"/>
            <w:vMerge w:val="continue"/>
            <w:tcBorders>
              <w:right w:val="single" w:color="000000" w:sz="6" w:space="0"/>
            </w:tcBorders>
            <w:noWrap w:val="0"/>
            <w:vAlign w:val="top"/>
          </w:tcPr>
          <w:p>
            <w:pPr>
              <w:pStyle w:val="49"/>
              <w:spacing w:line="348" w:lineRule="exact"/>
              <w:ind w:left="12"/>
              <w:jc w:val="center"/>
              <w:rPr>
                <w:rFonts w:ascii="Microsoft JhengHei" w:eastAsia="Microsoft JhengHei"/>
                <w:b/>
                <w:sz w:val="24"/>
              </w:rPr>
            </w:pPr>
          </w:p>
        </w:tc>
        <w:tc>
          <w:tcPr>
            <w:tcW w:w="2977"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61" w:line="295" w:lineRule="auto"/>
              <w:ind w:left="105" w:right="82"/>
              <w:rPr>
                <w:sz w:val="24"/>
                <w:lang w:val="en-US"/>
              </w:rPr>
            </w:pPr>
            <w:r>
              <w:rPr>
                <w:rFonts w:hint="eastAsia"/>
                <w:sz w:val="24"/>
                <w:lang w:val="en-US"/>
              </w:rPr>
              <w:t>4、审核</w:t>
            </w:r>
            <w:r>
              <w:rPr>
                <w:rFonts w:hint="eastAsia"/>
                <w:sz w:val="24"/>
                <w:lang w:val="en-US" w:eastAsia="zh-CN"/>
              </w:rPr>
              <w:t>误</w:t>
            </w:r>
            <w:r>
              <w:rPr>
                <w:rFonts w:hint="eastAsia"/>
                <w:sz w:val="24"/>
                <w:lang w:val="en-US"/>
              </w:rPr>
              <w:t>差率大于承诺误差率</w:t>
            </w:r>
          </w:p>
        </w:tc>
        <w:tc>
          <w:tcPr>
            <w:tcW w:w="5387" w:type="dxa"/>
            <w:vMerge w:val="continue"/>
            <w:tcBorders>
              <w:left w:val="single" w:color="000000" w:sz="6" w:space="0"/>
              <w:bottom w:val="single" w:color="000000" w:sz="6" w:space="0"/>
              <w:right w:val="single" w:color="000000" w:sz="6" w:space="0"/>
            </w:tcBorders>
            <w:noWrap w:val="0"/>
            <w:vAlign w:val="center"/>
          </w:tcPr>
          <w:p>
            <w:pPr>
              <w:pStyle w:val="49"/>
              <w:spacing w:before="1" w:line="295" w:lineRule="auto"/>
              <w:ind w:left="104" w:right="94"/>
              <w:jc w:val="center"/>
              <w:rPr>
                <w:sz w:val="24"/>
              </w:rPr>
            </w:pPr>
          </w:p>
        </w:tc>
        <w:tc>
          <w:tcPr>
            <w:tcW w:w="852"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7" w:hRule="atLeast"/>
        </w:trPr>
        <w:tc>
          <w:tcPr>
            <w:tcW w:w="9531" w:type="dxa"/>
            <w:gridSpan w:val="3"/>
            <w:tcBorders>
              <w:top w:val="single" w:color="000000" w:sz="6" w:space="0"/>
              <w:right w:val="single" w:color="000000" w:sz="6" w:space="0"/>
            </w:tcBorders>
            <w:noWrap w:val="0"/>
            <w:vAlign w:val="top"/>
          </w:tcPr>
          <w:p>
            <w:pPr>
              <w:pStyle w:val="49"/>
              <w:rPr>
                <w:rFonts w:ascii="Microsoft JhengHei"/>
                <w:b/>
                <w:sz w:val="14"/>
              </w:rPr>
            </w:pPr>
          </w:p>
          <w:p>
            <w:pPr>
              <w:pStyle w:val="49"/>
              <w:ind w:left="107"/>
              <w:rPr>
                <w:sz w:val="24"/>
              </w:rPr>
            </w:pPr>
            <w:r>
              <w:rPr>
                <w:sz w:val="24"/>
              </w:rPr>
              <w:t>得分汇总：</w:t>
            </w:r>
          </w:p>
        </w:tc>
        <w:tc>
          <w:tcPr>
            <w:tcW w:w="852" w:type="dxa"/>
            <w:tcBorders>
              <w:top w:val="single" w:color="000000" w:sz="6" w:space="0"/>
              <w:left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9" w:hRule="atLeast"/>
        </w:trPr>
        <w:tc>
          <w:tcPr>
            <w:tcW w:w="10383" w:type="dxa"/>
            <w:gridSpan w:val="4"/>
            <w:noWrap w:val="0"/>
            <w:vAlign w:val="top"/>
          </w:tcPr>
          <w:p>
            <w:pPr>
              <w:pStyle w:val="49"/>
              <w:spacing w:before="59"/>
              <w:ind w:left="107"/>
              <w:rPr>
                <w:sz w:val="24"/>
              </w:rPr>
            </w:pPr>
            <w:r>
              <w:rPr>
                <w:sz w:val="24"/>
              </w:rPr>
              <w:t>台州市财政项目预算审核中心项目经办人员签字：</w:t>
            </w:r>
          </w:p>
          <w:p>
            <w:pPr>
              <w:pStyle w:val="49"/>
              <w:spacing w:before="9"/>
              <w:rPr>
                <w:rFonts w:ascii="Microsoft JhengHei"/>
                <w:b/>
                <w:sz w:val="24"/>
              </w:rPr>
            </w:pPr>
          </w:p>
          <w:p>
            <w:pPr>
              <w:pStyle w:val="49"/>
              <w:tabs>
                <w:tab w:val="left" w:pos="720"/>
                <w:tab w:val="left" w:pos="1440"/>
              </w:tabs>
              <w:spacing w:line="302" w:lineRule="exact"/>
              <w:ind w:right="901"/>
              <w:jc w:val="right"/>
              <w:rPr>
                <w:sz w:val="24"/>
              </w:rPr>
            </w:pPr>
            <w:r>
              <w:rPr>
                <w:sz w:val="24"/>
              </w:rPr>
              <w:t>年</w:t>
            </w:r>
            <w:r>
              <w:rPr>
                <w:sz w:val="24"/>
              </w:rPr>
              <w:tab/>
            </w:r>
            <w:r>
              <w:rPr>
                <w:sz w:val="24"/>
              </w:rPr>
              <w:t>月</w:t>
            </w:r>
            <w:r>
              <w:rPr>
                <w:sz w:val="24"/>
              </w:rPr>
              <w:tab/>
            </w:r>
            <w:r>
              <w:rPr>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0" w:hRule="atLeast"/>
        </w:trPr>
        <w:tc>
          <w:tcPr>
            <w:tcW w:w="10383" w:type="dxa"/>
            <w:gridSpan w:val="4"/>
            <w:noWrap w:val="0"/>
            <w:vAlign w:val="top"/>
          </w:tcPr>
          <w:p>
            <w:pPr>
              <w:pStyle w:val="49"/>
              <w:spacing w:before="59"/>
              <w:ind w:left="107"/>
              <w:rPr>
                <w:sz w:val="24"/>
              </w:rPr>
            </w:pPr>
            <w:r>
              <w:rPr>
                <w:sz w:val="24"/>
              </w:rPr>
              <w:t>台州市财政项目预算审核中心考核组签字：</w:t>
            </w:r>
          </w:p>
          <w:p>
            <w:pPr>
              <w:pStyle w:val="49"/>
              <w:spacing w:before="12"/>
              <w:rPr>
                <w:rFonts w:ascii="Microsoft JhengHei"/>
                <w:b/>
                <w:sz w:val="24"/>
              </w:rPr>
            </w:pPr>
          </w:p>
          <w:p>
            <w:pPr>
              <w:pStyle w:val="49"/>
              <w:tabs>
                <w:tab w:val="left" w:pos="720"/>
                <w:tab w:val="left" w:pos="1440"/>
              </w:tabs>
              <w:ind w:right="901"/>
              <w:jc w:val="right"/>
              <w:rPr>
                <w:sz w:val="24"/>
              </w:rPr>
            </w:pPr>
            <w:r>
              <w:rPr>
                <w:sz w:val="24"/>
              </w:rPr>
              <w:t>年</w:t>
            </w:r>
            <w:r>
              <w:rPr>
                <w:sz w:val="24"/>
              </w:rPr>
              <w:tab/>
            </w:r>
            <w:r>
              <w:rPr>
                <w:sz w:val="24"/>
              </w:rPr>
              <w:t>月</w:t>
            </w:r>
            <w:r>
              <w:rPr>
                <w:sz w:val="24"/>
              </w:rPr>
              <w:tab/>
            </w:r>
            <w:r>
              <w:rPr>
                <w:sz w:val="24"/>
              </w:rPr>
              <w:t>日</w:t>
            </w:r>
          </w:p>
        </w:tc>
      </w:tr>
    </w:tbl>
    <w:p>
      <w:pPr>
        <w:jc w:val="right"/>
        <w:rPr>
          <w:sz w:val="24"/>
        </w:rPr>
        <w:sectPr>
          <w:pgSz w:w="11910" w:h="16840"/>
          <w:pgMar w:top="1120" w:right="520" w:bottom="280" w:left="760" w:header="720" w:footer="720" w:gutter="0"/>
          <w:cols w:space="720" w:num="1"/>
        </w:sectPr>
      </w:pPr>
    </w:p>
    <w:p>
      <w:pPr>
        <w:spacing w:before="50"/>
        <w:ind w:left="224"/>
        <w:jc w:val="left"/>
        <w:rPr>
          <w:sz w:val="24"/>
        </w:rPr>
      </w:pPr>
      <w:r>
        <mc:AlternateContent>
          <mc:Choice Requires="wps">
            <w:drawing>
              <wp:anchor distT="0" distB="0" distL="114300" distR="114300" simplePos="0" relativeHeight="251661312" behindDoc="0" locked="0" layoutInCell="1" allowOverlap="1">
                <wp:simplePos x="0" y="0"/>
                <wp:positionH relativeFrom="page">
                  <wp:posOffset>553085</wp:posOffset>
                </wp:positionH>
                <wp:positionV relativeFrom="page">
                  <wp:posOffset>1252855</wp:posOffset>
                </wp:positionV>
                <wp:extent cx="6602095" cy="91338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6602095" cy="9133840"/>
                        </a:xfrm>
                        <a:prstGeom prst="rect">
                          <a:avLst/>
                        </a:prstGeom>
                        <a:noFill/>
                        <a:ln>
                          <a:noFill/>
                        </a:ln>
                        <a:effectLst/>
                      </wps:spPr>
                      <wps:txbx>
                        <w:txbxContent>
                          <w:tbl>
                            <w:tblPr>
                              <w:tblStyle w:val="23"/>
                              <w:tblW w:w="1038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4"/>
                              <w:gridCol w:w="3574"/>
                              <w:gridCol w:w="4578"/>
                              <w:gridCol w:w="10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382" w:type="dxa"/>
                                  <w:gridSpan w:val="4"/>
                                  <w:noWrap w:val="0"/>
                                  <w:vAlign w:val="top"/>
                                </w:tcPr>
                                <w:p>
                                  <w:pPr>
                                    <w:pStyle w:val="49"/>
                                    <w:spacing w:before="160"/>
                                    <w:ind w:left="107"/>
                                    <w:rPr>
                                      <w:sz w:val="24"/>
                                    </w:rPr>
                                  </w:pPr>
                                  <w:r>
                                    <w:rPr>
                                      <w:sz w:val="24"/>
                                    </w:rPr>
                                    <w:t>单位工程名称：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382" w:type="dxa"/>
                                  <w:gridSpan w:val="4"/>
                                  <w:noWrap w:val="0"/>
                                  <w:vAlign w:val="top"/>
                                </w:tcPr>
                                <w:p>
                                  <w:pPr>
                                    <w:pStyle w:val="49"/>
                                    <w:spacing w:before="158"/>
                                    <w:ind w:left="107"/>
                                    <w:rPr>
                                      <w:sz w:val="24"/>
                                    </w:rPr>
                                  </w:pPr>
                                  <w:r>
                                    <w:rPr>
                                      <w:sz w:val="24"/>
                                    </w:rPr>
                                    <w:t>被考核中介机构名称：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1174" w:type="dxa"/>
                                  <w:tcBorders>
                                    <w:bottom w:val="single" w:color="000000" w:sz="6" w:space="0"/>
                                    <w:right w:val="single" w:color="000000" w:sz="6" w:space="0"/>
                                  </w:tcBorders>
                                  <w:noWrap w:val="0"/>
                                  <w:vAlign w:val="top"/>
                                </w:tcPr>
                                <w:p>
                                  <w:pPr>
                                    <w:pStyle w:val="49"/>
                                    <w:spacing w:before="177" w:line="280" w:lineRule="auto"/>
                                    <w:ind w:left="107" w:right="571"/>
                                    <w:rPr>
                                      <w:sz w:val="24"/>
                                    </w:rPr>
                                  </w:pPr>
                                  <w:r>
                                    <w:rPr>
                                      <w:sz w:val="24"/>
                                    </w:rPr>
                                    <w:t>考核项目</w:t>
                                  </w:r>
                                </w:p>
                              </w:tc>
                              <w:tc>
                                <w:tcPr>
                                  <w:tcW w:w="3574" w:type="dxa"/>
                                  <w:tcBorders>
                                    <w:left w:val="single" w:color="000000" w:sz="6" w:space="0"/>
                                    <w:bottom w:val="single" w:color="000000" w:sz="6" w:space="0"/>
                                    <w:right w:val="single" w:color="000000" w:sz="6" w:space="0"/>
                                  </w:tcBorders>
                                  <w:noWrap w:val="0"/>
                                  <w:vAlign w:val="top"/>
                                </w:tcPr>
                                <w:p>
                                  <w:pPr>
                                    <w:pStyle w:val="49"/>
                                    <w:spacing w:before="8"/>
                                    <w:rPr>
                                      <w:rFonts w:ascii="Microsoft JhengHei"/>
                                      <w:b/>
                                      <w:sz w:val="19"/>
                                    </w:rPr>
                                  </w:pPr>
                                </w:p>
                                <w:p>
                                  <w:pPr>
                                    <w:pStyle w:val="49"/>
                                    <w:ind w:left="1280" w:right="1278"/>
                                    <w:jc w:val="center"/>
                                    <w:rPr>
                                      <w:sz w:val="24"/>
                                    </w:rPr>
                                  </w:pPr>
                                  <w:r>
                                    <w:rPr>
                                      <w:sz w:val="24"/>
                                    </w:rPr>
                                    <w:t>考核内容</w:t>
                                  </w:r>
                                </w:p>
                              </w:tc>
                              <w:tc>
                                <w:tcPr>
                                  <w:tcW w:w="4578" w:type="dxa"/>
                                  <w:tcBorders>
                                    <w:left w:val="single" w:color="000000" w:sz="6" w:space="0"/>
                                    <w:bottom w:val="single" w:color="000000" w:sz="6" w:space="0"/>
                                    <w:right w:val="single" w:color="000000" w:sz="6" w:space="0"/>
                                  </w:tcBorders>
                                  <w:noWrap w:val="0"/>
                                  <w:vAlign w:val="top"/>
                                </w:tcPr>
                                <w:p>
                                  <w:pPr>
                                    <w:pStyle w:val="49"/>
                                    <w:spacing w:before="8"/>
                                    <w:rPr>
                                      <w:rFonts w:ascii="Microsoft JhengHei"/>
                                      <w:b/>
                                      <w:sz w:val="19"/>
                                    </w:rPr>
                                  </w:pPr>
                                </w:p>
                                <w:p>
                                  <w:pPr>
                                    <w:pStyle w:val="49"/>
                                    <w:ind w:left="1785" w:right="1778"/>
                                    <w:jc w:val="center"/>
                                    <w:rPr>
                                      <w:sz w:val="24"/>
                                    </w:rPr>
                                  </w:pPr>
                                  <w:r>
                                    <w:rPr>
                                      <w:sz w:val="24"/>
                                    </w:rPr>
                                    <w:t>评分标准</w:t>
                                  </w:r>
                                </w:p>
                              </w:tc>
                              <w:tc>
                                <w:tcPr>
                                  <w:tcW w:w="1056" w:type="dxa"/>
                                  <w:tcBorders>
                                    <w:left w:val="single" w:color="000000" w:sz="6" w:space="0"/>
                                    <w:bottom w:val="single" w:color="000000" w:sz="6" w:space="0"/>
                                  </w:tcBorders>
                                  <w:noWrap w:val="0"/>
                                  <w:vAlign w:val="top"/>
                                </w:tcPr>
                                <w:p>
                                  <w:pPr>
                                    <w:pStyle w:val="49"/>
                                    <w:spacing w:before="8"/>
                                    <w:rPr>
                                      <w:rFonts w:ascii="Microsoft JhengHei"/>
                                      <w:b/>
                                      <w:sz w:val="20"/>
                                    </w:rPr>
                                  </w:pPr>
                                </w:p>
                                <w:p>
                                  <w:pPr>
                                    <w:pStyle w:val="49"/>
                                    <w:spacing w:before="1"/>
                                    <w:ind w:left="285"/>
                                    <w:rPr>
                                      <w:sz w:val="24"/>
                                    </w:rPr>
                                  </w:pPr>
                                  <w:r>
                                    <w:rPr>
                                      <w:sz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174" w:type="dxa"/>
                                  <w:vMerge w:val="restart"/>
                                  <w:tcBorders>
                                    <w:top w:val="single" w:color="000000" w:sz="6" w:space="0"/>
                                    <w:bottom w:val="nil"/>
                                    <w:right w:val="single" w:color="000000" w:sz="6" w:space="0"/>
                                  </w:tcBorders>
                                  <w:noWrap w:val="0"/>
                                  <w:vAlign w:val="top"/>
                                </w:tcPr>
                                <w:p>
                                  <w:pPr>
                                    <w:pStyle w:val="49"/>
                                    <w:rPr>
                                      <w:rFonts w:ascii="Microsoft JhengHei"/>
                                      <w:b/>
                                      <w:sz w:val="24"/>
                                    </w:rPr>
                                  </w:pPr>
                                </w:p>
                                <w:p>
                                  <w:pPr>
                                    <w:pStyle w:val="49"/>
                                    <w:rPr>
                                      <w:rFonts w:ascii="Microsoft JhengHei"/>
                                      <w:b/>
                                      <w:sz w:val="24"/>
                                    </w:rPr>
                                  </w:pPr>
                                </w:p>
                                <w:p>
                                  <w:pPr>
                                    <w:pStyle w:val="49"/>
                                    <w:rPr>
                                      <w:rFonts w:ascii="Microsoft JhengHei"/>
                                      <w:b/>
                                      <w:sz w:val="24"/>
                                    </w:rPr>
                                  </w:pPr>
                                </w:p>
                                <w:p>
                                  <w:pPr>
                                    <w:pStyle w:val="49"/>
                                    <w:rPr>
                                      <w:rFonts w:ascii="Microsoft JhengHei"/>
                                      <w:b/>
                                      <w:sz w:val="24"/>
                                    </w:rPr>
                                  </w:pPr>
                                </w:p>
                                <w:p>
                                  <w:pPr>
                                    <w:pStyle w:val="49"/>
                                    <w:rPr>
                                      <w:rFonts w:ascii="Microsoft JhengHei"/>
                                      <w:b/>
                                      <w:sz w:val="24"/>
                                    </w:rPr>
                                  </w:pPr>
                                </w:p>
                                <w:p>
                                  <w:pPr>
                                    <w:pStyle w:val="49"/>
                                    <w:rPr>
                                      <w:rFonts w:ascii="Microsoft JhengHei"/>
                                      <w:b/>
                                      <w:sz w:val="24"/>
                                    </w:rPr>
                                  </w:pPr>
                                </w:p>
                                <w:p>
                                  <w:pPr>
                                    <w:pStyle w:val="49"/>
                                    <w:rPr>
                                      <w:rFonts w:ascii="Microsoft JhengHei"/>
                                      <w:b/>
                                      <w:sz w:val="24"/>
                                    </w:rPr>
                                  </w:pPr>
                                </w:p>
                                <w:p>
                                  <w:pPr>
                                    <w:pStyle w:val="49"/>
                                    <w:rPr>
                                      <w:rFonts w:ascii="Microsoft JhengHei"/>
                                      <w:b/>
                                      <w:sz w:val="24"/>
                                    </w:rPr>
                                  </w:pPr>
                                </w:p>
                                <w:p>
                                  <w:pPr>
                                    <w:pStyle w:val="49"/>
                                    <w:spacing w:before="12"/>
                                    <w:rPr>
                                      <w:rFonts w:ascii="Microsoft JhengHei"/>
                                      <w:b/>
                                      <w:sz w:val="30"/>
                                    </w:rPr>
                                  </w:pPr>
                                </w:p>
                                <w:p>
                                  <w:pPr>
                                    <w:pStyle w:val="49"/>
                                    <w:spacing w:line="391" w:lineRule="auto"/>
                                    <w:ind w:left="463" w:right="456"/>
                                    <w:rPr>
                                      <w:rFonts w:ascii="Microsoft JhengHei" w:eastAsia="Microsoft JhengHei"/>
                                      <w:b/>
                                      <w:sz w:val="24"/>
                                    </w:rPr>
                                  </w:pPr>
                                  <w:r>
                                    <w:rPr>
                                      <w:rFonts w:hint="eastAsia" w:ascii="Microsoft JhengHei" w:eastAsia="Microsoft JhengHei"/>
                                      <w:b/>
                                      <w:sz w:val="24"/>
                                    </w:rPr>
                                    <w:t>审核质量</w:t>
                                  </w:r>
                                </w:p>
                                <w:p>
                                  <w:pPr>
                                    <w:pStyle w:val="49"/>
                                    <w:spacing w:before="3"/>
                                    <w:ind w:left="107"/>
                                    <w:rPr>
                                      <w:rFonts w:ascii="Microsoft JhengHei" w:eastAsia="Microsoft JhengHei"/>
                                      <w:b/>
                                      <w:sz w:val="24"/>
                                    </w:rPr>
                                  </w:pPr>
                                  <w:r>
                                    <w:rPr>
                                      <w:rFonts w:hint="eastAsia" w:ascii="Microsoft JhengHei" w:eastAsia="Microsoft JhengHei"/>
                                      <w:b/>
                                      <w:sz w:val="24"/>
                                    </w:rPr>
                                    <w:t>（60</w:t>
                                  </w:r>
                                  <w:r>
                                    <w:rPr>
                                      <w:rFonts w:hint="eastAsia" w:ascii="Microsoft JhengHei" w:eastAsia="Microsoft JhengHei"/>
                                      <w:b/>
                                      <w:spacing w:val="-14"/>
                                      <w:sz w:val="24"/>
                                    </w:rPr>
                                    <w:t xml:space="preserve"> 分</w:t>
                                  </w:r>
                                  <w:r>
                                    <w:rPr>
                                      <w:rFonts w:hint="eastAsia" w:ascii="Microsoft JhengHei" w:eastAsia="Microsoft JhengHei"/>
                                      <w:b/>
                                      <w:sz w:val="24"/>
                                    </w:rPr>
                                    <w:t>）</w:t>
                                  </w:r>
                                </w:p>
                              </w:tc>
                              <w:tc>
                                <w:tcPr>
                                  <w:tcW w:w="3574"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64"/>
                                    <w:ind w:left="78" w:right="77"/>
                                    <w:jc w:val="center"/>
                                    <w:rPr>
                                      <w:sz w:val="24"/>
                                    </w:rPr>
                                  </w:pPr>
                                  <w:r>
                                    <w:rPr>
                                      <w:sz w:val="24"/>
                                    </w:rPr>
                                    <w:t>1、报告书格式是否规范，</w:t>
                                  </w:r>
                                </w:p>
                                <w:p>
                                  <w:pPr>
                                    <w:pStyle w:val="49"/>
                                    <w:spacing w:before="29"/>
                                    <w:ind w:left="98"/>
                                    <w:rPr>
                                      <w:sz w:val="24"/>
                                    </w:rPr>
                                  </w:pPr>
                                  <w:r>
                                    <w:rPr>
                                      <w:spacing w:val="-11"/>
                                      <w:sz w:val="24"/>
                                    </w:rPr>
                                    <w:t>内容是否规范完整，表述有</w:t>
                                  </w:r>
                                </w:p>
                                <w:p>
                                  <w:pPr>
                                    <w:pStyle w:val="49"/>
                                    <w:spacing w:line="380" w:lineRule="atLeast"/>
                                    <w:ind w:left="98" w:right="94"/>
                                    <w:rPr>
                                      <w:sz w:val="24"/>
                                    </w:rPr>
                                  </w:pPr>
                                  <w:r>
                                    <w:rPr>
                                      <w:spacing w:val="-14"/>
                                      <w:sz w:val="24"/>
                                    </w:rPr>
                                    <w:t>无差错，是否正确使用印章</w:t>
                                  </w:r>
                                  <w:r>
                                    <w:rPr>
                                      <w:sz w:val="24"/>
                                    </w:rPr>
                                    <w:t>和签字（</w:t>
                                  </w:r>
                                  <w:r>
                                    <w:rPr>
                                      <w:rFonts w:hint="eastAsia"/>
                                      <w:sz w:val="24"/>
                                      <w:lang w:val="en-US"/>
                                    </w:rPr>
                                    <w:t>10</w:t>
                                  </w:r>
                                  <w:r>
                                    <w:rPr>
                                      <w:spacing w:val="-30"/>
                                      <w:sz w:val="24"/>
                                    </w:rPr>
                                    <w:t xml:space="preserve"> 分</w:t>
                                  </w:r>
                                  <w:r>
                                    <w:rPr>
                                      <w:sz w:val="24"/>
                                    </w:rPr>
                                    <w:t>）</w:t>
                                  </w:r>
                                </w:p>
                              </w:tc>
                              <w:tc>
                                <w:tcPr>
                                  <w:tcW w:w="4578" w:type="dxa"/>
                                  <w:tcBorders>
                                    <w:top w:val="single" w:color="000000" w:sz="6" w:space="0"/>
                                    <w:left w:val="single" w:color="000000" w:sz="6" w:space="0"/>
                                    <w:bottom w:val="single" w:color="000000" w:sz="6" w:space="0"/>
                                    <w:right w:val="single" w:color="000000" w:sz="6" w:space="0"/>
                                  </w:tcBorders>
                                  <w:noWrap w:val="0"/>
                                  <w:vAlign w:val="center"/>
                                </w:tcPr>
                                <w:p>
                                  <w:pPr>
                                    <w:pStyle w:val="49"/>
                                    <w:spacing w:before="29" w:line="297" w:lineRule="auto"/>
                                    <w:ind w:left="104" w:right="-29"/>
                                    <w:jc w:val="center"/>
                                    <w:rPr>
                                      <w:sz w:val="24"/>
                                    </w:rPr>
                                  </w:pPr>
                                  <w:r>
                                    <w:rPr>
                                      <w:spacing w:val="-17"/>
                                      <w:sz w:val="24"/>
                                    </w:rPr>
                                    <w:t>报告书格式规范完整，表述无差错，印章正确使用、</w:t>
                                  </w:r>
                                  <w:r>
                                    <w:rPr>
                                      <w:spacing w:val="-5"/>
                                      <w:sz w:val="24"/>
                                    </w:rPr>
                                    <w:t xml:space="preserve">签字符合规范要求的，得 </w:t>
                                  </w:r>
                                  <w:r>
                                    <w:rPr>
                                      <w:rFonts w:hint="eastAsia"/>
                                      <w:sz w:val="24"/>
                                      <w:lang w:val="en-US"/>
                                    </w:rPr>
                                    <w:t>10</w:t>
                                  </w:r>
                                  <w:r>
                                    <w:rPr>
                                      <w:spacing w:val="-8"/>
                                      <w:sz w:val="24"/>
                                    </w:rPr>
                                    <w:t xml:space="preserve"> 分</w:t>
                                  </w:r>
                                  <w:r>
                                    <w:rPr>
                                      <w:rFonts w:hint="eastAsia"/>
                                      <w:spacing w:val="-8"/>
                                      <w:sz w:val="24"/>
                                    </w:rPr>
                                    <w:t>。表述差错每项扣</w:t>
                                  </w:r>
                                  <w:r>
                                    <w:rPr>
                                      <w:rFonts w:hint="eastAsia"/>
                                      <w:spacing w:val="-8"/>
                                      <w:sz w:val="24"/>
                                      <w:lang w:val="en-US"/>
                                    </w:rPr>
                                    <w:t>1分，印章、签字、日期差错每项扣5分，扣完为止</w:t>
                                  </w:r>
                                  <w:r>
                                    <w:rPr>
                                      <w:spacing w:val="-8"/>
                                      <w:sz w:val="24"/>
                                    </w:rPr>
                                    <w:t>。</w:t>
                                  </w: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1174" w:type="dxa"/>
                                  <w:vMerge w:val="continue"/>
                                  <w:tcBorders>
                                    <w:top w:val="nil"/>
                                    <w:bottom w:val="nil"/>
                                    <w:right w:val="single" w:color="000000" w:sz="6" w:space="0"/>
                                  </w:tcBorders>
                                  <w:noWrap w:val="0"/>
                                  <w:vAlign w:val="top"/>
                                </w:tcPr>
                                <w:p>
                                  <w:pPr>
                                    <w:rPr>
                                      <w:sz w:val="2"/>
                                      <w:szCs w:val="2"/>
                                    </w:rPr>
                                  </w:pPr>
                                </w:p>
                              </w:tc>
                              <w:tc>
                                <w:tcPr>
                                  <w:tcW w:w="3574" w:type="dxa"/>
                                  <w:tcBorders>
                                    <w:top w:val="single" w:color="000000" w:sz="6" w:space="0"/>
                                    <w:left w:val="single" w:color="000000" w:sz="6" w:space="0"/>
                                    <w:bottom w:val="single" w:color="000000" w:sz="6" w:space="0"/>
                                    <w:right w:val="single" w:color="000000" w:sz="6" w:space="0"/>
                                  </w:tcBorders>
                                  <w:noWrap w:val="0"/>
                                  <w:vAlign w:val="center"/>
                                </w:tcPr>
                                <w:p>
                                  <w:pPr>
                                    <w:pStyle w:val="49"/>
                                    <w:spacing w:line="297" w:lineRule="auto"/>
                                    <w:ind w:right="91"/>
                                    <w:jc w:val="center"/>
                                    <w:rPr>
                                      <w:sz w:val="24"/>
                                    </w:rPr>
                                  </w:pPr>
                                </w:p>
                                <w:p>
                                  <w:pPr>
                                    <w:pStyle w:val="49"/>
                                    <w:spacing w:line="297" w:lineRule="auto"/>
                                    <w:ind w:right="91"/>
                                    <w:jc w:val="center"/>
                                    <w:rPr>
                                      <w:sz w:val="24"/>
                                    </w:rPr>
                                  </w:pPr>
                                  <w:r>
                                    <w:rPr>
                                      <w:sz w:val="24"/>
                                    </w:rPr>
                                    <w:t>2</w:t>
                                  </w:r>
                                  <w:r>
                                    <w:rPr>
                                      <w:spacing w:val="-2"/>
                                      <w:sz w:val="24"/>
                                    </w:rPr>
                                    <w:t>、</w:t>
                                  </w:r>
                                  <w:r>
                                    <w:rPr>
                                      <w:rFonts w:hint="eastAsia"/>
                                      <w:spacing w:val="-2"/>
                                      <w:sz w:val="24"/>
                                    </w:rPr>
                                    <w:t>按台州市财政项目预算审核中心管理系统要求提交资料，准确完整填写工程信息及造价指标。（</w:t>
                                  </w:r>
                                  <w:r>
                                    <w:rPr>
                                      <w:rFonts w:hint="eastAsia"/>
                                      <w:spacing w:val="-2"/>
                                      <w:sz w:val="24"/>
                                      <w:lang w:val="en-US"/>
                                    </w:rPr>
                                    <w:t>10分</w:t>
                                  </w:r>
                                  <w:r>
                                    <w:rPr>
                                      <w:rFonts w:hint="eastAsia"/>
                                      <w:spacing w:val="-2"/>
                                      <w:sz w:val="24"/>
                                    </w:rPr>
                                    <w:t>）</w:t>
                                  </w:r>
                                </w:p>
                              </w:tc>
                              <w:tc>
                                <w:tcPr>
                                  <w:tcW w:w="4578" w:type="dxa"/>
                                  <w:tcBorders>
                                    <w:top w:val="single" w:color="000000" w:sz="6" w:space="0"/>
                                    <w:left w:val="single" w:color="000000" w:sz="6" w:space="0"/>
                                    <w:bottom w:val="single" w:color="000000" w:sz="6" w:space="0"/>
                                    <w:right w:val="single" w:color="000000" w:sz="6" w:space="0"/>
                                  </w:tcBorders>
                                  <w:noWrap w:val="0"/>
                                  <w:vAlign w:val="bottom"/>
                                </w:tcPr>
                                <w:p>
                                  <w:pPr>
                                    <w:pStyle w:val="19"/>
                                    <w:spacing w:before="0" w:beforeAutospacing="0" w:after="0" w:afterAutospacing="0"/>
                                    <w:rPr>
                                      <w:rFonts w:cs="宋体"/>
                                      <w:spacing w:val="-2"/>
                                      <w:szCs w:val="22"/>
                                      <w:lang w:val="zh-CN" w:bidi="zh-CN"/>
                                    </w:rPr>
                                  </w:pPr>
                                  <w:r>
                                    <w:rPr>
                                      <w:rFonts w:hint="eastAsia" w:cs="宋体"/>
                                      <w:spacing w:val="-2"/>
                                      <w:szCs w:val="22"/>
                                      <w:lang w:val="zh-CN" w:bidi="zh-CN"/>
                                    </w:rPr>
                                    <w:t>1.投标文件；2.招标文件；3.联系单及变更审批表；4.开、竣工报告；5.结算审核报告；</w:t>
                                  </w:r>
                                  <w:r>
                                    <w:rPr>
                                      <w:rFonts w:hint="eastAsia" w:cs="宋体"/>
                                      <w:spacing w:val="-2"/>
                                      <w:szCs w:val="22"/>
                                      <w:lang w:bidi="zh-CN"/>
                                    </w:rPr>
                                    <w:t>6.工程量审核计算书；7.工程施工合同；8</w:t>
                                  </w:r>
                                  <w:r>
                                    <w:rPr>
                                      <w:rFonts w:hint="eastAsia" w:cs="宋体"/>
                                      <w:spacing w:val="-2"/>
                                      <w:szCs w:val="22"/>
                                      <w:lang w:val="zh-CN" w:bidi="zh-CN"/>
                                    </w:rPr>
                                    <w:t>.踏勘影像记录；</w:t>
                                  </w:r>
                                  <w:r>
                                    <w:rPr>
                                      <w:rFonts w:hint="eastAsia" w:cs="宋体"/>
                                      <w:spacing w:val="-2"/>
                                      <w:szCs w:val="22"/>
                                      <w:lang w:bidi="zh-CN"/>
                                    </w:rPr>
                                    <w:t>9</w:t>
                                  </w:r>
                                  <w:r>
                                    <w:rPr>
                                      <w:rFonts w:hint="eastAsia" w:cs="宋体"/>
                                      <w:spacing w:val="-2"/>
                                      <w:szCs w:val="22"/>
                                      <w:lang w:val="zh-CN" w:bidi="zh-CN"/>
                                    </w:rPr>
                                    <w:t>.其他相关资料。</w:t>
                                  </w:r>
                                </w:p>
                                <w:p>
                                  <w:pPr>
                                    <w:pStyle w:val="19"/>
                                    <w:spacing w:before="0" w:beforeAutospacing="0" w:after="0" w:afterAutospacing="0"/>
                                    <w:rPr>
                                      <w:rFonts w:cs="宋体"/>
                                      <w:spacing w:val="-2"/>
                                      <w:szCs w:val="22"/>
                                      <w:lang w:val="zh-CN" w:bidi="zh-CN"/>
                                    </w:rPr>
                                  </w:pPr>
                                  <w:r>
                                    <w:rPr>
                                      <w:rFonts w:hint="eastAsia" w:cs="宋体"/>
                                      <w:spacing w:val="-2"/>
                                      <w:szCs w:val="22"/>
                                      <w:lang w:val="zh-CN" w:bidi="zh-CN"/>
                                    </w:rPr>
                                    <w:t>存在资料缺失或未按管理系统要求上传完整资料情况的，每项差错扣3分，扣完为止。</w:t>
                                  </w:r>
                                </w:p>
                                <w:p>
                                  <w:pPr>
                                    <w:pStyle w:val="49"/>
                                    <w:spacing w:line="290" w:lineRule="exact"/>
                                    <w:ind w:left="104"/>
                                    <w:jc w:val="center"/>
                                    <w:rPr>
                                      <w:sz w:val="24"/>
                                    </w:rPr>
                                  </w:pP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174" w:type="dxa"/>
                                  <w:vMerge w:val="continue"/>
                                  <w:tcBorders>
                                    <w:top w:val="nil"/>
                                    <w:bottom w:val="nil"/>
                                    <w:right w:val="single" w:color="000000" w:sz="6" w:space="0"/>
                                  </w:tcBorders>
                                  <w:noWrap w:val="0"/>
                                  <w:vAlign w:val="top"/>
                                </w:tcPr>
                                <w:p>
                                  <w:pPr>
                                    <w:rPr>
                                      <w:sz w:val="2"/>
                                      <w:szCs w:val="2"/>
                                    </w:rPr>
                                  </w:pPr>
                                </w:p>
                              </w:tc>
                              <w:tc>
                                <w:tcPr>
                                  <w:tcW w:w="3574"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47"/>
                                    <w:ind w:left="98" w:right="-29"/>
                                    <w:rPr>
                                      <w:sz w:val="24"/>
                                    </w:rPr>
                                  </w:pPr>
                                  <w:r>
                                    <w:rPr>
                                      <w:sz w:val="24"/>
                                    </w:rPr>
                                    <w:t>3</w:t>
                                  </w:r>
                                  <w:r>
                                    <w:rPr>
                                      <w:spacing w:val="-1"/>
                                      <w:sz w:val="24"/>
                                    </w:rPr>
                                    <w:t>、</w:t>
                                  </w:r>
                                  <w:r>
                                    <w:rPr>
                                      <w:rFonts w:hint="eastAsia"/>
                                      <w:spacing w:val="-1"/>
                                      <w:sz w:val="24"/>
                                    </w:rPr>
                                    <w:t>结算依据及</w:t>
                                  </w:r>
                                  <w:r>
                                    <w:rPr>
                                      <w:spacing w:val="-1"/>
                                      <w:sz w:val="24"/>
                                    </w:rPr>
                                    <w:t>审核取证资料是否充分</w:t>
                                  </w:r>
                                  <w:r>
                                    <w:rPr>
                                      <w:rFonts w:hint="eastAsia"/>
                                      <w:spacing w:val="-1"/>
                                      <w:sz w:val="24"/>
                                    </w:rPr>
                                    <w:t>、有效</w:t>
                                  </w:r>
                                  <w:r>
                                    <w:rPr>
                                      <w:sz w:val="24"/>
                                    </w:rPr>
                                    <w:t>（</w:t>
                                  </w:r>
                                  <w:r>
                                    <w:rPr>
                                      <w:rFonts w:hint="eastAsia"/>
                                      <w:sz w:val="24"/>
                                      <w:lang w:val="en-US"/>
                                    </w:rPr>
                                    <w:t>5</w:t>
                                  </w:r>
                                  <w:r>
                                    <w:rPr>
                                      <w:sz w:val="24"/>
                                    </w:rPr>
                                    <w:t xml:space="preserve"> 分）</w:t>
                                  </w:r>
                                </w:p>
                              </w:tc>
                              <w:tc>
                                <w:tcPr>
                                  <w:tcW w:w="4578"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47"/>
                                    <w:ind w:left="105"/>
                                    <w:rPr>
                                      <w:sz w:val="24"/>
                                    </w:rPr>
                                  </w:pPr>
                                  <w:r>
                                    <w:rPr>
                                      <w:sz w:val="24"/>
                                    </w:rPr>
                                    <w:t xml:space="preserve">有充分依据并提供书面材料，符合规范要求的，得 </w:t>
                                  </w:r>
                                  <w:r>
                                    <w:rPr>
                                      <w:rFonts w:hint="eastAsia"/>
                                      <w:sz w:val="24"/>
                                      <w:lang w:val="en-US"/>
                                    </w:rPr>
                                    <w:t>5</w:t>
                                  </w:r>
                                  <w:r>
                                    <w:rPr>
                                      <w:sz w:val="24"/>
                                    </w:rPr>
                                    <w:t xml:space="preserve"> 分，其他情况酌情扣分。</w:t>
                                  </w: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1174" w:type="dxa"/>
                                  <w:vMerge w:val="continue"/>
                                  <w:tcBorders>
                                    <w:top w:val="nil"/>
                                    <w:bottom w:val="nil"/>
                                    <w:right w:val="single" w:color="000000" w:sz="6" w:space="0"/>
                                  </w:tcBorders>
                                  <w:noWrap w:val="0"/>
                                  <w:vAlign w:val="top"/>
                                </w:tcPr>
                                <w:p>
                                  <w:pPr>
                                    <w:rPr>
                                      <w:sz w:val="2"/>
                                      <w:szCs w:val="2"/>
                                    </w:rPr>
                                  </w:pPr>
                                </w:p>
                              </w:tc>
                              <w:tc>
                                <w:tcPr>
                                  <w:tcW w:w="3574"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151" w:line="280" w:lineRule="auto"/>
                                    <w:ind w:left="98" w:right="91"/>
                                    <w:rPr>
                                      <w:sz w:val="24"/>
                                    </w:rPr>
                                  </w:pPr>
                                  <w:r>
                                    <w:rPr>
                                      <w:sz w:val="24"/>
                                    </w:rPr>
                                    <w:t>4</w:t>
                                  </w:r>
                                  <w:r>
                                    <w:rPr>
                                      <w:spacing w:val="-13"/>
                                      <w:sz w:val="24"/>
                                    </w:rPr>
                                    <w:t>、是否对未按规定审批的变更联</w:t>
                                  </w:r>
                                  <w:r>
                                    <w:rPr>
                                      <w:sz w:val="24"/>
                                    </w:rPr>
                                    <w:t>系单进行了计价（</w:t>
                                  </w:r>
                                  <w:r>
                                    <w:rPr>
                                      <w:rFonts w:hint="eastAsia"/>
                                      <w:sz w:val="24"/>
                                      <w:lang w:val="en-US"/>
                                    </w:rPr>
                                    <w:t>5</w:t>
                                  </w:r>
                                  <w:r>
                                    <w:rPr>
                                      <w:spacing w:val="-30"/>
                                      <w:sz w:val="24"/>
                                    </w:rPr>
                                    <w:t xml:space="preserve"> 分</w:t>
                                  </w:r>
                                  <w:r>
                                    <w:rPr>
                                      <w:sz w:val="24"/>
                                    </w:rPr>
                                    <w:t>）</w:t>
                                  </w:r>
                                </w:p>
                              </w:tc>
                              <w:tc>
                                <w:tcPr>
                                  <w:tcW w:w="4578"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151" w:line="280" w:lineRule="auto"/>
                                    <w:ind w:left="105" w:right="92"/>
                                    <w:rPr>
                                      <w:sz w:val="24"/>
                                    </w:rPr>
                                  </w:pPr>
                                  <w:r>
                                    <w:rPr>
                                      <w:sz w:val="24"/>
                                    </w:rPr>
                                    <w:t>对按规定审批的联系单进行计价得</w:t>
                                  </w:r>
                                  <w:r>
                                    <w:rPr>
                                      <w:rFonts w:hint="eastAsia"/>
                                      <w:sz w:val="24"/>
                                      <w:lang w:val="en-US"/>
                                    </w:rPr>
                                    <w:t>5</w:t>
                                  </w:r>
                                  <w:r>
                                    <w:rPr>
                                      <w:sz w:val="24"/>
                                    </w:rPr>
                                    <w:t xml:space="preserve"> 分，否则整个审</w:t>
                                  </w:r>
                                  <w:r>
                                    <w:rPr>
                                      <w:rFonts w:hint="eastAsia"/>
                                      <w:sz w:val="24"/>
                                    </w:rPr>
                                    <w:t>核</w:t>
                                  </w:r>
                                  <w:r>
                                    <w:rPr>
                                      <w:sz w:val="24"/>
                                    </w:rPr>
                                    <w:t>质量不得分。</w:t>
                                  </w: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9" w:hRule="atLeast"/>
                              </w:trPr>
                              <w:tc>
                                <w:tcPr>
                                  <w:tcW w:w="1174" w:type="dxa"/>
                                  <w:vMerge w:val="continue"/>
                                  <w:tcBorders>
                                    <w:top w:val="nil"/>
                                    <w:bottom w:val="nil"/>
                                    <w:right w:val="single" w:color="000000" w:sz="6" w:space="0"/>
                                  </w:tcBorders>
                                  <w:noWrap w:val="0"/>
                                  <w:vAlign w:val="top"/>
                                </w:tcPr>
                                <w:p>
                                  <w:pPr>
                                    <w:rPr>
                                      <w:sz w:val="2"/>
                                      <w:szCs w:val="2"/>
                                    </w:rPr>
                                  </w:pPr>
                                </w:p>
                              </w:tc>
                              <w:tc>
                                <w:tcPr>
                                  <w:tcW w:w="3574" w:type="dxa"/>
                                  <w:tcBorders>
                                    <w:top w:val="single" w:color="000000" w:sz="6" w:space="0"/>
                                    <w:left w:val="single" w:color="000000" w:sz="6" w:space="0"/>
                                    <w:bottom w:val="single" w:color="000000" w:sz="6" w:space="0"/>
                                    <w:right w:val="single" w:color="000000" w:sz="6" w:space="0"/>
                                  </w:tcBorders>
                                  <w:noWrap w:val="0"/>
                                  <w:vAlign w:val="top"/>
                                </w:tcPr>
                                <w:p>
                                  <w:pPr>
                                    <w:pStyle w:val="49"/>
                                    <w:spacing w:line="360" w:lineRule="exact"/>
                                    <w:ind w:left="98" w:right="91"/>
                                    <w:rPr>
                                      <w:sz w:val="24"/>
                                    </w:rPr>
                                  </w:pPr>
                                  <w:r>
                                    <w:rPr>
                                      <w:sz w:val="24"/>
                                    </w:rPr>
                                    <w:t>5</w:t>
                                  </w:r>
                                  <w:r>
                                    <w:rPr>
                                      <w:spacing w:val="-13"/>
                                      <w:sz w:val="24"/>
                                    </w:rPr>
                                    <w:t>、</w:t>
                                  </w:r>
                                  <w:r>
                                    <w:rPr>
                                      <w:rFonts w:hint="eastAsia"/>
                                      <w:spacing w:val="-13"/>
                                      <w:sz w:val="24"/>
                                    </w:rPr>
                                    <w:t>联系</w:t>
                                  </w:r>
                                  <w:r>
                                    <w:rPr>
                                      <w:spacing w:val="-13"/>
                                      <w:sz w:val="24"/>
                                    </w:rPr>
                                    <w:t>单的内容与合同相关条款</w:t>
                                  </w:r>
                                  <w:r>
                                    <w:rPr>
                                      <w:spacing w:val="-1"/>
                                      <w:sz w:val="24"/>
                                    </w:rPr>
                                    <w:t>出现矛盾时、</w:t>
                                  </w:r>
                                  <w:r>
                                    <w:rPr>
                                      <w:rFonts w:hint="eastAsia"/>
                                      <w:spacing w:val="-1"/>
                                      <w:sz w:val="24"/>
                                    </w:rPr>
                                    <w:t>联系</w:t>
                                  </w:r>
                                  <w:r>
                                    <w:rPr>
                                      <w:spacing w:val="-1"/>
                                      <w:sz w:val="24"/>
                                    </w:rPr>
                                    <w:t>单的内容不合</w:t>
                                  </w:r>
                                  <w:r>
                                    <w:rPr>
                                      <w:spacing w:val="-2"/>
                                      <w:sz w:val="24"/>
                                    </w:rPr>
                                    <w:t>理时是否以书面形式征询</w:t>
                                  </w:r>
                                  <w:r>
                                    <w:rPr>
                                      <w:rFonts w:hint="eastAsia"/>
                                      <w:spacing w:val="-2"/>
                                      <w:sz w:val="24"/>
                                    </w:rPr>
                                    <w:t>业主</w:t>
                                  </w:r>
                                  <w:r>
                                    <w:rPr>
                                      <w:spacing w:val="-2"/>
                                      <w:sz w:val="24"/>
                                    </w:rPr>
                                    <w:t>单</w:t>
                                  </w:r>
                                  <w:r>
                                    <w:rPr>
                                      <w:spacing w:val="9"/>
                                      <w:sz w:val="24"/>
                                    </w:rPr>
                                    <w:t>位（委托单位，下同）意见</w:t>
                                  </w:r>
                                  <w:r>
                                    <w:rPr>
                                      <w:spacing w:val="4"/>
                                      <w:sz w:val="24"/>
                                    </w:rPr>
                                    <w:t>（</w:t>
                                  </w:r>
                                  <w:r>
                                    <w:rPr>
                                      <w:rFonts w:hint="eastAsia"/>
                                      <w:spacing w:val="4"/>
                                      <w:sz w:val="24"/>
                                      <w:lang w:val="en-US"/>
                                    </w:rPr>
                                    <w:t>5</w:t>
                                  </w:r>
                                  <w:r>
                                    <w:rPr>
                                      <w:spacing w:val="4"/>
                                      <w:sz w:val="24"/>
                                    </w:rPr>
                                    <w:t xml:space="preserve"> </w:t>
                                  </w:r>
                                  <w:r>
                                    <w:rPr>
                                      <w:sz w:val="24"/>
                                    </w:rPr>
                                    <w:t>分）</w:t>
                                  </w:r>
                                </w:p>
                              </w:tc>
                              <w:tc>
                                <w:tcPr>
                                  <w:tcW w:w="4578"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3"/>
                                    <w:rPr>
                                      <w:rFonts w:ascii="Microsoft JhengHei"/>
                                      <w:b/>
                                      <w:sz w:val="22"/>
                                    </w:rPr>
                                  </w:pPr>
                                </w:p>
                                <w:p>
                                  <w:pPr>
                                    <w:pStyle w:val="49"/>
                                    <w:spacing w:line="280" w:lineRule="auto"/>
                                    <w:ind w:left="105" w:right="91"/>
                                    <w:rPr>
                                      <w:sz w:val="24"/>
                                    </w:rPr>
                                  </w:pPr>
                                  <w:r>
                                    <w:rPr>
                                      <w:sz w:val="24"/>
                                    </w:rPr>
                                    <w:t>对有问题、有异议的联系单以书面形式征</w:t>
                                  </w:r>
                                  <w:r>
                                    <w:rPr>
                                      <w:spacing w:val="-4"/>
                                      <w:sz w:val="24"/>
                                    </w:rPr>
                                    <w:t>询</w:t>
                                  </w:r>
                                  <w:r>
                                    <w:rPr>
                                      <w:rFonts w:hint="eastAsia"/>
                                      <w:spacing w:val="-4"/>
                                      <w:sz w:val="24"/>
                                    </w:rPr>
                                    <w:t>业主</w:t>
                                  </w:r>
                                  <w:r>
                                    <w:rPr>
                                      <w:spacing w:val="-4"/>
                                      <w:sz w:val="24"/>
                                    </w:rPr>
                                    <w:t xml:space="preserve">单位意见的，得 </w:t>
                                  </w:r>
                                  <w:r>
                                    <w:rPr>
                                      <w:rFonts w:hint="eastAsia"/>
                                      <w:sz w:val="24"/>
                                      <w:lang w:val="en-US"/>
                                    </w:rPr>
                                    <w:t>5</w:t>
                                  </w:r>
                                  <w:r>
                                    <w:rPr>
                                      <w:spacing w:val="-8"/>
                                      <w:sz w:val="24"/>
                                    </w:rPr>
                                    <w:t>分。未以书面形</w:t>
                                  </w:r>
                                  <w:r>
                                    <w:rPr>
                                      <w:sz w:val="24"/>
                                    </w:rPr>
                                    <w:t>式征询建设单位的，不得分。</w:t>
                                  </w: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174" w:type="dxa"/>
                                  <w:vMerge w:val="continue"/>
                                  <w:tcBorders>
                                    <w:top w:val="nil"/>
                                    <w:bottom w:val="nil"/>
                                    <w:right w:val="single" w:color="000000" w:sz="6" w:space="0"/>
                                  </w:tcBorders>
                                  <w:noWrap w:val="0"/>
                                  <w:vAlign w:val="top"/>
                                </w:tcPr>
                                <w:p>
                                  <w:pPr>
                                    <w:rPr>
                                      <w:sz w:val="2"/>
                                      <w:szCs w:val="2"/>
                                    </w:rPr>
                                  </w:pPr>
                                </w:p>
                              </w:tc>
                              <w:tc>
                                <w:tcPr>
                                  <w:tcW w:w="3574"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6"/>
                                    <w:rPr>
                                      <w:rFonts w:ascii="Microsoft JhengHei"/>
                                      <w:b/>
                                      <w:sz w:val="12"/>
                                    </w:rPr>
                                  </w:pPr>
                                </w:p>
                                <w:p>
                                  <w:pPr>
                                    <w:pStyle w:val="49"/>
                                    <w:spacing w:before="1" w:line="280" w:lineRule="auto"/>
                                    <w:ind w:left="98" w:right="91"/>
                                    <w:rPr>
                                      <w:sz w:val="24"/>
                                    </w:rPr>
                                  </w:pPr>
                                  <w:r>
                                    <w:rPr>
                                      <w:sz w:val="24"/>
                                    </w:rPr>
                                    <w:t>6</w:t>
                                  </w:r>
                                  <w:r>
                                    <w:rPr>
                                      <w:spacing w:val="-13"/>
                                      <w:sz w:val="24"/>
                                    </w:rPr>
                                    <w:t>、对审核异议内容有无书面征询</w:t>
                                  </w:r>
                                  <w:r>
                                    <w:rPr>
                                      <w:rFonts w:hint="eastAsia"/>
                                      <w:sz w:val="24"/>
                                    </w:rPr>
                                    <w:t>业主</w:t>
                                  </w:r>
                                  <w:r>
                                    <w:rPr>
                                      <w:sz w:val="24"/>
                                    </w:rPr>
                                    <w:t>单位意见（</w:t>
                                  </w:r>
                                  <w:r>
                                    <w:rPr>
                                      <w:rFonts w:hint="eastAsia"/>
                                      <w:sz w:val="24"/>
                                      <w:lang w:val="en-US"/>
                                    </w:rPr>
                                    <w:t>5</w:t>
                                  </w:r>
                                  <w:r>
                                    <w:rPr>
                                      <w:spacing w:val="-30"/>
                                      <w:sz w:val="24"/>
                                    </w:rPr>
                                    <w:t xml:space="preserve"> 分</w:t>
                                  </w:r>
                                  <w:r>
                                    <w:rPr>
                                      <w:sz w:val="24"/>
                                    </w:rPr>
                                    <w:t>）</w:t>
                                  </w:r>
                                </w:p>
                              </w:tc>
                              <w:tc>
                                <w:tcPr>
                                  <w:tcW w:w="4578"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47" w:line="280" w:lineRule="auto"/>
                                    <w:ind w:left="105" w:right="14"/>
                                    <w:rPr>
                                      <w:sz w:val="24"/>
                                    </w:rPr>
                                  </w:pPr>
                                  <w:r>
                                    <w:rPr>
                                      <w:sz w:val="24"/>
                                    </w:rPr>
                                    <w:t>对有异议的事项以书面形式征询</w:t>
                                  </w:r>
                                  <w:r>
                                    <w:rPr>
                                      <w:rFonts w:hint="eastAsia"/>
                                      <w:sz w:val="24"/>
                                    </w:rPr>
                                    <w:t>业主</w:t>
                                  </w:r>
                                  <w:r>
                                    <w:rPr>
                                      <w:sz w:val="24"/>
                                    </w:rPr>
                                    <w:t xml:space="preserve">单位意见的，得 </w:t>
                                  </w:r>
                                  <w:r>
                                    <w:rPr>
                                      <w:rFonts w:hint="eastAsia"/>
                                      <w:sz w:val="24"/>
                                      <w:lang w:val="en-US"/>
                                    </w:rPr>
                                    <w:t xml:space="preserve">5 </w:t>
                                  </w:r>
                                  <w:r>
                                    <w:rPr>
                                      <w:sz w:val="24"/>
                                    </w:rPr>
                                    <w:t>分。未书面征求</w:t>
                                  </w:r>
                                  <w:r>
                                    <w:rPr>
                                      <w:rFonts w:hint="eastAsia"/>
                                      <w:sz w:val="24"/>
                                    </w:rPr>
                                    <w:t>业主</w:t>
                                  </w:r>
                                  <w:r>
                                    <w:rPr>
                                      <w:sz w:val="24"/>
                                    </w:rPr>
                                    <w:t>单位意见的</w:t>
                                  </w:r>
                                  <w:r>
                                    <w:rPr>
                                      <w:rFonts w:hint="eastAsia"/>
                                      <w:sz w:val="24"/>
                                    </w:rPr>
                                    <w:t>或业主单位未书面回复而擅自纳入结算的</w:t>
                                  </w:r>
                                  <w:r>
                                    <w:rPr>
                                      <w:sz w:val="24"/>
                                    </w:rPr>
                                    <w:t>，不得分。</w:t>
                                  </w: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174" w:type="dxa"/>
                                  <w:vMerge w:val="continue"/>
                                  <w:tcBorders>
                                    <w:top w:val="nil"/>
                                    <w:bottom w:val="nil"/>
                                    <w:right w:val="single" w:color="000000" w:sz="6" w:space="0"/>
                                  </w:tcBorders>
                                  <w:noWrap w:val="0"/>
                                  <w:vAlign w:val="top"/>
                                </w:tcPr>
                                <w:p>
                                  <w:pPr>
                                    <w:rPr>
                                      <w:sz w:val="2"/>
                                      <w:szCs w:val="2"/>
                                    </w:rPr>
                                  </w:pPr>
                                </w:p>
                              </w:tc>
                              <w:tc>
                                <w:tcPr>
                                  <w:tcW w:w="3574" w:type="dxa"/>
                                  <w:tcBorders>
                                    <w:top w:val="single" w:color="000000" w:sz="6" w:space="0"/>
                                    <w:left w:val="single" w:color="000000" w:sz="6" w:space="0"/>
                                    <w:bottom w:val="single" w:color="000000" w:sz="6" w:space="0"/>
                                    <w:right w:val="single" w:color="000000" w:sz="6" w:space="0"/>
                                  </w:tcBorders>
                                  <w:noWrap w:val="0"/>
                                  <w:vAlign w:val="top"/>
                                </w:tcPr>
                                <w:p>
                                  <w:pPr>
                                    <w:pStyle w:val="49"/>
                                    <w:spacing w:line="280" w:lineRule="auto"/>
                                    <w:ind w:left="98" w:right="91"/>
                                    <w:rPr>
                                      <w:sz w:val="24"/>
                                    </w:rPr>
                                  </w:pPr>
                                  <w:r>
                                    <w:rPr>
                                      <w:rFonts w:hint="eastAsia"/>
                                      <w:spacing w:val="-13"/>
                                      <w:sz w:val="24"/>
                                      <w:lang w:val="en-US"/>
                                    </w:rPr>
                                    <w:t>7、</w:t>
                                  </w:r>
                                  <w:r>
                                    <w:rPr>
                                      <w:rFonts w:hint="eastAsia"/>
                                      <w:spacing w:val="-13"/>
                                      <w:sz w:val="24"/>
                                    </w:rPr>
                                    <w:t>现场踏勘书面或影像记录是否详实、完整、有效（5分）</w:t>
                                  </w:r>
                                </w:p>
                              </w:tc>
                              <w:tc>
                                <w:tcPr>
                                  <w:tcW w:w="4578"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1" w:line="360" w:lineRule="atLeast"/>
                                    <w:ind w:left="105" w:right="79"/>
                                    <w:rPr>
                                      <w:sz w:val="24"/>
                                    </w:rPr>
                                  </w:pPr>
                                  <w:r>
                                    <w:rPr>
                                      <w:rFonts w:hint="eastAsia"/>
                                      <w:sz w:val="24"/>
                                    </w:rPr>
                                    <w:t>经现场踏勘并有书面或影像记录且完整、有效的，得 5分，踏勘资料不完善时酌情打分。</w:t>
                                  </w: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6" w:hRule="atLeast"/>
                              </w:trPr>
                              <w:tc>
                                <w:tcPr>
                                  <w:tcW w:w="1174" w:type="dxa"/>
                                  <w:vMerge w:val="continue"/>
                                  <w:tcBorders>
                                    <w:top w:val="nil"/>
                                    <w:bottom w:val="nil"/>
                                    <w:right w:val="single" w:color="000000" w:sz="6" w:space="0"/>
                                  </w:tcBorders>
                                  <w:noWrap w:val="0"/>
                                  <w:vAlign w:val="top"/>
                                </w:tcPr>
                                <w:p>
                                  <w:pPr>
                                    <w:rPr>
                                      <w:sz w:val="2"/>
                                      <w:szCs w:val="2"/>
                                    </w:rPr>
                                  </w:pPr>
                                </w:p>
                              </w:tc>
                              <w:tc>
                                <w:tcPr>
                                  <w:tcW w:w="3574" w:type="dxa"/>
                                  <w:tcBorders>
                                    <w:top w:val="single" w:color="000000" w:sz="6" w:space="0"/>
                                    <w:left w:val="single" w:color="000000" w:sz="6" w:space="0"/>
                                    <w:right w:val="single" w:color="000000" w:sz="6" w:space="0"/>
                                  </w:tcBorders>
                                  <w:noWrap w:val="0"/>
                                  <w:vAlign w:val="top"/>
                                </w:tcPr>
                                <w:p>
                                  <w:pPr>
                                    <w:pStyle w:val="49"/>
                                    <w:spacing w:before="1"/>
                                    <w:rPr>
                                      <w:rFonts w:ascii="Microsoft JhengHei"/>
                                      <w:b/>
                                      <w:sz w:val="32"/>
                                    </w:rPr>
                                  </w:pPr>
                                </w:p>
                                <w:p>
                                  <w:pPr>
                                    <w:pStyle w:val="49"/>
                                    <w:ind w:left="98"/>
                                    <w:rPr>
                                      <w:sz w:val="24"/>
                                    </w:rPr>
                                  </w:pPr>
                                  <w:r>
                                    <w:rPr>
                                      <w:rFonts w:hint="eastAsia"/>
                                      <w:sz w:val="24"/>
                                      <w:lang w:val="en-US"/>
                                    </w:rPr>
                                    <w:t>8</w:t>
                                  </w:r>
                                  <w:r>
                                    <w:rPr>
                                      <w:sz w:val="24"/>
                                    </w:rPr>
                                    <w:t>、工程量单项计算误差有无超3%及以上（</w:t>
                                  </w:r>
                                  <w:r>
                                    <w:rPr>
                                      <w:rFonts w:hint="eastAsia"/>
                                      <w:sz w:val="24"/>
                                      <w:lang w:val="en-US"/>
                                    </w:rPr>
                                    <w:t>5</w:t>
                                  </w:r>
                                  <w:r>
                                    <w:rPr>
                                      <w:sz w:val="24"/>
                                    </w:rPr>
                                    <w:t xml:space="preserve"> 分）</w:t>
                                  </w:r>
                                </w:p>
                                <w:p>
                                  <w:pPr>
                                    <w:pStyle w:val="49"/>
                                    <w:spacing w:line="280" w:lineRule="auto"/>
                                    <w:ind w:right="91"/>
                                    <w:rPr>
                                      <w:sz w:val="24"/>
                                    </w:rPr>
                                  </w:pPr>
                                </w:p>
                              </w:tc>
                              <w:tc>
                                <w:tcPr>
                                  <w:tcW w:w="4578" w:type="dxa"/>
                                  <w:tcBorders>
                                    <w:top w:val="single" w:color="000000" w:sz="6" w:space="0"/>
                                    <w:left w:val="single" w:color="000000" w:sz="6" w:space="0"/>
                                    <w:right w:val="single" w:color="000000" w:sz="6" w:space="0"/>
                                  </w:tcBorders>
                                  <w:noWrap w:val="0"/>
                                  <w:vAlign w:val="center"/>
                                </w:tcPr>
                                <w:p>
                                  <w:pPr>
                                    <w:pStyle w:val="49"/>
                                    <w:spacing w:before="29" w:line="294" w:lineRule="exact"/>
                                    <w:ind w:left="104"/>
                                    <w:jc w:val="center"/>
                                    <w:rPr>
                                      <w:spacing w:val="-11"/>
                                      <w:sz w:val="24"/>
                                      <w:lang w:val="en-US"/>
                                    </w:rPr>
                                  </w:pPr>
                                  <w:r>
                                    <w:rPr>
                                      <w:spacing w:val="-15"/>
                                      <w:sz w:val="24"/>
                                    </w:rPr>
                                    <w:t xml:space="preserve">准确的，得 </w:t>
                                  </w:r>
                                  <w:r>
                                    <w:rPr>
                                      <w:rFonts w:hint="eastAsia"/>
                                      <w:sz w:val="24"/>
                                      <w:lang w:val="en-US"/>
                                    </w:rPr>
                                    <w:t>5</w:t>
                                  </w:r>
                                  <w:r>
                                    <w:rPr>
                                      <w:spacing w:val="-30"/>
                                      <w:sz w:val="24"/>
                                    </w:rPr>
                                    <w:t xml:space="preserve"> 分，</w:t>
                                  </w:r>
                                  <w:r>
                                    <w:rPr>
                                      <w:spacing w:val="-14"/>
                                      <w:sz w:val="24"/>
                                    </w:rPr>
                                    <w:t xml:space="preserve">有 </w:t>
                                  </w:r>
                                  <w:r>
                                    <w:rPr>
                                      <w:sz w:val="24"/>
                                    </w:rPr>
                                    <w:t>1</w:t>
                                  </w:r>
                                  <w:r>
                                    <w:rPr>
                                      <w:spacing w:val="-11"/>
                                      <w:sz w:val="24"/>
                                    </w:rPr>
                                    <w:t xml:space="preserve"> 项误差的</w:t>
                                  </w:r>
                                  <w:r>
                                    <w:rPr>
                                      <w:rFonts w:hint="eastAsia"/>
                                      <w:spacing w:val="-11"/>
                                      <w:sz w:val="24"/>
                                    </w:rPr>
                                    <w:t>扣</w:t>
                                  </w:r>
                                  <w:r>
                                    <w:rPr>
                                      <w:rFonts w:hint="eastAsia"/>
                                      <w:spacing w:val="-11"/>
                                      <w:sz w:val="24"/>
                                      <w:lang w:val="en-US"/>
                                    </w:rPr>
                                    <w:t xml:space="preserve"> 1 分，</w:t>
                                  </w:r>
                                </w:p>
                                <w:p>
                                  <w:pPr>
                                    <w:pStyle w:val="49"/>
                                    <w:spacing w:before="53" w:line="292" w:lineRule="exact"/>
                                    <w:ind w:left="105"/>
                                    <w:jc w:val="center"/>
                                    <w:rPr>
                                      <w:sz w:val="24"/>
                                    </w:rPr>
                                  </w:pPr>
                                  <w:r>
                                    <w:rPr>
                                      <w:rFonts w:hint="eastAsia"/>
                                      <w:spacing w:val="-11"/>
                                      <w:sz w:val="24"/>
                                      <w:lang w:val="en-US"/>
                                    </w:rPr>
                                    <w:t>扣完为止</w:t>
                                  </w:r>
                                  <w:r>
                                    <w:rPr>
                                      <w:sz w:val="24"/>
                                    </w:rPr>
                                    <w:t>。</w:t>
                                  </w: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bl>
                          <w:p>
                            <w:pPr>
                              <w:pStyle w:val="10"/>
                            </w:pPr>
                          </w:p>
                        </w:txbxContent>
                      </wps:txbx>
                      <wps:bodyPr lIns="0" tIns="0" rIns="0" bIns="0" upright="1"/>
                    </wps:wsp>
                  </a:graphicData>
                </a:graphic>
              </wp:anchor>
            </w:drawing>
          </mc:Choice>
          <mc:Fallback>
            <w:pict>
              <v:shape id="_x0000_s1026" o:spid="_x0000_s1026" o:spt="202" type="#_x0000_t202" style="position:absolute;left:0pt;margin-left:43.55pt;margin-top:98.65pt;height:719.2pt;width:519.85pt;mso-position-horizontal-relative:page;mso-position-vertical-relative:page;z-index:251661312;mso-width-relative:page;mso-height-relative:page;" filled="f" stroked="f" coordsize="21600,21600" o:gfxdata="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TFZs9sAAAAMAQAADwAAAAAAAAABACAAAAAiAAAAZHJzL2Rvd25y&#10;ZXYueG1sUEsBAhQAFAAAAAgAh07iQGEPtFzCAQAAgQMAAA4AAAAAAAAAAQAgAAAAKgEAAGRycy9l&#10;Mm9Eb2MueG1sUEsFBgAAAAAGAAYAWQEAAF4FAAAAAA==&#10;">
                <v:fill on="f" focussize="0,0"/>
                <v:stroke on="f"/>
                <v:imagedata o:title=""/>
                <o:lock v:ext="edit" aspectratio="f"/>
                <v:textbox inset="0mm,0mm,0mm,0mm">
                  <w:txbxContent>
                    <w:tbl>
                      <w:tblPr>
                        <w:tblStyle w:val="23"/>
                        <w:tblW w:w="1038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4"/>
                        <w:gridCol w:w="3574"/>
                        <w:gridCol w:w="4578"/>
                        <w:gridCol w:w="10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382" w:type="dxa"/>
                            <w:gridSpan w:val="4"/>
                            <w:noWrap w:val="0"/>
                            <w:vAlign w:val="top"/>
                          </w:tcPr>
                          <w:p>
                            <w:pPr>
                              <w:pStyle w:val="49"/>
                              <w:spacing w:before="160"/>
                              <w:ind w:left="107"/>
                              <w:rPr>
                                <w:sz w:val="24"/>
                              </w:rPr>
                            </w:pPr>
                            <w:r>
                              <w:rPr>
                                <w:sz w:val="24"/>
                              </w:rPr>
                              <w:t>单位工程名称：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382" w:type="dxa"/>
                            <w:gridSpan w:val="4"/>
                            <w:noWrap w:val="0"/>
                            <w:vAlign w:val="top"/>
                          </w:tcPr>
                          <w:p>
                            <w:pPr>
                              <w:pStyle w:val="49"/>
                              <w:spacing w:before="158"/>
                              <w:ind w:left="107"/>
                              <w:rPr>
                                <w:sz w:val="24"/>
                              </w:rPr>
                            </w:pPr>
                            <w:r>
                              <w:rPr>
                                <w:sz w:val="24"/>
                              </w:rPr>
                              <w:t>被考核中介机构名称：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1174" w:type="dxa"/>
                            <w:tcBorders>
                              <w:bottom w:val="single" w:color="000000" w:sz="6" w:space="0"/>
                              <w:right w:val="single" w:color="000000" w:sz="6" w:space="0"/>
                            </w:tcBorders>
                            <w:noWrap w:val="0"/>
                            <w:vAlign w:val="top"/>
                          </w:tcPr>
                          <w:p>
                            <w:pPr>
                              <w:pStyle w:val="49"/>
                              <w:spacing w:before="177" w:line="280" w:lineRule="auto"/>
                              <w:ind w:left="107" w:right="571"/>
                              <w:rPr>
                                <w:sz w:val="24"/>
                              </w:rPr>
                            </w:pPr>
                            <w:r>
                              <w:rPr>
                                <w:sz w:val="24"/>
                              </w:rPr>
                              <w:t>考核项目</w:t>
                            </w:r>
                          </w:p>
                        </w:tc>
                        <w:tc>
                          <w:tcPr>
                            <w:tcW w:w="3574" w:type="dxa"/>
                            <w:tcBorders>
                              <w:left w:val="single" w:color="000000" w:sz="6" w:space="0"/>
                              <w:bottom w:val="single" w:color="000000" w:sz="6" w:space="0"/>
                              <w:right w:val="single" w:color="000000" w:sz="6" w:space="0"/>
                            </w:tcBorders>
                            <w:noWrap w:val="0"/>
                            <w:vAlign w:val="top"/>
                          </w:tcPr>
                          <w:p>
                            <w:pPr>
                              <w:pStyle w:val="49"/>
                              <w:spacing w:before="8"/>
                              <w:rPr>
                                <w:rFonts w:ascii="Microsoft JhengHei"/>
                                <w:b/>
                                <w:sz w:val="19"/>
                              </w:rPr>
                            </w:pPr>
                          </w:p>
                          <w:p>
                            <w:pPr>
                              <w:pStyle w:val="49"/>
                              <w:ind w:left="1280" w:right="1278"/>
                              <w:jc w:val="center"/>
                              <w:rPr>
                                <w:sz w:val="24"/>
                              </w:rPr>
                            </w:pPr>
                            <w:r>
                              <w:rPr>
                                <w:sz w:val="24"/>
                              </w:rPr>
                              <w:t>考核内容</w:t>
                            </w:r>
                          </w:p>
                        </w:tc>
                        <w:tc>
                          <w:tcPr>
                            <w:tcW w:w="4578" w:type="dxa"/>
                            <w:tcBorders>
                              <w:left w:val="single" w:color="000000" w:sz="6" w:space="0"/>
                              <w:bottom w:val="single" w:color="000000" w:sz="6" w:space="0"/>
                              <w:right w:val="single" w:color="000000" w:sz="6" w:space="0"/>
                            </w:tcBorders>
                            <w:noWrap w:val="0"/>
                            <w:vAlign w:val="top"/>
                          </w:tcPr>
                          <w:p>
                            <w:pPr>
                              <w:pStyle w:val="49"/>
                              <w:spacing w:before="8"/>
                              <w:rPr>
                                <w:rFonts w:ascii="Microsoft JhengHei"/>
                                <w:b/>
                                <w:sz w:val="19"/>
                              </w:rPr>
                            </w:pPr>
                          </w:p>
                          <w:p>
                            <w:pPr>
                              <w:pStyle w:val="49"/>
                              <w:ind w:left="1785" w:right="1778"/>
                              <w:jc w:val="center"/>
                              <w:rPr>
                                <w:sz w:val="24"/>
                              </w:rPr>
                            </w:pPr>
                            <w:r>
                              <w:rPr>
                                <w:sz w:val="24"/>
                              </w:rPr>
                              <w:t>评分标准</w:t>
                            </w:r>
                          </w:p>
                        </w:tc>
                        <w:tc>
                          <w:tcPr>
                            <w:tcW w:w="1056" w:type="dxa"/>
                            <w:tcBorders>
                              <w:left w:val="single" w:color="000000" w:sz="6" w:space="0"/>
                              <w:bottom w:val="single" w:color="000000" w:sz="6" w:space="0"/>
                            </w:tcBorders>
                            <w:noWrap w:val="0"/>
                            <w:vAlign w:val="top"/>
                          </w:tcPr>
                          <w:p>
                            <w:pPr>
                              <w:pStyle w:val="49"/>
                              <w:spacing w:before="8"/>
                              <w:rPr>
                                <w:rFonts w:ascii="Microsoft JhengHei"/>
                                <w:b/>
                                <w:sz w:val="20"/>
                              </w:rPr>
                            </w:pPr>
                          </w:p>
                          <w:p>
                            <w:pPr>
                              <w:pStyle w:val="49"/>
                              <w:spacing w:before="1"/>
                              <w:ind w:left="285"/>
                              <w:rPr>
                                <w:sz w:val="24"/>
                              </w:rPr>
                            </w:pPr>
                            <w:r>
                              <w:rPr>
                                <w:sz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174" w:type="dxa"/>
                            <w:vMerge w:val="restart"/>
                            <w:tcBorders>
                              <w:top w:val="single" w:color="000000" w:sz="6" w:space="0"/>
                              <w:bottom w:val="nil"/>
                              <w:right w:val="single" w:color="000000" w:sz="6" w:space="0"/>
                            </w:tcBorders>
                            <w:noWrap w:val="0"/>
                            <w:vAlign w:val="top"/>
                          </w:tcPr>
                          <w:p>
                            <w:pPr>
                              <w:pStyle w:val="49"/>
                              <w:rPr>
                                <w:rFonts w:ascii="Microsoft JhengHei"/>
                                <w:b/>
                                <w:sz w:val="24"/>
                              </w:rPr>
                            </w:pPr>
                          </w:p>
                          <w:p>
                            <w:pPr>
                              <w:pStyle w:val="49"/>
                              <w:rPr>
                                <w:rFonts w:ascii="Microsoft JhengHei"/>
                                <w:b/>
                                <w:sz w:val="24"/>
                              </w:rPr>
                            </w:pPr>
                          </w:p>
                          <w:p>
                            <w:pPr>
                              <w:pStyle w:val="49"/>
                              <w:rPr>
                                <w:rFonts w:ascii="Microsoft JhengHei"/>
                                <w:b/>
                                <w:sz w:val="24"/>
                              </w:rPr>
                            </w:pPr>
                          </w:p>
                          <w:p>
                            <w:pPr>
                              <w:pStyle w:val="49"/>
                              <w:rPr>
                                <w:rFonts w:ascii="Microsoft JhengHei"/>
                                <w:b/>
                                <w:sz w:val="24"/>
                              </w:rPr>
                            </w:pPr>
                          </w:p>
                          <w:p>
                            <w:pPr>
                              <w:pStyle w:val="49"/>
                              <w:rPr>
                                <w:rFonts w:ascii="Microsoft JhengHei"/>
                                <w:b/>
                                <w:sz w:val="24"/>
                              </w:rPr>
                            </w:pPr>
                          </w:p>
                          <w:p>
                            <w:pPr>
                              <w:pStyle w:val="49"/>
                              <w:rPr>
                                <w:rFonts w:ascii="Microsoft JhengHei"/>
                                <w:b/>
                                <w:sz w:val="24"/>
                              </w:rPr>
                            </w:pPr>
                          </w:p>
                          <w:p>
                            <w:pPr>
                              <w:pStyle w:val="49"/>
                              <w:rPr>
                                <w:rFonts w:ascii="Microsoft JhengHei"/>
                                <w:b/>
                                <w:sz w:val="24"/>
                              </w:rPr>
                            </w:pPr>
                          </w:p>
                          <w:p>
                            <w:pPr>
                              <w:pStyle w:val="49"/>
                              <w:rPr>
                                <w:rFonts w:ascii="Microsoft JhengHei"/>
                                <w:b/>
                                <w:sz w:val="24"/>
                              </w:rPr>
                            </w:pPr>
                          </w:p>
                          <w:p>
                            <w:pPr>
                              <w:pStyle w:val="49"/>
                              <w:spacing w:before="12"/>
                              <w:rPr>
                                <w:rFonts w:ascii="Microsoft JhengHei"/>
                                <w:b/>
                                <w:sz w:val="30"/>
                              </w:rPr>
                            </w:pPr>
                          </w:p>
                          <w:p>
                            <w:pPr>
                              <w:pStyle w:val="49"/>
                              <w:spacing w:line="391" w:lineRule="auto"/>
                              <w:ind w:left="463" w:right="456"/>
                              <w:rPr>
                                <w:rFonts w:ascii="Microsoft JhengHei" w:eastAsia="Microsoft JhengHei"/>
                                <w:b/>
                                <w:sz w:val="24"/>
                              </w:rPr>
                            </w:pPr>
                            <w:r>
                              <w:rPr>
                                <w:rFonts w:hint="eastAsia" w:ascii="Microsoft JhengHei" w:eastAsia="Microsoft JhengHei"/>
                                <w:b/>
                                <w:sz w:val="24"/>
                              </w:rPr>
                              <w:t>审核质量</w:t>
                            </w:r>
                          </w:p>
                          <w:p>
                            <w:pPr>
                              <w:pStyle w:val="49"/>
                              <w:spacing w:before="3"/>
                              <w:ind w:left="107"/>
                              <w:rPr>
                                <w:rFonts w:ascii="Microsoft JhengHei" w:eastAsia="Microsoft JhengHei"/>
                                <w:b/>
                                <w:sz w:val="24"/>
                              </w:rPr>
                            </w:pPr>
                            <w:r>
                              <w:rPr>
                                <w:rFonts w:hint="eastAsia" w:ascii="Microsoft JhengHei" w:eastAsia="Microsoft JhengHei"/>
                                <w:b/>
                                <w:sz w:val="24"/>
                              </w:rPr>
                              <w:t>（60</w:t>
                            </w:r>
                            <w:r>
                              <w:rPr>
                                <w:rFonts w:hint="eastAsia" w:ascii="Microsoft JhengHei" w:eastAsia="Microsoft JhengHei"/>
                                <w:b/>
                                <w:spacing w:val="-14"/>
                                <w:sz w:val="24"/>
                              </w:rPr>
                              <w:t xml:space="preserve"> 分</w:t>
                            </w:r>
                            <w:r>
                              <w:rPr>
                                <w:rFonts w:hint="eastAsia" w:ascii="Microsoft JhengHei" w:eastAsia="Microsoft JhengHei"/>
                                <w:b/>
                                <w:sz w:val="24"/>
                              </w:rPr>
                              <w:t>）</w:t>
                            </w:r>
                          </w:p>
                        </w:tc>
                        <w:tc>
                          <w:tcPr>
                            <w:tcW w:w="3574"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64"/>
                              <w:ind w:left="78" w:right="77"/>
                              <w:jc w:val="center"/>
                              <w:rPr>
                                <w:sz w:val="24"/>
                              </w:rPr>
                            </w:pPr>
                            <w:r>
                              <w:rPr>
                                <w:sz w:val="24"/>
                              </w:rPr>
                              <w:t>1、报告书格式是否规范，</w:t>
                            </w:r>
                          </w:p>
                          <w:p>
                            <w:pPr>
                              <w:pStyle w:val="49"/>
                              <w:spacing w:before="29"/>
                              <w:ind w:left="98"/>
                              <w:rPr>
                                <w:sz w:val="24"/>
                              </w:rPr>
                            </w:pPr>
                            <w:r>
                              <w:rPr>
                                <w:spacing w:val="-11"/>
                                <w:sz w:val="24"/>
                              </w:rPr>
                              <w:t>内容是否规范完整，表述有</w:t>
                            </w:r>
                          </w:p>
                          <w:p>
                            <w:pPr>
                              <w:pStyle w:val="49"/>
                              <w:spacing w:line="380" w:lineRule="atLeast"/>
                              <w:ind w:left="98" w:right="94"/>
                              <w:rPr>
                                <w:sz w:val="24"/>
                              </w:rPr>
                            </w:pPr>
                            <w:r>
                              <w:rPr>
                                <w:spacing w:val="-14"/>
                                <w:sz w:val="24"/>
                              </w:rPr>
                              <w:t>无差错，是否正确使用印章</w:t>
                            </w:r>
                            <w:r>
                              <w:rPr>
                                <w:sz w:val="24"/>
                              </w:rPr>
                              <w:t>和签字（</w:t>
                            </w:r>
                            <w:r>
                              <w:rPr>
                                <w:rFonts w:hint="eastAsia"/>
                                <w:sz w:val="24"/>
                                <w:lang w:val="en-US"/>
                              </w:rPr>
                              <w:t>10</w:t>
                            </w:r>
                            <w:r>
                              <w:rPr>
                                <w:spacing w:val="-30"/>
                                <w:sz w:val="24"/>
                              </w:rPr>
                              <w:t xml:space="preserve"> 分</w:t>
                            </w:r>
                            <w:r>
                              <w:rPr>
                                <w:sz w:val="24"/>
                              </w:rPr>
                              <w:t>）</w:t>
                            </w:r>
                          </w:p>
                        </w:tc>
                        <w:tc>
                          <w:tcPr>
                            <w:tcW w:w="4578" w:type="dxa"/>
                            <w:tcBorders>
                              <w:top w:val="single" w:color="000000" w:sz="6" w:space="0"/>
                              <w:left w:val="single" w:color="000000" w:sz="6" w:space="0"/>
                              <w:bottom w:val="single" w:color="000000" w:sz="6" w:space="0"/>
                              <w:right w:val="single" w:color="000000" w:sz="6" w:space="0"/>
                            </w:tcBorders>
                            <w:noWrap w:val="0"/>
                            <w:vAlign w:val="center"/>
                          </w:tcPr>
                          <w:p>
                            <w:pPr>
                              <w:pStyle w:val="49"/>
                              <w:spacing w:before="29" w:line="297" w:lineRule="auto"/>
                              <w:ind w:left="104" w:right="-29"/>
                              <w:jc w:val="center"/>
                              <w:rPr>
                                <w:sz w:val="24"/>
                              </w:rPr>
                            </w:pPr>
                            <w:r>
                              <w:rPr>
                                <w:spacing w:val="-17"/>
                                <w:sz w:val="24"/>
                              </w:rPr>
                              <w:t>报告书格式规范完整，表述无差错，印章正确使用、</w:t>
                            </w:r>
                            <w:r>
                              <w:rPr>
                                <w:spacing w:val="-5"/>
                                <w:sz w:val="24"/>
                              </w:rPr>
                              <w:t xml:space="preserve">签字符合规范要求的，得 </w:t>
                            </w:r>
                            <w:r>
                              <w:rPr>
                                <w:rFonts w:hint="eastAsia"/>
                                <w:sz w:val="24"/>
                                <w:lang w:val="en-US"/>
                              </w:rPr>
                              <w:t>10</w:t>
                            </w:r>
                            <w:r>
                              <w:rPr>
                                <w:spacing w:val="-8"/>
                                <w:sz w:val="24"/>
                              </w:rPr>
                              <w:t xml:space="preserve"> 分</w:t>
                            </w:r>
                            <w:r>
                              <w:rPr>
                                <w:rFonts w:hint="eastAsia"/>
                                <w:spacing w:val="-8"/>
                                <w:sz w:val="24"/>
                              </w:rPr>
                              <w:t>。表述差错每项扣</w:t>
                            </w:r>
                            <w:r>
                              <w:rPr>
                                <w:rFonts w:hint="eastAsia"/>
                                <w:spacing w:val="-8"/>
                                <w:sz w:val="24"/>
                                <w:lang w:val="en-US"/>
                              </w:rPr>
                              <w:t>1分，印章、签字、日期差错每项扣5分，扣完为止</w:t>
                            </w:r>
                            <w:r>
                              <w:rPr>
                                <w:spacing w:val="-8"/>
                                <w:sz w:val="24"/>
                              </w:rPr>
                              <w:t>。</w:t>
                            </w: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1174" w:type="dxa"/>
                            <w:vMerge w:val="continue"/>
                            <w:tcBorders>
                              <w:top w:val="nil"/>
                              <w:bottom w:val="nil"/>
                              <w:right w:val="single" w:color="000000" w:sz="6" w:space="0"/>
                            </w:tcBorders>
                            <w:noWrap w:val="0"/>
                            <w:vAlign w:val="top"/>
                          </w:tcPr>
                          <w:p>
                            <w:pPr>
                              <w:rPr>
                                <w:sz w:val="2"/>
                                <w:szCs w:val="2"/>
                              </w:rPr>
                            </w:pPr>
                          </w:p>
                        </w:tc>
                        <w:tc>
                          <w:tcPr>
                            <w:tcW w:w="3574" w:type="dxa"/>
                            <w:tcBorders>
                              <w:top w:val="single" w:color="000000" w:sz="6" w:space="0"/>
                              <w:left w:val="single" w:color="000000" w:sz="6" w:space="0"/>
                              <w:bottom w:val="single" w:color="000000" w:sz="6" w:space="0"/>
                              <w:right w:val="single" w:color="000000" w:sz="6" w:space="0"/>
                            </w:tcBorders>
                            <w:noWrap w:val="0"/>
                            <w:vAlign w:val="center"/>
                          </w:tcPr>
                          <w:p>
                            <w:pPr>
                              <w:pStyle w:val="49"/>
                              <w:spacing w:line="297" w:lineRule="auto"/>
                              <w:ind w:right="91"/>
                              <w:jc w:val="center"/>
                              <w:rPr>
                                <w:sz w:val="24"/>
                              </w:rPr>
                            </w:pPr>
                          </w:p>
                          <w:p>
                            <w:pPr>
                              <w:pStyle w:val="49"/>
                              <w:spacing w:line="297" w:lineRule="auto"/>
                              <w:ind w:right="91"/>
                              <w:jc w:val="center"/>
                              <w:rPr>
                                <w:sz w:val="24"/>
                              </w:rPr>
                            </w:pPr>
                            <w:r>
                              <w:rPr>
                                <w:sz w:val="24"/>
                              </w:rPr>
                              <w:t>2</w:t>
                            </w:r>
                            <w:r>
                              <w:rPr>
                                <w:spacing w:val="-2"/>
                                <w:sz w:val="24"/>
                              </w:rPr>
                              <w:t>、</w:t>
                            </w:r>
                            <w:r>
                              <w:rPr>
                                <w:rFonts w:hint="eastAsia"/>
                                <w:spacing w:val="-2"/>
                                <w:sz w:val="24"/>
                              </w:rPr>
                              <w:t>按台州市财政项目预算审核中心管理系统要求提交资料，准确完整填写工程信息及造价指标。（</w:t>
                            </w:r>
                            <w:r>
                              <w:rPr>
                                <w:rFonts w:hint="eastAsia"/>
                                <w:spacing w:val="-2"/>
                                <w:sz w:val="24"/>
                                <w:lang w:val="en-US"/>
                              </w:rPr>
                              <w:t>10分</w:t>
                            </w:r>
                            <w:r>
                              <w:rPr>
                                <w:rFonts w:hint="eastAsia"/>
                                <w:spacing w:val="-2"/>
                                <w:sz w:val="24"/>
                              </w:rPr>
                              <w:t>）</w:t>
                            </w:r>
                          </w:p>
                        </w:tc>
                        <w:tc>
                          <w:tcPr>
                            <w:tcW w:w="4578" w:type="dxa"/>
                            <w:tcBorders>
                              <w:top w:val="single" w:color="000000" w:sz="6" w:space="0"/>
                              <w:left w:val="single" w:color="000000" w:sz="6" w:space="0"/>
                              <w:bottom w:val="single" w:color="000000" w:sz="6" w:space="0"/>
                              <w:right w:val="single" w:color="000000" w:sz="6" w:space="0"/>
                            </w:tcBorders>
                            <w:noWrap w:val="0"/>
                            <w:vAlign w:val="bottom"/>
                          </w:tcPr>
                          <w:p>
                            <w:pPr>
                              <w:pStyle w:val="19"/>
                              <w:spacing w:before="0" w:beforeAutospacing="0" w:after="0" w:afterAutospacing="0"/>
                              <w:rPr>
                                <w:rFonts w:cs="宋体"/>
                                <w:spacing w:val="-2"/>
                                <w:szCs w:val="22"/>
                                <w:lang w:val="zh-CN" w:bidi="zh-CN"/>
                              </w:rPr>
                            </w:pPr>
                            <w:r>
                              <w:rPr>
                                <w:rFonts w:hint="eastAsia" w:cs="宋体"/>
                                <w:spacing w:val="-2"/>
                                <w:szCs w:val="22"/>
                                <w:lang w:val="zh-CN" w:bidi="zh-CN"/>
                              </w:rPr>
                              <w:t>1.投标文件；2.招标文件；3.联系单及变更审批表；4.开、竣工报告；5.结算审核报告；</w:t>
                            </w:r>
                            <w:r>
                              <w:rPr>
                                <w:rFonts w:hint="eastAsia" w:cs="宋体"/>
                                <w:spacing w:val="-2"/>
                                <w:szCs w:val="22"/>
                                <w:lang w:bidi="zh-CN"/>
                              </w:rPr>
                              <w:t>6.工程量审核计算书；7.工程施工合同；8</w:t>
                            </w:r>
                            <w:r>
                              <w:rPr>
                                <w:rFonts w:hint="eastAsia" w:cs="宋体"/>
                                <w:spacing w:val="-2"/>
                                <w:szCs w:val="22"/>
                                <w:lang w:val="zh-CN" w:bidi="zh-CN"/>
                              </w:rPr>
                              <w:t>.踏勘影像记录；</w:t>
                            </w:r>
                            <w:r>
                              <w:rPr>
                                <w:rFonts w:hint="eastAsia" w:cs="宋体"/>
                                <w:spacing w:val="-2"/>
                                <w:szCs w:val="22"/>
                                <w:lang w:bidi="zh-CN"/>
                              </w:rPr>
                              <w:t>9</w:t>
                            </w:r>
                            <w:r>
                              <w:rPr>
                                <w:rFonts w:hint="eastAsia" w:cs="宋体"/>
                                <w:spacing w:val="-2"/>
                                <w:szCs w:val="22"/>
                                <w:lang w:val="zh-CN" w:bidi="zh-CN"/>
                              </w:rPr>
                              <w:t>.其他相关资料。</w:t>
                            </w:r>
                          </w:p>
                          <w:p>
                            <w:pPr>
                              <w:pStyle w:val="19"/>
                              <w:spacing w:before="0" w:beforeAutospacing="0" w:after="0" w:afterAutospacing="0"/>
                              <w:rPr>
                                <w:rFonts w:cs="宋体"/>
                                <w:spacing w:val="-2"/>
                                <w:szCs w:val="22"/>
                                <w:lang w:val="zh-CN" w:bidi="zh-CN"/>
                              </w:rPr>
                            </w:pPr>
                            <w:r>
                              <w:rPr>
                                <w:rFonts w:hint="eastAsia" w:cs="宋体"/>
                                <w:spacing w:val="-2"/>
                                <w:szCs w:val="22"/>
                                <w:lang w:val="zh-CN" w:bidi="zh-CN"/>
                              </w:rPr>
                              <w:t>存在资料缺失或未按管理系统要求上传完整资料情况的，每项差错扣3分，扣完为止。</w:t>
                            </w:r>
                          </w:p>
                          <w:p>
                            <w:pPr>
                              <w:pStyle w:val="49"/>
                              <w:spacing w:line="290" w:lineRule="exact"/>
                              <w:ind w:left="104"/>
                              <w:jc w:val="center"/>
                              <w:rPr>
                                <w:sz w:val="24"/>
                              </w:rPr>
                            </w:pP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174" w:type="dxa"/>
                            <w:vMerge w:val="continue"/>
                            <w:tcBorders>
                              <w:top w:val="nil"/>
                              <w:bottom w:val="nil"/>
                              <w:right w:val="single" w:color="000000" w:sz="6" w:space="0"/>
                            </w:tcBorders>
                            <w:noWrap w:val="0"/>
                            <w:vAlign w:val="top"/>
                          </w:tcPr>
                          <w:p>
                            <w:pPr>
                              <w:rPr>
                                <w:sz w:val="2"/>
                                <w:szCs w:val="2"/>
                              </w:rPr>
                            </w:pPr>
                          </w:p>
                        </w:tc>
                        <w:tc>
                          <w:tcPr>
                            <w:tcW w:w="3574"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47"/>
                              <w:ind w:left="98" w:right="-29"/>
                              <w:rPr>
                                <w:sz w:val="24"/>
                              </w:rPr>
                            </w:pPr>
                            <w:r>
                              <w:rPr>
                                <w:sz w:val="24"/>
                              </w:rPr>
                              <w:t>3</w:t>
                            </w:r>
                            <w:r>
                              <w:rPr>
                                <w:spacing w:val="-1"/>
                                <w:sz w:val="24"/>
                              </w:rPr>
                              <w:t>、</w:t>
                            </w:r>
                            <w:r>
                              <w:rPr>
                                <w:rFonts w:hint="eastAsia"/>
                                <w:spacing w:val="-1"/>
                                <w:sz w:val="24"/>
                              </w:rPr>
                              <w:t>结算依据及</w:t>
                            </w:r>
                            <w:r>
                              <w:rPr>
                                <w:spacing w:val="-1"/>
                                <w:sz w:val="24"/>
                              </w:rPr>
                              <w:t>审核取证资料是否充分</w:t>
                            </w:r>
                            <w:r>
                              <w:rPr>
                                <w:rFonts w:hint="eastAsia"/>
                                <w:spacing w:val="-1"/>
                                <w:sz w:val="24"/>
                              </w:rPr>
                              <w:t>、有效</w:t>
                            </w:r>
                            <w:r>
                              <w:rPr>
                                <w:sz w:val="24"/>
                              </w:rPr>
                              <w:t>（</w:t>
                            </w:r>
                            <w:r>
                              <w:rPr>
                                <w:rFonts w:hint="eastAsia"/>
                                <w:sz w:val="24"/>
                                <w:lang w:val="en-US"/>
                              </w:rPr>
                              <w:t>5</w:t>
                            </w:r>
                            <w:r>
                              <w:rPr>
                                <w:sz w:val="24"/>
                              </w:rPr>
                              <w:t xml:space="preserve"> 分）</w:t>
                            </w:r>
                          </w:p>
                        </w:tc>
                        <w:tc>
                          <w:tcPr>
                            <w:tcW w:w="4578"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47"/>
                              <w:ind w:left="105"/>
                              <w:rPr>
                                <w:sz w:val="24"/>
                              </w:rPr>
                            </w:pPr>
                            <w:r>
                              <w:rPr>
                                <w:sz w:val="24"/>
                              </w:rPr>
                              <w:t xml:space="preserve">有充分依据并提供书面材料，符合规范要求的，得 </w:t>
                            </w:r>
                            <w:r>
                              <w:rPr>
                                <w:rFonts w:hint="eastAsia"/>
                                <w:sz w:val="24"/>
                                <w:lang w:val="en-US"/>
                              </w:rPr>
                              <w:t>5</w:t>
                            </w:r>
                            <w:r>
                              <w:rPr>
                                <w:sz w:val="24"/>
                              </w:rPr>
                              <w:t xml:space="preserve"> 分，其他情况酌情扣分。</w:t>
                            </w: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1174" w:type="dxa"/>
                            <w:vMerge w:val="continue"/>
                            <w:tcBorders>
                              <w:top w:val="nil"/>
                              <w:bottom w:val="nil"/>
                              <w:right w:val="single" w:color="000000" w:sz="6" w:space="0"/>
                            </w:tcBorders>
                            <w:noWrap w:val="0"/>
                            <w:vAlign w:val="top"/>
                          </w:tcPr>
                          <w:p>
                            <w:pPr>
                              <w:rPr>
                                <w:sz w:val="2"/>
                                <w:szCs w:val="2"/>
                              </w:rPr>
                            </w:pPr>
                          </w:p>
                        </w:tc>
                        <w:tc>
                          <w:tcPr>
                            <w:tcW w:w="3574"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151" w:line="280" w:lineRule="auto"/>
                              <w:ind w:left="98" w:right="91"/>
                              <w:rPr>
                                <w:sz w:val="24"/>
                              </w:rPr>
                            </w:pPr>
                            <w:r>
                              <w:rPr>
                                <w:sz w:val="24"/>
                              </w:rPr>
                              <w:t>4</w:t>
                            </w:r>
                            <w:r>
                              <w:rPr>
                                <w:spacing w:val="-13"/>
                                <w:sz w:val="24"/>
                              </w:rPr>
                              <w:t>、是否对未按规定审批的变更联</w:t>
                            </w:r>
                            <w:r>
                              <w:rPr>
                                <w:sz w:val="24"/>
                              </w:rPr>
                              <w:t>系单进行了计价（</w:t>
                            </w:r>
                            <w:r>
                              <w:rPr>
                                <w:rFonts w:hint="eastAsia"/>
                                <w:sz w:val="24"/>
                                <w:lang w:val="en-US"/>
                              </w:rPr>
                              <w:t>5</w:t>
                            </w:r>
                            <w:r>
                              <w:rPr>
                                <w:spacing w:val="-30"/>
                                <w:sz w:val="24"/>
                              </w:rPr>
                              <w:t xml:space="preserve"> 分</w:t>
                            </w:r>
                            <w:r>
                              <w:rPr>
                                <w:sz w:val="24"/>
                              </w:rPr>
                              <w:t>）</w:t>
                            </w:r>
                          </w:p>
                        </w:tc>
                        <w:tc>
                          <w:tcPr>
                            <w:tcW w:w="4578"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151" w:line="280" w:lineRule="auto"/>
                              <w:ind w:left="105" w:right="92"/>
                              <w:rPr>
                                <w:sz w:val="24"/>
                              </w:rPr>
                            </w:pPr>
                            <w:r>
                              <w:rPr>
                                <w:sz w:val="24"/>
                              </w:rPr>
                              <w:t>对按规定审批的联系单进行计价得</w:t>
                            </w:r>
                            <w:r>
                              <w:rPr>
                                <w:rFonts w:hint="eastAsia"/>
                                <w:sz w:val="24"/>
                                <w:lang w:val="en-US"/>
                              </w:rPr>
                              <w:t>5</w:t>
                            </w:r>
                            <w:r>
                              <w:rPr>
                                <w:sz w:val="24"/>
                              </w:rPr>
                              <w:t xml:space="preserve"> 分，否则整个审</w:t>
                            </w:r>
                            <w:r>
                              <w:rPr>
                                <w:rFonts w:hint="eastAsia"/>
                                <w:sz w:val="24"/>
                              </w:rPr>
                              <w:t>核</w:t>
                            </w:r>
                            <w:r>
                              <w:rPr>
                                <w:sz w:val="24"/>
                              </w:rPr>
                              <w:t>质量不得分。</w:t>
                            </w: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9" w:hRule="atLeast"/>
                        </w:trPr>
                        <w:tc>
                          <w:tcPr>
                            <w:tcW w:w="1174" w:type="dxa"/>
                            <w:vMerge w:val="continue"/>
                            <w:tcBorders>
                              <w:top w:val="nil"/>
                              <w:bottom w:val="nil"/>
                              <w:right w:val="single" w:color="000000" w:sz="6" w:space="0"/>
                            </w:tcBorders>
                            <w:noWrap w:val="0"/>
                            <w:vAlign w:val="top"/>
                          </w:tcPr>
                          <w:p>
                            <w:pPr>
                              <w:rPr>
                                <w:sz w:val="2"/>
                                <w:szCs w:val="2"/>
                              </w:rPr>
                            </w:pPr>
                          </w:p>
                        </w:tc>
                        <w:tc>
                          <w:tcPr>
                            <w:tcW w:w="3574" w:type="dxa"/>
                            <w:tcBorders>
                              <w:top w:val="single" w:color="000000" w:sz="6" w:space="0"/>
                              <w:left w:val="single" w:color="000000" w:sz="6" w:space="0"/>
                              <w:bottom w:val="single" w:color="000000" w:sz="6" w:space="0"/>
                              <w:right w:val="single" w:color="000000" w:sz="6" w:space="0"/>
                            </w:tcBorders>
                            <w:noWrap w:val="0"/>
                            <w:vAlign w:val="top"/>
                          </w:tcPr>
                          <w:p>
                            <w:pPr>
                              <w:pStyle w:val="49"/>
                              <w:spacing w:line="360" w:lineRule="exact"/>
                              <w:ind w:left="98" w:right="91"/>
                              <w:rPr>
                                <w:sz w:val="24"/>
                              </w:rPr>
                            </w:pPr>
                            <w:r>
                              <w:rPr>
                                <w:sz w:val="24"/>
                              </w:rPr>
                              <w:t>5</w:t>
                            </w:r>
                            <w:r>
                              <w:rPr>
                                <w:spacing w:val="-13"/>
                                <w:sz w:val="24"/>
                              </w:rPr>
                              <w:t>、</w:t>
                            </w:r>
                            <w:r>
                              <w:rPr>
                                <w:rFonts w:hint="eastAsia"/>
                                <w:spacing w:val="-13"/>
                                <w:sz w:val="24"/>
                              </w:rPr>
                              <w:t>联系</w:t>
                            </w:r>
                            <w:r>
                              <w:rPr>
                                <w:spacing w:val="-13"/>
                                <w:sz w:val="24"/>
                              </w:rPr>
                              <w:t>单的内容与合同相关条款</w:t>
                            </w:r>
                            <w:r>
                              <w:rPr>
                                <w:spacing w:val="-1"/>
                                <w:sz w:val="24"/>
                              </w:rPr>
                              <w:t>出现矛盾时、</w:t>
                            </w:r>
                            <w:r>
                              <w:rPr>
                                <w:rFonts w:hint="eastAsia"/>
                                <w:spacing w:val="-1"/>
                                <w:sz w:val="24"/>
                              </w:rPr>
                              <w:t>联系</w:t>
                            </w:r>
                            <w:r>
                              <w:rPr>
                                <w:spacing w:val="-1"/>
                                <w:sz w:val="24"/>
                              </w:rPr>
                              <w:t>单的内容不合</w:t>
                            </w:r>
                            <w:r>
                              <w:rPr>
                                <w:spacing w:val="-2"/>
                                <w:sz w:val="24"/>
                              </w:rPr>
                              <w:t>理时是否以书面形式征询</w:t>
                            </w:r>
                            <w:r>
                              <w:rPr>
                                <w:rFonts w:hint="eastAsia"/>
                                <w:spacing w:val="-2"/>
                                <w:sz w:val="24"/>
                              </w:rPr>
                              <w:t>业主</w:t>
                            </w:r>
                            <w:r>
                              <w:rPr>
                                <w:spacing w:val="-2"/>
                                <w:sz w:val="24"/>
                              </w:rPr>
                              <w:t>单</w:t>
                            </w:r>
                            <w:r>
                              <w:rPr>
                                <w:spacing w:val="9"/>
                                <w:sz w:val="24"/>
                              </w:rPr>
                              <w:t>位（委托单位，下同）意见</w:t>
                            </w:r>
                            <w:r>
                              <w:rPr>
                                <w:spacing w:val="4"/>
                                <w:sz w:val="24"/>
                              </w:rPr>
                              <w:t>（</w:t>
                            </w:r>
                            <w:r>
                              <w:rPr>
                                <w:rFonts w:hint="eastAsia"/>
                                <w:spacing w:val="4"/>
                                <w:sz w:val="24"/>
                                <w:lang w:val="en-US"/>
                              </w:rPr>
                              <w:t>5</w:t>
                            </w:r>
                            <w:r>
                              <w:rPr>
                                <w:spacing w:val="4"/>
                                <w:sz w:val="24"/>
                              </w:rPr>
                              <w:t xml:space="preserve"> </w:t>
                            </w:r>
                            <w:r>
                              <w:rPr>
                                <w:sz w:val="24"/>
                              </w:rPr>
                              <w:t>分）</w:t>
                            </w:r>
                          </w:p>
                        </w:tc>
                        <w:tc>
                          <w:tcPr>
                            <w:tcW w:w="4578"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3"/>
                              <w:rPr>
                                <w:rFonts w:ascii="Microsoft JhengHei"/>
                                <w:b/>
                                <w:sz w:val="22"/>
                              </w:rPr>
                            </w:pPr>
                          </w:p>
                          <w:p>
                            <w:pPr>
                              <w:pStyle w:val="49"/>
                              <w:spacing w:line="280" w:lineRule="auto"/>
                              <w:ind w:left="105" w:right="91"/>
                              <w:rPr>
                                <w:sz w:val="24"/>
                              </w:rPr>
                            </w:pPr>
                            <w:r>
                              <w:rPr>
                                <w:sz w:val="24"/>
                              </w:rPr>
                              <w:t>对有问题、有异议的联系单以书面形式征</w:t>
                            </w:r>
                            <w:r>
                              <w:rPr>
                                <w:spacing w:val="-4"/>
                                <w:sz w:val="24"/>
                              </w:rPr>
                              <w:t>询</w:t>
                            </w:r>
                            <w:r>
                              <w:rPr>
                                <w:rFonts w:hint="eastAsia"/>
                                <w:spacing w:val="-4"/>
                                <w:sz w:val="24"/>
                              </w:rPr>
                              <w:t>业主</w:t>
                            </w:r>
                            <w:r>
                              <w:rPr>
                                <w:spacing w:val="-4"/>
                                <w:sz w:val="24"/>
                              </w:rPr>
                              <w:t xml:space="preserve">单位意见的，得 </w:t>
                            </w:r>
                            <w:r>
                              <w:rPr>
                                <w:rFonts w:hint="eastAsia"/>
                                <w:sz w:val="24"/>
                                <w:lang w:val="en-US"/>
                              </w:rPr>
                              <w:t>5</w:t>
                            </w:r>
                            <w:r>
                              <w:rPr>
                                <w:spacing w:val="-8"/>
                                <w:sz w:val="24"/>
                              </w:rPr>
                              <w:t>分。未以书面形</w:t>
                            </w:r>
                            <w:r>
                              <w:rPr>
                                <w:sz w:val="24"/>
                              </w:rPr>
                              <w:t>式征询建设单位的，不得分。</w:t>
                            </w: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174" w:type="dxa"/>
                            <w:vMerge w:val="continue"/>
                            <w:tcBorders>
                              <w:top w:val="nil"/>
                              <w:bottom w:val="nil"/>
                              <w:right w:val="single" w:color="000000" w:sz="6" w:space="0"/>
                            </w:tcBorders>
                            <w:noWrap w:val="0"/>
                            <w:vAlign w:val="top"/>
                          </w:tcPr>
                          <w:p>
                            <w:pPr>
                              <w:rPr>
                                <w:sz w:val="2"/>
                                <w:szCs w:val="2"/>
                              </w:rPr>
                            </w:pPr>
                          </w:p>
                        </w:tc>
                        <w:tc>
                          <w:tcPr>
                            <w:tcW w:w="3574"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6"/>
                              <w:rPr>
                                <w:rFonts w:ascii="Microsoft JhengHei"/>
                                <w:b/>
                                <w:sz w:val="12"/>
                              </w:rPr>
                            </w:pPr>
                          </w:p>
                          <w:p>
                            <w:pPr>
                              <w:pStyle w:val="49"/>
                              <w:spacing w:before="1" w:line="280" w:lineRule="auto"/>
                              <w:ind w:left="98" w:right="91"/>
                              <w:rPr>
                                <w:sz w:val="24"/>
                              </w:rPr>
                            </w:pPr>
                            <w:r>
                              <w:rPr>
                                <w:sz w:val="24"/>
                              </w:rPr>
                              <w:t>6</w:t>
                            </w:r>
                            <w:r>
                              <w:rPr>
                                <w:spacing w:val="-13"/>
                                <w:sz w:val="24"/>
                              </w:rPr>
                              <w:t>、对审核异议内容有无书面征询</w:t>
                            </w:r>
                            <w:r>
                              <w:rPr>
                                <w:rFonts w:hint="eastAsia"/>
                                <w:sz w:val="24"/>
                              </w:rPr>
                              <w:t>业主</w:t>
                            </w:r>
                            <w:r>
                              <w:rPr>
                                <w:sz w:val="24"/>
                              </w:rPr>
                              <w:t>单位意见（</w:t>
                            </w:r>
                            <w:r>
                              <w:rPr>
                                <w:rFonts w:hint="eastAsia"/>
                                <w:sz w:val="24"/>
                                <w:lang w:val="en-US"/>
                              </w:rPr>
                              <w:t>5</w:t>
                            </w:r>
                            <w:r>
                              <w:rPr>
                                <w:spacing w:val="-30"/>
                                <w:sz w:val="24"/>
                              </w:rPr>
                              <w:t xml:space="preserve"> 分</w:t>
                            </w:r>
                            <w:r>
                              <w:rPr>
                                <w:sz w:val="24"/>
                              </w:rPr>
                              <w:t>）</w:t>
                            </w:r>
                          </w:p>
                        </w:tc>
                        <w:tc>
                          <w:tcPr>
                            <w:tcW w:w="4578"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47" w:line="280" w:lineRule="auto"/>
                              <w:ind w:left="105" w:right="14"/>
                              <w:rPr>
                                <w:sz w:val="24"/>
                              </w:rPr>
                            </w:pPr>
                            <w:r>
                              <w:rPr>
                                <w:sz w:val="24"/>
                              </w:rPr>
                              <w:t>对有异议的事项以书面形式征询</w:t>
                            </w:r>
                            <w:r>
                              <w:rPr>
                                <w:rFonts w:hint="eastAsia"/>
                                <w:sz w:val="24"/>
                              </w:rPr>
                              <w:t>业主</w:t>
                            </w:r>
                            <w:r>
                              <w:rPr>
                                <w:sz w:val="24"/>
                              </w:rPr>
                              <w:t xml:space="preserve">单位意见的，得 </w:t>
                            </w:r>
                            <w:r>
                              <w:rPr>
                                <w:rFonts w:hint="eastAsia"/>
                                <w:sz w:val="24"/>
                                <w:lang w:val="en-US"/>
                              </w:rPr>
                              <w:t xml:space="preserve">5 </w:t>
                            </w:r>
                            <w:r>
                              <w:rPr>
                                <w:sz w:val="24"/>
                              </w:rPr>
                              <w:t>分。未书面征求</w:t>
                            </w:r>
                            <w:r>
                              <w:rPr>
                                <w:rFonts w:hint="eastAsia"/>
                                <w:sz w:val="24"/>
                              </w:rPr>
                              <w:t>业主</w:t>
                            </w:r>
                            <w:r>
                              <w:rPr>
                                <w:sz w:val="24"/>
                              </w:rPr>
                              <w:t>单位意见的</w:t>
                            </w:r>
                            <w:r>
                              <w:rPr>
                                <w:rFonts w:hint="eastAsia"/>
                                <w:sz w:val="24"/>
                              </w:rPr>
                              <w:t>或业主单位未书面回复而擅自纳入结算的</w:t>
                            </w:r>
                            <w:r>
                              <w:rPr>
                                <w:sz w:val="24"/>
                              </w:rPr>
                              <w:t>，不得分。</w:t>
                            </w: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174" w:type="dxa"/>
                            <w:vMerge w:val="continue"/>
                            <w:tcBorders>
                              <w:top w:val="nil"/>
                              <w:bottom w:val="nil"/>
                              <w:right w:val="single" w:color="000000" w:sz="6" w:space="0"/>
                            </w:tcBorders>
                            <w:noWrap w:val="0"/>
                            <w:vAlign w:val="top"/>
                          </w:tcPr>
                          <w:p>
                            <w:pPr>
                              <w:rPr>
                                <w:sz w:val="2"/>
                                <w:szCs w:val="2"/>
                              </w:rPr>
                            </w:pPr>
                          </w:p>
                        </w:tc>
                        <w:tc>
                          <w:tcPr>
                            <w:tcW w:w="3574" w:type="dxa"/>
                            <w:tcBorders>
                              <w:top w:val="single" w:color="000000" w:sz="6" w:space="0"/>
                              <w:left w:val="single" w:color="000000" w:sz="6" w:space="0"/>
                              <w:bottom w:val="single" w:color="000000" w:sz="6" w:space="0"/>
                              <w:right w:val="single" w:color="000000" w:sz="6" w:space="0"/>
                            </w:tcBorders>
                            <w:noWrap w:val="0"/>
                            <w:vAlign w:val="top"/>
                          </w:tcPr>
                          <w:p>
                            <w:pPr>
                              <w:pStyle w:val="49"/>
                              <w:spacing w:line="280" w:lineRule="auto"/>
                              <w:ind w:left="98" w:right="91"/>
                              <w:rPr>
                                <w:sz w:val="24"/>
                              </w:rPr>
                            </w:pPr>
                            <w:r>
                              <w:rPr>
                                <w:rFonts w:hint="eastAsia"/>
                                <w:spacing w:val="-13"/>
                                <w:sz w:val="24"/>
                                <w:lang w:val="en-US"/>
                              </w:rPr>
                              <w:t>7、</w:t>
                            </w:r>
                            <w:r>
                              <w:rPr>
                                <w:rFonts w:hint="eastAsia"/>
                                <w:spacing w:val="-13"/>
                                <w:sz w:val="24"/>
                              </w:rPr>
                              <w:t>现场踏勘书面或影像记录是否详实、完整、有效（5分）</w:t>
                            </w:r>
                          </w:p>
                        </w:tc>
                        <w:tc>
                          <w:tcPr>
                            <w:tcW w:w="4578"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1" w:line="360" w:lineRule="atLeast"/>
                              <w:ind w:left="105" w:right="79"/>
                              <w:rPr>
                                <w:sz w:val="24"/>
                              </w:rPr>
                            </w:pPr>
                            <w:r>
                              <w:rPr>
                                <w:rFonts w:hint="eastAsia"/>
                                <w:sz w:val="24"/>
                              </w:rPr>
                              <w:t>经现场踏勘并有书面或影像记录且完整、有效的，得 5分，踏勘资料不完善时酌情打分。</w:t>
                            </w: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6" w:hRule="atLeast"/>
                        </w:trPr>
                        <w:tc>
                          <w:tcPr>
                            <w:tcW w:w="1174" w:type="dxa"/>
                            <w:vMerge w:val="continue"/>
                            <w:tcBorders>
                              <w:top w:val="nil"/>
                              <w:bottom w:val="nil"/>
                              <w:right w:val="single" w:color="000000" w:sz="6" w:space="0"/>
                            </w:tcBorders>
                            <w:noWrap w:val="0"/>
                            <w:vAlign w:val="top"/>
                          </w:tcPr>
                          <w:p>
                            <w:pPr>
                              <w:rPr>
                                <w:sz w:val="2"/>
                                <w:szCs w:val="2"/>
                              </w:rPr>
                            </w:pPr>
                          </w:p>
                        </w:tc>
                        <w:tc>
                          <w:tcPr>
                            <w:tcW w:w="3574" w:type="dxa"/>
                            <w:tcBorders>
                              <w:top w:val="single" w:color="000000" w:sz="6" w:space="0"/>
                              <w:left w:val="single" w:color="000000" w:sz="6" w:space="0"/>
                              <w:right w:val="single" w:color="000000" w:sz="6" w:space="0"/>
                            </w:tcBorders>
                            <w:noWrap w:val="0"/>
                            <w:vAlign w:val="top"/>
                          </w:tcPr>
                          <w:p>
                            <w:pPr>
                              <w:pStyle w:val="49"/>
                              <w:spacing w:before="1"/>
                              <w:rPr>
                                <w:rFonts w:ascii="Microsoft JhengHei"/>
                                <w:b/>
                                <w:sz w:val="32"/>
                              </w:rPr>
                            </w:pPr>
                          </w:p>
                          <w:p>
                            <w:pPr>
                              <w:pStyle w:val="49"/>
                              <w:ind w:left="98"/>
                              <w:rPr>
                                <w:sz w:val="24"/>
                              </w:rPr>
                            </w:pPr>
                            <w:r>
                              <w:rPr>
                                <w:rFonts w:hint="eastAsia"/>
                                <w:sz w:val="24"/>
                                <w:lang w:val="en-US"/>
                              </w:rPr>
                              <w:t>8</w:t>
                            </w:r>
                            <w:r>
                              <w:rPr>
                                <w:sz w:val="24"/>
                              </w:rPr>
                              <w:t>、工程量单项计算误差有无超3%及以上（</w:t>
                            </w:r>
                            <w:r>
                              <w:rPr>
                                <w:rFonts w:hint="eastAsia"/>
                                <w:sz w:val="24"/>
                                <w:lang w:val="en-US"/>
                              </w:rPr>
                              <w:t>5</w:t>
                            </w:r>
                            <w:r>
                              <w:rPr>
                                <w:sz w:val="24"/>
                              </w:rPr>
                              <w:t xml:space="preserve"> 分）</w:t>
                            </w:r>
                          </w:p>
                          <w:p>
                            <w:pPr>
                              <w:pStyle w:val="49"/>
                              <w:spacing w:line="280" w:lineRule="auto"/>
                              <w:ind w:right="91"/>
                              <w:rPr>
                                <w:sz w:val="24"/>
                              </w:rPr>
                            </w:pPr>
                          </w:p>
                        </w:tc>
                        <w:tc>
                          <w:tcPr>
                            <w:tcW w:w="4578" w:type="dxa"/>
                            <w:tcBorders>
                              <w:top w:val="single" w:color="000000" w:sz="6" w:space="0"/>
                              <w:left w:val="single" w:color="000000" w:sz="6" w:space="0"/>
                              <w:right w:val="single" w:color="000000" w:sz="6" w:space="0"/>
                            </w:tcBorders>
                            <w:noWrap w:val="0"/>
                            <w:vAlign w:val="center"/>
                          </w:tcPr>
                          <w:p>
                            <w:pPr>
                              <w:pStyle w:val="49"/>
                              <w:spacing w:before="29" w:line="294" w:lineRule="exact"/>
                              <w:ind w:left="104"/>
                              <w:jc w:val="center"/>
                              <w:rPr>
                                <w:spacing w:val="-11"/>
                                <w:sz w:val="24"/>
                                <w:lang w:val="en-US"/>
                              </w:rPr>
                            </w:pPr>
                            <w:r>
                              <w:rPr>
                                <w:spacing w:val="-15"/>
                                <w:sz w:val="24"/>
                              </w:rPr>
                              <w:t xml:space="preserve">准确的，得 </w:t>
                            </w:r>
                            <w:r>
                              <w:rPr>
                                <w:rFonts w:hint="eastAsia"/>
                                <w:sz w:val="24"/>
                                <w:lang w:val="en-US"/>
                              </w:rPr>
                              <w:t>5</w:t>
                            </w:r>
                            <w:r>
                              <w:rPr>
                                <w:spacing w:val="-30"/>
                                <w:sz w:val="24"/>
                              </w:rPr>
                              <w:t xml:space="preserve"> 分，</w:t>
                            </w:r>
                            <w:r>
                              <w:rPr>
                                <w:spacing w:val="-14"/>
                                <w:sz w:val="24"/>
                              </w:rPr>
                              <w:t xml:space="preserve">有 </w:t>
                            </w:r>
                            <w:r>
                              <w:rPr>
                                <w:sz w:val="24"/>
                              </w:rPr>
                              <w:t>1</w:t>
                            </w:r>
                            <w:r>
                              <w:rPr>
                                <w:spacing w:val="-11"/>
                                <w:sz w:val="24"/>
                              </w:rPr>
                              <w:t xml:space="preserve"> 项误差的</w:t>
                            </w:r>
                            <w:r>
                              <w:rPr>
                                <w:rFonts w:hint="eastAsia"/>
                                <w:spacing w:val="-11"/>
                                <w:sz w:val="24"/>
                              </w:rPr>
                              <w:t>扣</w:t>
                            </w:r>
                            <w:r>
                              <w:rPr>
                                <w:rFonts w:hint="eastAsia"/>
                                <w:spacing w:val="-11"/>
                                <w:sz w:val="24"/>
                                <w:lang w:val="en-US"/>
                              </w:rPr>
                              <w:t xml:space="preserve"> 1 分，</w:t>
                            </w:r>
                          </w:p>
                          <w:p>
                            <w:pPr>
                              <w:pStyle w:val="49"/>
                              <w:spacing w:before="53" w:line="292" w:lineRule="exact"/>
                              <w:ind w:left="105"/>
                              <w:jc w:val="center"/>
                              <w:rPr>
                                <w:sz w:val="24"/>
                              </w:rPr>
                            </w:pPr>
                            <w:r>
                              <w:rPr>
                                <w:rFonts w:hint="eastAsia"/>
                                <w:spacing w:val="-11"/>
                                <w:sz w:val="24"/>
                                <w:lang w:val="en-US"/>
                              </w:rPr>
                              <w:t>扣完为止</w:t>
                            </w:r>
                            <w:r>
                              <w:rPr>
                                <w:sz w:val="24"/>
                              </w:rPr>
                              <w:t>。</w:t>
                            </w: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bl>
                    <w:p>
                      <w:pPr>
                        <w:pStyle w:val="10"/>
                      </w:pPr>
                    </w:p>
                  </w:txbxContent>
                </v:textbox>
              </v:shape>
            </w:pict>
          </mc:Fallback>
        </mc:AlternateContent>
      </w:r>
      <w:r>
        <w:rPr>
          <w:spacing w:val="-20"/>
          <w:sz w:val="24"/>
        </w:rPr>
        <w:t xml:space="preserve">附件 </w:t>
      </w:r>
      <w:r>
        <w:rPr>
          <w:sz w:val="24"/>
        </w:rPr>
        <w:t>3</w:t>
      </w:r>
    </w:p>
    <w:p>
      <w:pPr>
        <w:pStyle w:val="10"/>
        <w:spacing w:before="5"/>
        <w:rPr>
          <w:sz w:val="26"/>
        </w:rPr>
      </w:pPr>
      <w:r>
        <w:br w:type="column"/>
      </w:r>
    </w:p>
    <w:p>
      <w:pPr>
        <w:ind w:left="223"/>
        <w:jc w:val="left"/>
        <w:rPr>
          <w:rFonts w:ascii="Microsoft JhengHei" w:eastAsia="Microsoft JhengHei"/>
          <w:b/>
          <w:sz w:val="28"/>
        </w:rPr>
      </w:pPr>
      <w:r>
        <w:rPr>
          <w:rFonts w:hint="eastAsia" w:ascii="Microsoft JhengHei" w:eastAsia="Microsoft JhengHei"/>
          <w:b/>
          <w:sz w:val="28"/>
        </w:rPr>
        <w:t>台州市市本级政府投资项目单项结算审核考核评分表</w:t>
      </w:r>
    </w:p>
    <w:p>
      <w:pPr>
        <w:jc w:val="left"/>
        <w:rPr>
          <w:rFonts w:ascii="Microsoft JhengHei" w:eastAsia="Microsoft JhengHei"/>
          <w:sz w:val="28"/>
        </w:rPr>
        <w:sectPr>
          <w:pgSz w:w="11910" w:h="16840"/>
          <w:pgMar w:top="1160" w:right="520" w:bottom="280" w:left="760" w:header="720" w:footer="720" w:gutter="0"/>
          <w:cols w:equalWidth="0" w:num="2">
            <w:col w:w="925" w:space="923"/>
            <w:col w:w="8782"/>
          </w:cols>
        </w:sectPr>
      </w:pPr>
    </w:p>
    <w:tbl>
      <w:tblPr>
        <w:tblStyle w:val="23"/>
        <w:tblW w:w="10383"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7"/>
        <w:gridCol w:w="3582"/>
        <w:gridCol w:w="4578"/>
        <w:gridCol w:w="10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167" w:type="dxa"/>
            <w:vMerge w:val="restart"/>
            <w:tcBorders>
              <w:top w:val="nil"/>
              <w:right w:val="single" w:color="000000" w:sz="6" w:space="0"/>
            </w:tcBorders>
            <w:noWrap w:val="0"/>
            <w:vAlign w:val="top"/>
          </w:tcPr>
          <w:p>
            <w:pPr>
              <w:rPr>
                <w:sz w:val="2"/>
                <w:szCs w:val="2"/>
              </w:rPr>
            </w:pPr>
          </w:p>
        </w:tc>
        <w:tc>
          <w:tcPr>
            <w:tcW w:w="3582"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1"/>
              <w:rPr>
                <w:rFonts w:ascii="Microsoft JhengHei"/>
                <w:b/>
                <w:sz w:val="12"/>
              </w:rPr>
            </w:pPr>
          </w:p>
          <w:p>
            <w:pPr>
              <w:pStyle w:val="49"/>
              <w:spacing w:line="280" w:lineRule="auto"/>
              <w:ind w:left="105" w:right="95"/>
              <w:rPr>
                <w:sz w:val="24"/>
              </w:rPr>
            </w:pPr>
            <w:r>
              <w:rPr>
                <w:rFonts w:hint="eastAsia"/>
                <w:sz w:val="24"/>
                <w:lang w:val="en-US"/>
              </w:rPr>
              <w:t>9</w:t>
            </w:r>
            <w:r>
              <w:rPr>
                <w:sz w:val="24"/>
              </w:rPr>
              <w:t>、工程量审核书是否完整、清楚（5 分）</w:t>
            </w:r>
          </w:p>
        </w:tc>
        <w:tc>
          <w:tcPr>
            <w:tcW w:w="4578"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42" w:line="280" w:lineRule="auto"/>
              <w:ind w:left="104" w:right="15"/>
              <w:rPr>
                <w:sz w:val="24"/>
              </w:rPr>
            </w:pPr>
            <w:r>
              <w:rPr>
                <w:sz w:val="24"/>
              </w:rPr>
              <w:t>工程量计算书完整、清楚的，得 5 分，否则不得分。存在部分不完整或不清楚的，</w:t>
            </w:r>
          </w:p>
          <w:p>
            <w:pPr>
              <w:pStyle w:val="49"/>
              <w:spacing w:before="1" w:line="297" w:lineRule="exact"/>
              <w:ind w:left="104"/>
              <w:rPr>
                <w:sz w:val="24"/>
              </w:rPr>
            </w:pPr>
            <w:r>
              <w:rPr>
                <w:sz w:val="24"/>
              </w:rPr>
              <w:t>酌情扣分。</w:t>
            </w: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1167" w:type="dxa"/>
            <w:vMerge w:val="continue"/>
            <w:tcBorders>
              <w:top w:val="nil"/>
              <w:bottom w:val="single" w:color="000000" w:sz="6" w:space="0"/>
              <w:right w:val="single" w:color="000000" w:sz="6" w:space="0"/>
            </w:tcBorders>
            <w:noWrap w:val="0"/>
            <w:vAlign w:val="top"/>
          </w:tcPr>
          <w:p>
            <w:pPr>
              <w:rPr>
                <w:sz w:val="2"/>
                <w:szCs w:val="2"/>
              </w:rPr>
            </w:pPr>
          </w:p>
        </w:tc>
        <w:tc>
          <w:tcPr>
            <w:tcW w:w="3582"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44"/>
              <w:ind w:left="105"/>
              <w:rPr>
                <w:sz w:val="24"/>
              </w:rPr>
            </w:pPr>
            <w:r>
              <w:rPr>
                <w:rFonts w:hint="eastAsia"/>
                <w:sz w:val="24"/>
                <w:lang w:val="en-US"/>
              </w:rPr>
              <w:t>10</w:t>
            </w:r>
            <w:r>
              <w:rPr>
                <w:sz w:val="24"/>
              </w:rPr>
              <w:t>、是否按合同条款约定的结算</w:t>
            </w:r>
          </w:p>
          <w:p>
            <w:pPr>
              <w:pStyle w:val="49"/>
              <w:spacing w:before="53" w:line="297" w:lineRule="exact"/>
              <w:ind w:left="105"/>
              <w:rPr>
                <w:sz w:val="24"/>
              </w:rPr>
            </w:pPr>
            <w:r>
              <w:rPr>
                <w:sz w:val="24"/>
              </w:rPr>
              <w:t>方式审价</w:t>
            </w:r>
            <w:r>
              <w:rPr>
                <w:rFonts w:hint="eastAsia"/>
                <w:sz w:val="24"/>
              </w:rPr>
              <w:t>（</w:t>
            </w:r>
            <w:r>
              <w:rPr>
                <w:rFonts w:hint="eastAsia"/>
                <w:sz w:val="24"/>
                <w:lang w:val="en-US"/>
              </w:rPr>
              <w:t>5分</w:t>
            </w:r>
            <w:r>
              <w:rPr>
                <w:rFonts w:hint="eastAsia"/>
                <w:sz w:val="24"/>
              </w:rPr>
              <w:t>）</w:t>
            </w:r>
          </w:p>
        </w:tc>
        <w:tc>
          <w:tcPr>
            <w:tcW w:w="4578"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44"/>
              <w:ind w:left="104"/>
              <w:rPr>
                <w:sz w:val="24"/>
              </w:rPr>
            </w:pPr>
            <w:r>
              <w:rPr>
                <w:sz w:val="24"/>
              </w:rPr>
              <w:t>按合同条款约定的结算方式审价，</w:t>
            </w:r>
            <w:r>
              <w:rPr>
                <w:rFonts w:hint="eastAsia"/>
                <w:sz w:val="24"/>
              </w:rPr>
              <w:t>得</w:t>
            </w:r>
            <w:r>
              <w:rPr>
                <w:rFonts w:hint="eastAsia"/>
                <w:sz w:val="24"/>
                <w:lang w:val="en-US"/>
              </w:rPr>
              <w:t>5分。否则</w:t>
            </w:r>
            <w:r>
              <w:rPr>
                <w:sz w:val="24"/>
              </w:rPr>
              <w:t>整个审</w:t>
            </w:r>
            <w:r>
              <w:rPr>
                <w:rFonts w:hint="eastAsia"/>
                <w:sz w:val="24"/>
              </w:rPr>
              <w:t>核</w:t>
            </w:r>
            <w:r>
              <w:rPr>
                <w:sz w:val="24"/>
              </w:rPr>
              <w:t>质量不得分。</w:t>
            </w: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167" w:type="dxa"/>
            <w:vMerge w:val="restart"/>
            <w:tcBorders>
              <w:top w:val="single" w:color="000000" w:sz="6" w:space="0"/>
              <w:bottom w:val="single" w:color="000000" w:sz="6" w:space="0"/>
              <w:right w:val="single" w:color="000000" w:sz="6" w:space="0"/>
            </w:tcBorders>
            <w:noWrap w:val="0"/>
            <w:vAlign w:val="top"/>
          </w:tcPr>
          <w:p>
            <w:pPr>
              <w:pStyle w:val="49"/>
              <w:rPr>
                <w:rFonts w:ascii="Microsoft JhengHei"/>
                <w:b/>
                <w:sz w:val="24"/>
              </w:rPr>
            </w:pPr>
          </w:p>
          <w:p>
            <w:pPr>
              <w:pStyle w:val="49"/>
              <w:rPr>
                <w:rFonts w:ascii="Microsoft JhengHei"/>
                <w:b/>
                <w:sz w:val="24"/>
              </w:rPr>
            </w:pPr>
          </w:p>
          <w:p>
            <w:pPr>
              <w:pStyle w:val="49"/>
              <w:spacing w:before="1"/>
              <w:rPr>
                <w:rFonts w:ascii="Microsoft JhengHei"/>
                <w:b/>
                <w:sz w:val="20"/>
              </w:rPr>
            </w:pPr>
          </w:p>
          <w:p>
            <w:pPr>
              <w:pStyle w:val="49"/>
              <w:spacing w:line="391" w:lineRule="auto"/>
              <w:ind w:left="463" w:right="449"/>
              <w:rPr>
                <w:rFonts w:ascii="Microsoft JhengHei" w:eastAsia="Microsoft JhengHei"/>
                <w:b/>
                <w:sz w:val="24"/>
              </w:rPr>
            </w:pPr>
            <w:r>
              <w:rPr>
                <w:rFonts w:hint="eastAsia" w:ascii="Microsoft JhengHei" w:eastAsia="Microsoft JhengHei"/>
                <w:b/>
                <w:sz w:val="24"/>
              </w:rPr>
              <w:t>服务质量</w:t>
            </w:r>
          </w:p>
          <w:p>
            <w:pPr>
              <w:pStyle w:val="49"/>
              <w:spacing w:before="3"/>
              <w:ind w:left="107"/>
              <w:rPr>
                <w:rFonts w:ascii="Microsoft JhengHei" w:eastAsia="Microsoft JhengHei"/>
                <w:b/>
                <w:sz w:val="24"/>
              </w:rPr>
            </w:pPr>
            <w:r>
              <w:rPr>
                <w:rFonts w:hint="eastAsia" w:ascii="Microsoft JhengHei" w:eastAsia="Microsoft JhengHei"/>
                <w:b/>
                <w:sz w:val="24"/>
              </w:rPr>
              <w:t>（</w:t>
            </w:r>
            <w:r>
              <w:rPr>
                <w:rFonts w:hint="eastAsia" w:ascii="Microsoft JhengHei"/>
                <w:b/>
                <w:sz w:val="24"/>
                <w:lang w:val="en-US"/>
              </w:rPr>
              <w:t>4</w:t>
            </w:r>
            <w:r>
              <w:rPr>
                <w:rFonts w:hint="eastAsia" w:ascii="Microsoft JhengHei" w:eastAsia="Microsoft JhengHei"/>
                <w:b/>
                <w:sz w:val="24"/>
              </w:rPr>
              <w:t>0</w:t>
            </w:r>
            <w:r>
              <w:rPr>
                <w:rFonts w:hint="eastAsia" w:ascii="Microsoft JhengHei" w:eastAsia="Microsoft JhengHei"/>
                <w:b/>
                <w:spacing w:val="-15"/>
                <w:sz w:val="24"/>
              </w:rPr>
              <w:t xml:space="preserve"> 分</w:t>
            </w:r>
            <w:r>
              <w:rPr>
                <w:rFonts w:hint="eastAsia" w:ascii="Microsoft JhengHei" w:eastAsia="Microsoft JhengHei"/>
                <w:b/>
                <w:sz w:val="24"/>
              </w:rPr>
              <w:t>）</w:t>
            </w:r>
          </w:p>
        </w:tc>
        <w:tc>
          <w:tcPr>
            <w:tcW w:w="3582"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59" w:line="295" w:lineRule="auto"/>
              <w:ind w:left="0" w:right="82" w:firstLine="240" w:firstLineChars="100"/>
              <w:rPr>
                <w:sz w:val="24"/>
              </w:rPr>
            </w:pPr>
            <w:r>
              <w:rPr>
                <w:sz w:val="24"/>
              </w:rPr>
              <w:t>1</w:t>
            </w:r>
            <w:r>
              <w:rPr>
                <w:spacing w:val="0"/>
                <w:sz w:val="24"/>
              </w:rPr>
              <w:t>、项目建设单位单位评价意见（</w:t>
            </w:r>
            <w:r>
              <w:rPr>
                <w:rFonts w:hint="default"/>
                <w:spacing w:val="0"/>
                <w:sz w:val="24"/>
                <w:lang w:val="en-US"/>
              </w:rPr>
              <w:t>5</w:t>
            </w:r>
            <w:r>
              <w:rPr>
                <w:spacing w:val="0"/>
                <w:sz w:val="24"/>
              </w:rPr>
              <w:t xml:space="preserve"> </w:t>
            </w:r>
            <w:r>
              <w:rPr>
                <w:sz w:val="24"/>
              </w:rPr>
              <w:t>分）</w:t>
            </w:r>
          </w:p>
        </w:tc>
        <w:tc>
          <w:tcPr>
            <w:tcW w:w="4578"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42"/>
              <w:ind w:left="104"/>
              <w:rPr>
                <w:sz w:val="24"/>
              </w:rPr>
            </w:pPr>
            <w:r>
              <w:rPr>
                <w:spacing w:val="-13"/>
                <w:sz w:val="24"/>
              </w:rPr>
              <w:t xml:space="preserve">满意得 </w:t>
            </w:r>
            <w:r>
              <w:rPr>
                <w:rFonts w:hint="eastAsia"/>
                <w:sz w:val="24"/>
                <w:lang w:val="en-US"/>
              </w:rPr>
              <w:t>5</w:t>
            </w:r>
            <w:r>
              <w:rPr>
                <w:spacing w:val="-13"/>
                <w:sz w:val="24"/>
              </w:rPr>
              <w:t xml:space="preserve">分，基本满意得 </w:t>
            </w:r>
            <w:r>
              <w:rPr>
                <w:rFonts w:hint="eastAsia"/>
                <w:sz w:val="24"/>
                <w:lang w:val="en-US"/>
              </w:rPr>
              <w:t>3</w:t>
            </w:r>
            <w:r>
              <w:rPr>
                <w:spacing w:val="-9"/>
                <w:sz w:val="24"/>
              </w:rPr>
              <w:t>分，不满意得</w:t>
            </w:r>
          </w:p>
          <w:p>
            <w:pPr>
              <w:pStyle w:val="49"/>
              <w:spacing w:line="360" w:lineRule="atLeast"/>
              <w:ind w:left="104" w:right="92"/>
              <w:rPr>
                <w:sz w:val="24"/>
              </w:rPr>
            </w:pPr>
            <w:r>
              <w:rPr>
                <w:rFonts w:hint="eastAsia"/>
                <w:sz w:val="24"/>
                <w:lang w:val="en-US"/>
              </w:rPr>
              <w:t>0</w:t>
            </w:r>
            <w:r>
              <w:rPr>
                <w:sz w:val="24"/>
              </w:rPr>
              <w:t xml:space="preserve"> 分。</w:t>
            </w: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167" w:type="dxa"/>
            <w:vMerge w:val="continue"/>
            <w:tcBorders>
              <w:top w:val="nil"/>
              <w:bottom w:val="single" w:color="000000" w:sz="6" w:space="0"/>
              <w:right w:val="single" w:color="000000" w:sz="6" w:space="0"/>
            </w:tcBorders>
            <w:noWrap w:val="0"/>
            <w:vAlign w:val="top"/>
          </w:tcPr>
          <w:p>
            <w:pPr>
              <w:rPr>
                <w:sz w:val="2"/>
                <w:szCs w:val="2"/>
              </w:rPr>
            </w:pPr>
          </w:p>
        </w:tc>
        <w:tc>
          <w:tcPr>
            <w:tcW w:w="3582"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59" w:line="295" w:lineRule="auto"/>
              <w:ind w:left="105" w:right="82"/>
              <w:rPr>
                <w:sz w:val="24"/>
              </w:rPr>
            </w:pPr>
            <w:r>
              <w:rPr>
                <w:sz w:val="24"/>
              </w:rPr>
              <w:t>2</w:t>
            </w:r>
            <w:r>
              <w:rPr>
                <w:spacing w:val="-36"/>
                <w:sz w:val="24"/>
              </w:rPr>
              <w:t>、</w:t>
            </w:r>
            <w:r>
              <w:rPr>
                <w:sz w:val="24"/>
              </w:rPr>
              <w:t>是否及时对我中心出具的书面审核意见中提到的事项进行修改（</w:t>
            </w:r>
            <w:r>
              <w:rPr>
                <w:rFonts w:hint="eastAsia"/>
                <w:sz w:val="24"/>
                <w:lang w:val="en-US"/>
              </w:rPr>
              <w:t>5</w:t>
            </w:r>
            <w:r>
              <w:rPr>
                <w:sz w:val="24"/>
              </w:rPr>
              <w:t>分</w:t>
            </w:r>
            <w:r>
              <w:rPr>
                <w:rFonts w:hint="eastAsia"/>
                <w:sz w:val="24"/>
              </w:rPr>
              <w:t>）</w:t>
            </w:r>
          </w:p>
        </w:tc>
        <w:tc>
          <w:tcPr>
            <w:tcW w:w="4578"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1"/>
              <w:rPr>
                <w:rFonts w:ascii="Microsoft JhengHei"/>
                <w:b/>
                <w:sz w:val="12"/>
              </w:rPr>
            </w:pPr>
          </w:p>
          <w:p>
            <w:pPr>
              <w:pStyle w:val="49"/>
              <w:spacing w:line="280" w:lineRule="auto"/>
              <w:ind w:left="104" w:right="97"/>
              <w:rPr>
                <w:sz w:val="24"/>
              </w:rPr>
            </w:pPr>
            <w:r>
              <w:rPr>
                <w:spacing w:val="-26"/>
                <w:sz w:val="24"/>
              </w:rPr>
              <w:t xml:space="preserve">在 </w:t>
            </w:r>
            <w:r>
              <w:rPr>
                <w:sz w:val="24"/>
              </w:rPr>
              <w:t>5</w:t>
            </w:r>
            <w:r>
              <w:rPr>
                <w:spacing w:val="-12"/>
                <w:sz w:val="24"/>
              </w:rPr>
              <w:t xml:space="preserve"> 个工作日内提供的，得 </w:t>
            </w:r>
            <w:r>
              <w:rPr>
                <w:sz w:val="24"/>
              </w:rPr>
              <w:t>5</w:t>
            </w:r>
            <w:r>
              <w:rPr>
                <w:spacing w:val="-12"/>
                <w:sz w:val="24"/>
              </w:rPr>
              <w:t xml:space="preserve"> 分，否则不</w:t>
            </w:r>
            <w:r>
              <w:rPr>
                <w:sz w:val="24"/>
              </w:rPr>
              <w:t>得分。特定情况酌情扣分。</w:t>
            </w: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167" w:type="dxa"/>
            <w:vMerge w:val="continue"/>
            <w:tcBorders>
              <w:top w:val="nil"/>
              <w:bottom w:val="single" w:color="000000" w:sz="6" w:space="0"/>
              <w:right w:val="single" w:color="000000" w:sz="6" w:space="0"/>
            </w:tcBorders>
            <w:noWrap w:val="0"/>
            <w:vAlign w:val="top"/>
          </w:tcPr>
          <w:p>
            <w:pPr>
              <w:rPr>
                <w:sz w:val="2"/>
                <w:szCs w:val="2"/>
              </w:rPr>
            </w:pPr>
          </w:p>
        </w:tc>
        <w:tc>
          <w:tcPr>
            <w:tcW w:w="3582"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59"/>
              <w:ind w:left="105"/>
              <w:rPr>
                <w:sz w:val="24"/>
              </w:rPr>
            </w:pPr>
            <w:r>
              <w:rPr>
                <w:rFonts w:hint="eastAsia"/>
                <w:sz w:val="24"/>
                <w:lang w:val="en-US"/>
              </w:rPr>
              <w:t>3</w:t>
            </w:r>
            <w:r>
              <w:rPr>
                <w:sz w:val="24"/>
              </w:rPr>
              <w:t>、是否服从审核中心管理</w:t>
            </w:r>
          </w:p>
          <w:p>
            <w:pPr>
              <w:pStyle w:val="49"/>
              <w:spacing w:before="74" w:line="300" w:lineRule="exact"/>
              <w:ind w:left="105"/>
              <w:rPr>
                <w:sz w:val="24"/>
              </w:rPr>
            </w:pPr>
            <w:r>
              <w:rPr>
                <w:spacing w:val="24"/>
                <w:sz w:val="24"/>
              </w:rPr>
              <w:t>系统平台的业务安排</w:t>
            </w:r>
            <w:r>
              <w:rPr>
                <w:sz w:val="24"/>
              </w:rPr>
              <w:t>（</w:t>
            </w:r>
            <w:r>
              <w:rPr>
                <w:spacing w:val="-96"/>
                <w:sz w:val="24"/>
              </w:rPr>
              <w:t xml:space="preserve"> </w:t>
            </w:r>
            <w:r>
              <w:rPr>
                <w:rFonts w:hint="eastAsia"/>
                <w:sz w:val="24"/>
                <w:lang w:val="en-US"/>
              </w:rPr>
              <w:t>5</w:t>
            </w:r>
            <w:r>
              <w:rPr>
                <w:sz w:val="24"/>
              </w:rPr>
              <w:t>分）</w:t>
            </w:r>
          </w:p>
        </w:tc>
        <w:tc>
          <w:tcPr>
            <w:tcW w:w="4578" w:type="dxa"/>
            <w:tcBorders>
              <w:top w:val="single" w:color="000000" w:sz="6" w:space="0"/>
              <w:left w:val="single" w:color="000000" w:sz="6" w:space="0"/>
              <w:bottom w:val="single" w:color="000000" w:sz="6" w:space="0"/>
              <w:right w:val="single" w:color="000000" w:sz="6" w:space="0"/>
            </w:tcBorders>
            <w:noWrap w:val="0"/>
            <w:vAlign w:val="top"/>
          </w:tcPr>
          <w:p>
            <w:pPr>
              <w:pStyle w:val="49"/>
              <w:spacing w:line="280" w:lineRule="auto"/>
              <w:ind w:left="104" w:right="97"/>
              <w:rPr>
                <w:spacing w:val="-26"/>
                <w:sz w:val="24"/>
              </w:rPr>
            </w:pPr>
            <w:r>
              <w:rPr>
                <w:sz w:val="24"/>
              </w:rPr>
              <w:t>服从安排的得</w:t>
            </w:r>
            <w:r>
              <w:rPr>
                <w:rFonts w:hint="eastAsia"/>
                <w:sz w:val="24"/>
                <w:lang w:val="en-US"/>
              </w:rPr>
              <w:t xml:space="preserve"> 5 </w:t>
            </w:r>
            <w:r>
              <w:rPr>
                <w:sz w:val="24"/>
              </w:rPr>
              <w:t>分，否则</w:t>
            </w:r>
            <w:r>
              <w:rPr>
                <w:rFonts w:hint="eastAsia"/>
                <w:sz w:val="24"/>
              </w:rPr>
              <w:t>服务质量</w:t>
            </w:r>
            <w:r>
              <w:rPr>
                <w:sz w:val="24"/>
              </w:rPr>
              <w:t>不得分。</w:t>
            </w: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167" w:type="dxa"/>
            <w:vMerge w:val="continue"/>
            <w:tcBorders>
              <w:top w:val="nil"/>
              <w:bottom w:val="single" w:color="000000" w:sz="6" w:space="0"/>
              <w:right w:val="single" w:color="000000" w:sz="6" w:space="0"/>
            </w:tcBorders>
            <w:noWrap w:val="0"/>
            <w:vAlign w:val="top"/>
          </w:tcPr>
          <w:p>
            <w:pPr>
              <w:rPr>
                <w:sz w:val="2"/>
                <w:szCs w:val="2"/>
              </w:rPr>
            </w:pPr>
          </w:p>
        </w:tc>
        <w:tc>
          <w:tcPr>
            <w:tcW w:w="3582"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74" w:line="300" w:lineRule="exact"/>
              <w:ind w:left="105"/>
              <w:rPr>
                <w:sz w:val="24"/>
              </w:rPr>
            </w:pPr>
            <w:r>
              <w:rPr>
                <w:rFonts w:hint="eastAsia"/>
                <w:spacing w:val="24"/>
                <w:sz w:val="24"/>
                <w:lang w:val="en-US"/>
              </w:rPr>
              <w:t>4、是否按咨询合同期限或规定的审核期限完成审核（10分）</w:t>
            </w:r>
          </w:p>
        </w:tc>
        <w:tc>
          <w:tcPr>
            <w:tcW w:w="4578" w:type="dxa"/>
            <w:tcBorders>
              <w:top w:val="single" w:color="000000" w:sz="6" w:space="0"/>
              <w:left w:val="single" w:color="000000" w:sz="6" w:space="0"/>
              <w:bottom w:val="single" w:color="000000" w:sz="6" w:space="0"/>
              <w:right w:val="single" w:color="000000" w:sz="6" w:space="0"/>
            </w:tcBorders>
            <w:noWrap w:val="0"/>
            <w:vAlign w:val="top"/>
          </w:tcPr>
          <w:p>
            <w:pPr>
              <w:pStyle w:val="49"/>
              <w:spacing w:line="280" w:lineRule="auto"/>
              <w:ind w:left="104" w:right="97"/>
              <w:rPr>
                <w:spacing w:val="-26"/>
                <w:sz w:val="24"/>
              </w:rPr>
            </w:pPr>
            <w:r>
              <w:rPr>
                <w:rFonts w:hint="eastAsia"/>
                <w:sz w:val="24"/>
                <w:lang w:val="en-US"/>
              </w:rPr>
              <w:t xml:space="preserve"> </w:t>
            </w:r>
            <w:r>
              <w:rPr>
                <w:rFonts w:hint="eastAsia"/>
                <w:spacing w:val="24"/>
                <w:sz w:val="24"/>
                <w:lang w:val="en-US"/>
              </w:rPr>
              <w:t>按合同期限或规定的审核期限内完成的得10分，否则不得分。非中介机构自身原因的除外。</w:t>
            </w: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167" w:type="dxa"/>
            <w:vMerge w:val="continue"/>
            <w:tcBorders>
              <w:top w:val="nil"/>
              <w:bottom w:val="single" w:color="000000" w:sz="6" w:space="0"/>
              <w:right w:val="single" w:color="000000" w:sz="6" w:space="0"/>
            </w:tcBorders>
            <w:noWrap w:val="0"/>
            <w:vAlign w:val="top"/>
          </w:tcPr>
          <w:p>
            <w:pPr>
              <w:rPr>
                <w:sz w:val="2"/>
                <w:szCs w:val="2"/>
              </w:rPr>
            </w:pPr>
          </w:p>
        </w:tc>
        <w:tc>
          <w:tcPr>
            <w:tcW w:w="3582"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42"/>
              <w:ind w:left="105"/>
              <w:rPr>
                <w:sz w:val="24"/>
              </w:rPr>
            </w:pPr>
            <w:r>
              <w:rPr>
                <w:rFonts w:hint="eastAsia"/>
                <w:sz w:val="24"/>
                <w:lang w:val="en-US"/>
              </w:rPr>
              <w:t>5</w:t>
            </w:r>
            <w:r>
              <w:rPr>
                <w:spacing w:val="-12"/>
                <w:sz w:val="24"/>
              </w:rPr>
              <w:t>、结算审核时重大争议事项是否</w:t>
            </w:r>
          </w:p>
          <w:p>
            <w:pPr>
              <w:pStyle w:val="49"/>
              <w:spacing w:before="53" w:line="297" w:lineRule="exact"/>
              <w:ind w:left="105" w:right="-29"/>
              <w:rPr>
                <w:sz w:val="24"/>
              </w:rPr>
            </w:pPr>
            <w:r>
              <w:rPr>
                <w:spacing w:val="-6"/>
                <w:sz w:val="24"/>
              </w:rPr>
              <w:t>及时与审核中心沟通反馈</w:t>
            </w:r>
            <w:r>
              <w:rPr>
                <w:sz w:val="24"/>
              </w:rPr>
              <w:t>（</w:t>
            </w:r>
            <w:r>
              <w:rPr>
                <w:rFonts w:hint="eastAsia"/>
                <w:sz w:val="24"/>
                <w:lang w:val="en-US"/>
              </w:rPr>
              <w:t>5</w:t>
            </w:r>
            <w:r>
              <w:rPr>
                <w:spacing w:val="-30"/>
                <w:sz w:val="24"/>
              </w:rPr>
              <w:t xml:space="preserve"> 分</w:t>
            </w:r>
            <w:r>
              <w:rPr>
                <w:spacing w:val="-13"/>
                <w:sz w:val="24"/>
              </w:rPr>
              <w:t>）</w:t>
            </w:r>
          </w:p>
        </w:tc>
        <w:tc>
          <w:tcPr>
            <w:tcW w:w="4578"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42"/>
              <w:ind w:left="104"/>
              <w:rPr>
                <w:sz w:val="24"/>
              </w:rPr>
            </w:pPr>
            <w:r>
              <w:rPr>
                <w:sz w:val="24"/>
              </w:rPr>
              <w:t xml:space="preserve">及时沟通反馈的，得 </w:t>
            </w:r>
            <w:r>
              <w:rPr>
                <w:rFonts w:hint="eastAsia"/>
                <w:sz w:val="24"/>
                <w:lang w:val="en-US"/>
              </w:rPr>
              <w:t>5</w:t>
            </w:r>
            <w:r>
              <w:rPr>
                <w:sz w:val="24"/>
              </w:rPr>
              <w:t xml:space="preserve"> 分，否则不得分。</w:t>
            </w:r>
          </w:p>
          <w:p>
            <w:pPr>
              <w:pStyle w:val="49"/>
              <w:spacing w:before="53" w:line="297" w:lineRule="exact"/>
              <w:ind w:left="104"/>
              <w:rPr>
                <w:sz w:val="24"/>
              </w:rPr>
            </w:pPr>
            <w:r>
              <w:rPr>
                <w:sz w:val="24"/>
              </w:rPr>
              <w:t>特定情况酌情扣分。</w:t>
            </w: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1167" w:type="dxa"/>
            <w:vMerge w:val="continue"/>
            <w:tcBorders>
              <w:top w:val="nil"/>
              <w:bottom w:val="single" w:color="000000" w:sz="6" w:space="0"/>
              <w:right w:val="single" w:color="000000" w:sz="6" w:space="0"/>
            </w:tcBorders>
            <w:noWrap w:val="0"/>
            <w:vAlign w:val="top"/>
          </w:tcPr>
          <w:p>
            <w:pPr>
              <w:rPr>
                <w:sz w:val="2"/>
                <w:szCs w:val="2"/>
              </w:rPr>
            </w:pPr>
          </w:p>
        </w:tc>
        <w:tc>
          <w:tcPr>
            <w:tcW w:w="3582"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44" w:line="280" w:lineRule="auto"/>
              <w:ind w:left="105" w:right="92"/>
              <w:rPr>
                <w:sz w:val="24"/>
              </w:rPr>
            </w:pPr>
            <w:r>
              <w:rPr>
                <w:rFonts w:hint="eastAsia"/>
                <w:sz w:val="24"/>
                <w:lang w:val="en-US"/>
              </w:rPr>
              <w:t>6</w:t>
            </w:r>
            <w:r>
              <w:rPr>
                <w:spacing w:val="-13"/>
                <w:sz w:val="24"/>
              </w:rPr>
              <w:t>、报送审核中心备案的结算审核</w:t>
            </w:r>
            <w:r>
              <w:rPr>
                <w:spacing w:val="-12"/>
                <w:sz w:val="24"/>
              </w:rPr>
              <w:t>成果是否完整，装订有无差错</w:t>
            </w:r>
            <w:r>
              <w:rPr>
                <w:spacing w:val="-7"/>
                <w:sz w:val="24"/>
              </w:rPr>
              <w:t>（</w:t>
            </w:r>
            <w:r>
              <w:rPr>
                <w:rFonts w:hint="eastAsia"/>
                <w:spacing w:val="-7"/>
                <w:sz w:val="24"/>
                <w:lang w:val="en-US"/>
              </w:rPr>
              <w:t>5</w:t>
            </w:r>
            <w:r>
              <w:rPr>
                <w:sz w:val="24"/>
              </w:rPr>
              <w:t>分）</w:t>
            </w:r>
          </w:p>
        </w:tc>
        <w:tc>
          <w:tcPr>
            <w:tcW w:w="4578"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3"/>
              <w:rPr>
                <w:rFonts w:ascii="Microsoft JhengHei"/>
                <w:b/>
                <w:sz w:val="12"/>
              </w:rPr>
            </w:pPr>
          </w:p>
          <w:p>
            <w:pPr>
              <w:pStyle w:val="49"/>
              <w:spacing w:before="1" w:line="280" w:lineRule="auto"/>
              <w:ind w:left="104" w:right="18"/>
              <w:rPr>
                <w:sz w:val="24"/>
              </w:rPr>
            </w:pPr>
            <w:r>
              <w:rPr>
                <w:sz w:val="24"/>
              </w:rPr>
              <w:t xml:space="preserve">报送材料完整、无装订差错的，得 </w:t>
            </w:r>
            <w:r>
              <w:rPr>
                <w:rFonts w:hint="eastAsia"/>
                <w:sz w:val="24"/>
                <w:lang w:val="en-US"/>
              </w:rPr>
              <w:t>5</w:t>
            </w:r>
            <w:r>
              <w:rPr>
                <w:sz w:val="24"/>
              </w:rPr>
              <w:t xml:space="preserve"> 分， 否则不得分。</w:t>
            </w: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1167" w:type="dxa"/>
            <w:vMerge w:val="continue"/>
            <w:tcBorders>
              <w:top w:val="nil"/>
              <w:bottom w:val="single" w:color="000000" w:sz="6" w:space="0"/>
              <w:right w:val="single" w:color="000000" w:sz="6" w:space="0"/>
            </w:tcBorders>
            <w:noWrap w:val="0"/>
            <w:vAlign w:val="top"/>
          </w:tcPr>
          <w:p>
            <w:pPr>
              <w:rPr>
                <w:sz w:val="2"/>
                <w:szCs w:val="2"/>
              </w:rPr>
            </w:pPr>
          </w:p>
        </w:tc>
        <w:tc>
          <w:tcPr>
            <w:tcW w:w="3582"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1" w:line="297" w:lineRule="exact"/>
              <w:ind w:left="105"/>
              <w:rPr>
                <w:sz w:val="24"/>
              </w:rPr>
            </w:pPr>
            <w:r>
              <w:rPr>
                <w:rFonts w:hint="eastAsia"/>
                <w:spacing w:val="10"/>
                <w:sz w:val="24"/>
                <w:lang w:val="en-US"/>
              </w:rPr>
              <w:t>7</w:t>
            </w:r>
            <w:r>
              <w:rPr>
                <w:spacing w:val="10"/>
                <w:sz w:val="24"/>
              </w:rPr>
              <w:t>.是否建立</w:t>
            </w:r>
            <w:r>
              <w:rPr>
                <w:rFonts w:hint="eastAsia"/>
                <w:spacing w:val="10"/>
                <w:sz w:val="24"/>
              </w:rPr>
              <w:t>审核</w:t>
            </w:r>
            <w:r>
              <w:rPr>
                <w:spacing w:val="10"/>
                <w:sz w:val="24"/>
              </w:rPr>
              <w:t>人、复核人、</w:t>
            </w:r>
            <w:r>
              <w:rPr>
                <w:rFonts w:hint="eastAsia"/>
                <w:spacing w:val="10"/>
                <w:sz w:val="24"/>
              </w:rPr>
              <w:t>审订</w:t>
            </w:r>
            <w:r>
              <w:rPr>
                <w:spacing w:val="10"/>
                <w:sz w:val="24"/>
              </w:rPr>
              <w:t>人的三级复核制度，并在提交评审报告的同时提交内部复核流程意见单（需要三级签字盖章并签署明确复核意见）（5分）</w:t>
            </w:r>
          </w:p>
        </w:tc>
        <w:tc>
          <w:tcPr>
            <w:tcW w:w="4578" w:type="dxa"/>
            <w:tcBorders>
              <w:top w:val="single" w:color="000000" w:sz="6" w:space="0"/>
              <w:left w:val="single" w:color="000000" w:sz="6" w:space="0"/>
              <w:bottom w:val="single" w:color="000000" w:sz="6" w:space="0"/>
              <w:right w:val="single" w:color="000000" w:sz="6" w:space="0"/>
            </w:tcBorders>
            <w:noWrap w:val="0"/>
            <w:vAlign w:val="center"/>
          </w:tcPr>
          <w:p>
            <w:pPr>
              <w:pStyle w:val="49"/>
              <w:spacing w:before="1" w:line="280" w:lineRule="auto"/>
              <w:ind w:left="104" w:right="18"/>
              <w:jc w:val="center"/>
              <w:rPr>
                <w:sz w:val="24"/>
                <w:lang w:val="en-US"/>
              </w:rPr>
            </w:pPr>
            <w:r>
              <w:rPr>
                <w:rFonts w:hint="eastAsia"/>
                <w:sz w:val="24"/>
              </w:rPr>
              <w:t>落实完善、有效的三级复核制度得</w:t>
            </w:r>
            <w:r>
              <w:rPr>
                <w:rFonts w:hint="eastAsia"/>
                <w:sz w:val="24"/>
                <w:lang w:val="en-US"/>
              </w:rPr>
              <w:t>5分，否则不得分。</w:t>
            </w: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167" w:type="dxa"/>
            <w:vMerge w:val="restart"/>
            <w:tcBorders>
              <w:top w:val="single" w:color="000000" w:sz="6" w:space="0"/>
              <w:right w:val="single" w:color="000000" w:sz="6" w:space="0"/>
            </w:tcBorders>
            <w:noWrap w:val="0"/>
            <w:vAlign w:val="top"/>
          </w:tcPr>
          <w:p>
            <w:pPr>
              <w:pStyle w:val="49"/>
              <w:spacing w:line="391" w:lineRule="auto"/>
              <w:ind w:left="463" w:right="449"/>
              <w:rPr>
                <w:rFonts w:ascii="Microsoft JhengHei" w:eastAsia="Microsoft JhengHei"/>
                <w:b/>
                <w:sz w:val="24"/>
              </w:rPr>
            </w:pPr>
          </w:p>
          <w:p>
            <w:pPr>
              <w:pStyle w:val="49"/>
              <w:spacing w:line="391" w:lineRule="auto"/>
              <w:ind w:left="463" w:right="449"/>
              <w:rPr>
                <w:rFonts w:ascii="Microsoft JhengHei" w:eastAsia="Microsoft JhengHei"/>
                <w:b/>
                <w:sz w:val="24"/>
              </w:rPr>
            </w:pPr>
            <w:r>
              <w:rPr>
                <w:rFonts w:hint="eastAsia" w:ascii="Microsoft JhengHei" w:eastAsia="Microsoft JhengHei"/>
                <w:b/>
                <w:sz w:val="24"/>
              </w:rPr>
              <w:t>其他方面</w:t>
            </w:r>
          </w:p>
          <w:p>
            <w:pPr>
              <w:pStyle w:val="49"/>
              <w:spacing w:line="398" w:lineRule="exact"/>
              <w:ind w:left="107"/>
              <w:rPr>
                <w:rFonts w:ascii="Microsoft JhengHei" w:eastAsia="Microsoft JhengHei"/>
                <w:b/>
                <w:sz w:val="24"/>
              </w:rPr>
            </w:pPr>
          </w:p>
        </w:tc>
        <w:tc>
          <w:tcPr>
            <w:tcW w:w="3582"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74" w:line="300" w:lineRule="exact"/>
              <w:ind w:left="105"/>
              <w:rPr>
                <w:sz w:val="24"/>
              </w:rPr>
            </w:pPr>
            <w:r>
              <w:rPr>
                <w:rFonts w:hint="eastAsia" w:ascii="微软雅黑" w:hAnsi="微软雅黑" w:eastAsia="微软雅黑" w:cs="微软雅黑"/>
                <w:color w:val="333333"/>
                <w:sz w:val="22"/>
                <w:szCs w:val="22"/>
                <w:shd w:val="clear" w:color="auto" w:fill="FFFFFF"/>
                <w:lang w:val="en-US"/>
              </w:rPr>
              <w:t>1、</w:t>
            </w:r>
            <w:r>
              <w:rPr>
                <w:rFonts w:hint="eastAsia"/>
                <w:spacing w:val="24"/>
                <w:sz w:val="24"/>
              </w:rPr>
              <w:t>实际审核人员与盖章人员不相符；实际审核人员非入围响应名单中的成员；实际审核人员非本企业注册登记人员</w:t>
            </w:r>
          </w:p>
        </w:tc>
        <w:tc>
          <w:tcPr>
            <w:tcW w:w="4578" w:type="dxa"/>
            <w:tcBorders>
              <w:top w:val="single" w:color="000000" w:sz="6" w:space="0"/>
              <w:left w:val="single" w:color="000000" w:sz="6" w:space="0"/>
              <w:bottom w:val="single" w:color="000000" w:sz="6" w:space="0"/>
              <w:right w:val="single" w:color="000000" w:sz="6" w:space="0"/>
            </w:tcBorders>
            <w:noWrap w:val="0"/>
            <w:vAlign w:val="center"/>
          </w:tcPr>
          <w:p>
            <w:pPr>
              <w:pStyle w:val="49"/>
              <w:spacing w:before="1"/>
              <w:ind w:left="104"/>
              <w:jc w:val="center"/>
              <w:rPr>
                <w:sz w:val="24"/>
              </w:rPr>
            </w:pPr>
            <w:r>
              <w:rPr>
                <w:rFonts w:hint="eastAsia"/>
                <w:sz w:val="24"/>
              </w:rPr>
              <w:t>符合其中一条，本次单项结算审核考核评分不得分</w:t>
            </w: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167" w:type="dxa"/>
            <w:vMerge w:val="continue"/>
            <w:tcBorders>
              <w:right w:val="single" w:color="000000" w:sz="6" w:space="0"/>
            </w:tcBorders>
            <w:noWrap w:val="0"/>
            <w:vAlign w:val="top"/>
          </w:tcPr>
          <w:p>
            <w:pPr>
              <w:rPr>
                <w:sz w:val="2"/>
                <w:szCs w:val="2"/>
              </w:rPr>
            </w:pPr>
          </w:p>
        </w:tc>
        <w:tc>
          <w:tcPr>
            <w:tcW w:w="3582"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74" w:line="300" w:lineRule="exact"/>
              <w:ind w:left="105"/>
              <w:rPr>
                <w:sz w:val="24"/>
              </w:rPr>
            </w:pPr>
            <w:r>
              <w:rPr>
                <w:rFonts w:hint="eastAsia" w:ascii="微软雅黑" w:hAnsi="微软雅黑" w:eastAsia="微软雅黑" w:cs="微软雅黑"/>
                <w:color w:val="333333"/>
                <w:sz w:val="22"/>
                <w:szCs w:val="22"/>
                <w:shd w:val="clear" w:color="auto" w:fill="FFFFFF"/>
                <w:lang w:val="en-US"/>
              </w:rPr>
              <w:t>2、</w:t>
            </w:r>
            <w:r>
              <w:rPr>
                <w:sz w:val="24"/>
              </w:rPr>
              <w:t>未经审核中心</w:t>
            </w:r>
            <w:r>
              <w:rPr>
                <w:rFonts w:hint="eastAsia"/>
                <w:sz w:val="24"/>
              </w:rPr>
              <w:t>备案登记</w:t>
            </w:r>
            <w:r>
              <w:rPr>
                <w:sz w:val="24"/>
              </w:rPr>
              <w:t>而自行承接</w:t>
            </w:r>
            <w:r>
              <w:rPr>
                <w:rFonts w:hint="eastAsia"/>
                <w:sz w:val="24"/>
              </w:rPr>
              <w:t>审核</w:t>
            </w:r>
            <w:r>
              <w:rPr>
                <w:sz w:val="24"/>
              </w:rPr>
              <w:t>业务</w:t>
            </w:r>
          </w:p>
        </w:tc>
        <w:tc>
          <w:tcPr>
            <w:tcW w:w="4578" w:type="dxa"/>
            <w:vMerge w:val="restart"/>
            <w:tcBorders>
              <w:top w:val="single" w:color="000000" w:sz="6" w:space="0"/>
              <w:left w:val="single" w:color="000000" w:sz="6" w:space="0"/>
              <w:right w:val="single" w:color="000000" w:sz="6" w:space="0"/>
            </w:tcBorders>
            <w:noWrap w:val="0"/>
            <w:vAlign w:val="center"/>
          </w:tcPr>
          <w:p>
            <w:pPr>
              <w:pStyle w:val="49"/>
              <w:spacing w:before="1"/>
              <w:ind w:left="104"/>
              <w:jc w:val="center"/>
              <w:rPr>
                <w:sz w:val="24"/>
              </w:rPr>
            </w:pPr>
            <w:r>
              <w:rPr>
                <w:rFonts w:hint="eastAsia"/>
                <w:sz w:val="24"/>
              </w:rPr>
              <w:t>本次单项结算审核考核评分不得分</w:t>
            </w: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167" w:type="dxa"/>
            <w:vMerge w:val="continue"/>
            <w:tcBorders>
              <w:right w:val="single" w:color="000000" w:sz="6" w:space="0"/>
            </w:tcBorders>
            <w:noWrap w:val="0"/>
            <w:vAlign w:val="top"/>
          </w:tcPr>
          <w:p>
            <w:pPr>
              <w:rPr>
                <w:sz w:val="2"/>
                <w:szCs w:val="2"/>
              </w:rPr>
            </w:pPr>
          </w:p>
        </w:tc>
        <w:tc>
          <w:tcPr>
            <w:tcW w:w="3582"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72" w:line="300" w:lineRule="exact"/>
              <w:ind w:left="105"/>
              <w:rPr>
                <w:sz w:val="24"/>
              </w:rPr>
            </w:pPr>
            <w:r>
              <w:rPr>
                <w:rFonts w:hint="eastAsia"/>
                <w:sz w:val="24"/>
                <w:lang w:val="en-US"/>
              </w:rPr>
              <w:t>3</w:t>
            </w:r>
            <w:r>
              <w:rPr>
                <w:sz w:val="24"/>
              </w:rPr>
              <w:t>、</w:t>
            </w:r>
            <w:r>
              <w:rPr>
                <w:rFonts w:hint="eastAsia"/>
                <w:sz w:val="24"/>
              </w:rPr>
              <w:t>存在廉政问题</w:t>
            </w:r>
          </w:p>
        </w:tc>
        <w:tc>
          <w:tcPr>
            <w:tcW w:w="4578" w:type="dxa"/>
            <w:vMerge w:val="continue"/>
            <w:tcBorders>
              <w:left w:val="single" w:color="000000" w:sz="6" w:space="0"/>
              <w:right w:val="single" w:color="000000" w:sz="6" w:space="0"/>
            </w:tcBorders>
            <w:noWrap w:val="0"/>
            <w:vAlign w:val="center"/>
          </w:tcPr>
          <w:p>
            <w:pPr>
              <w:spacing w:before="53" w:line="297" w:lineRule="exact"/>
              <w:jc w:val="center"/>
              <w:rPr>
                <w:sz w:val="24"/>
              </w:rPr>
            </w:pP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167" w:type="dxa"/>
            <w:vMerge w:val="continue"/>
            <w:tcBorders>
              <w:right w:val="single" w:color="000000" w:sz="6" w:space="0"/>
            </w:tcBorders>
            <w:noWrap w:val="0"/>
            <w:vAlign w:val="top"/>
          </w:tcPr>
          <w:p>
            <w:pPr>
              <w:rPr>
                <w:sz w:val="2"/>
                <w:szCs w:val="2"/>
              </w:rPr>
            </w:pPr>
          </w:p>
        </w:tc>
        <w:tc>
          <w:tcPr>
            <w:tcW w:w="3582"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62"/>
              <w:ind w:left="105"/>
              <w:rPr>
                <w:sz w:val="24"/>
                <w:lang w:val="en-US"/>
              </w:rPr>
            </w:pPr>
            <w:r>
              <w:rPr>
                <w:rFonts w:hint="eastAsia"/>
                <w:sz w:val="24"/>
                <w:lang w:val="en-US"/>
              </w:rPr>
              <w:t>4</w:t>
            </w:r>
            <w:r>
              <w:rPr>
                <w:sz w:val="24"/>
              </w:rPr>
              <w:t>、审核人员</w:t>
            </w:r>
            <w:r>
              <w:rPr>
                <w:rFonts w:hint="eastAsia"/>
                <w:sz w:val="24"/>
              </w:rPr>
              <w:t>未</w:t>
            </w:r>
            <w:r>
              <w:rPr>
                <w:sz w:val="24"/>
              </w:rPr>
              <w:t>按规定实施回避</w:t>
            </w:r>
          </w:p>
        </w:tc>
        <w:tc>
          <w:tcPr>
            <w:tcW w:w="4578" w:type="dxa"/>
            <w:vMerge w:val="continue"/>
            <w:tcBorders>
              <w:left w:val="single" w:color="000000" w:sz="6" w:space="0"/>
              <w:right w:val="single" w:color="000000" w:sz="6" w:space="0"/>
            </w:tcBorders>
            <w:noWrap w:val="0"/>
            <w:vAlign w:val="center"/>
          </w:tcPr>
          <w:p>
            <w:pPr>
              <w:spacing w:before="53" w:line="297" w:lineRule="exact"/>
              <w:jc w:val="center"/>
              <w:rPr>
                <w:sz w:val="24"/>
              </w:rPr>
            </w:pP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167" w:type="dxa"/>
            <w:vMerge w:val="continue"/>
            <w:tcBorders>
              <w:right w:val="single" w:color="000000" w:sz="6" w:space="0"/>
            </w:tcBorders>
            <w:noWrap w:val="0"/>
            <w:vAlign w:val="top"/>
          </w:tcPr>
          <w:p>
            <w:pPr>
              <w:rPr>
                <w:sz w:val="2"/>
                <w:szCs w:val="2"/>
              </w:rPr>
            </w:pPr>
          </w:p>
        </w:tc>
        <w:tc>
          <w:tcPr>
            <w:tcW w:w="3582" w:type="dxa"/>
            <w:tcBorders>
              <w:top w:val="single" w:color="000000" w:sz="6" w:space="0"/>
              <w:left w:val="single" w:color="000000" w:sz="6" w:space="0"/>
              <w:bottom w:val="single" w:color="000000" w:sz="6" w:space="0"/>
              <w:right w:val="single" w:color="000000" w:sz="6" w:space="0"/>
            </w:tcBorders>
            <w:noWrap w:val="0"/>
            <w:vAlign w:val="top"/>
          </w:tcPr>
          <w:p>
            <w:pPr>
              <w:pStyle w:val="49"/>
              <w:spacing w:before="61" w:line="295" w:lineRule="auto"/>
              <w:ind w:left="105" w:right="82"/>
              <w:rPr>
                <w:sz w:val="24"/>
                <w:lang w:val="en-US"/>
              </w:rPr>
            </w:pPr>
            <w:r>
              <w:rPr>
                <w:rFonts w:hint="eastAsia"/>
                <w:sz w:val="24"/>
                <w:lang w:val="en-US"/>
              </w:rPr>
              <w:t>5、审核误差率大于承诺误差率</w:t>
            </w:r>
          </w:p>
        </w:tc>
        <w:tc>
          <w:tcPr>
            <w:tcW w:w="4578" w:type="dxa"/>
            <w:vMerge w:val="continue"/>
            <w:tcBorders>
              <w:left w:val="single" w:color="000000" w:sz="6" w:space="0"/>
              <w:bottom w:val="single" w:color="000000" w:sz="6" w:space="0"/>
              <w:right w:val="single" w:color="000000" w:sz="6" w:space="0"/>
            </w:tcBorders>
            <w:noWrap w:val="0"/>
            <w:vAlign w:val="center"/>
          </w:tcPr>
          <w:p>
            <w:pPr>
              <w:spacing w:before="53" w:line="297" w:lineRule="exact"/>
              <w:jc w:val="center"/>
              <w:rPr>
                <w:sz w:val="24"/>
              </w:rPr>
            </w:pPr>
          </w:p>
        </w:tc>
        <w:tc>
          <w:tcPr>
            <w:tcW w:w="1056" w:type="dxa"/>
            <w:tcBorders>
              <w:top w:val="single" w:color="000000" w:sz="6" w:space="0"/>
              <w:left w:val="single" w:color="000000" w:sz="6" w:space="0"/>
              <w:bottom w:val="single" w:color="000000" w:sz="6" w:space="0"/>
            </w:tcBorders>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0383" w:type="dxa"/>
            <w:gridSpan w:val="4"/>
            <w:noWrap w:val="0"/>
            <w:vAlign w:val="top"/>
          </w:tcPr>
          <w:p>
            <w:pPr>
              <w:pStyle w:val="49"/>
              <w:rPr>
                <w:rFonts w:ascii="Times New Roman"/>
                <w:sz w:val="24"/>
              </w:rPr>
            </w:pPr>
            <w:r>
              <w:rPr>
                <w:sz w:val="24"/>
              </w:rPr>
              <w:t>得分汇总：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8" w:hRule="atLeast"/>
        </w:trPr>
        <w:tc>
          <w:tcPr>
            <w:tcW w:w="10383" w:type="dxa"/>
            <w:gridSpan w:val="4"/>
            <w:noWrap w:val="0"/>
            <w:vAlign w:val="top"/>
          </w:tcPr>
          <w:p>
            <w:pPr>
              <w:pStyle w:val="49"/>
              <w:ind w:left="107"/>
              <w:rPr>
                <w:sz w:val="24"/>
              </w:rPr>
            </w:pPr>
            <w:r>
              <w:rPr>
                <w:sz w:val="24"/>
              </w:rPr>
              <w:t>台州市财政项目预算审核中心经办人员签字</w:t>
            </w:r>
          </w:p>
          <w:p>
            <w:pPr>
              <w:pStyle w:val="49"/>
              <w:spacing w:before="17"/>
              <w:rPr>
                <w:rFonts w:ascii="Microsoft JhengHei"/>
                <w:b/>
                <w:sz w:val="28"/>
              </w:rPr>
            </w:pPr>
          </w:p>
          <w:p>
            <w:pPr>
              <w:pStyle w:val="49"/>
              <w:ind w:firstLine="7440" w:firstLineChars="3100"/>
              <w:rPr>
                <w:sz w:val="24"/>
              </w:rPr>
            </w:pPr>
          </w:p>
          <w:p>
            <w:pPr>
              <w:pStyle w:val="49"/>
              <w:ind w:firstLine="7440" w:firstLineChars="3100"/>
              <w:rPr>
                <w:sz w:val="24"/>
              </w:rPr>
            </w:pPr>
          </w:p>
          <w:p>
            <w:pPr>
              <w:pStyle w:val="49"/>
              <w:ind w:firstLine="7440" w:firstLineChars="3100"/>
              <w:rPr>
                <w:rFonts w:ascii="Times New Roman"/>
                <w:sz w:val="24"/>
              </w:rPr>
            </w:pPr>
            <w:r>
              <w:rPr>
                <w:sz w:val="24"/>
              </w:rPr>
              <w:t>年</w:t>
            </w:r>
            <w:r>
              <w:rPr>
                <w:sz w:val="24"/>
              </w:rPr>
              <w:tab/>
            </w:r>
            <w:r>
              <w:rPr>
                <w:sz w:val="24"/>
              </w:rPr>
              <w:t>月</w:t>
            </w:r>
            <w:r>
              <w:rPr>
                <w:sz w:val="24"/>
              </w:rPr>
              <w:tab/>
            </w:r>
            <w:r>
              <w:rPr>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3" w:hRule="atLeast"/>
        </w:trPr>
        <w:tc>
          <w:tcPr>
            <w:tcW w:w="10383" w:type="dxa"/>
            <w:gridSpan w:val="4"/>
            <w:noWrap w:val="0"/>
            <w:vAlign w:val="top"/>
          </w:tcPr>
          <w:p>
            <w:pPr>
              <w:pStyle w:val="49"/>
              <w:ind w:left="107"/>
              <w:rPr>
                <w:sz w:val="24"/>
              </w:rPr>
            </w:pPr>
            <w:r>
              <w:rPr>
                <w:sz w:val="24"/>
              </w:rPr>
              <w:t>台州市财政项目预算审核中心考核组签字：</w:t>
            </w:r>
          </w:p>
          <w:p>
            <w:pPr>
              <w:pStyle w:val="49"/>
              <w:spacing w:before="17"/>
              <w:rPr>
                <w:rFonts w:ascii="Microsoft JhengHei"/>
                <w:b/>
                <w:sz w:val="28"/>
              </w:rPr>
            </w:pPr>
          </w:p>
          <w:p>
            <w:pPr>
              <w:pStyle w:val="49"/>
              <w:spacing w:before="17"/>
              <w:rPr>
                <w:rFonts w:ascii="Microsoft JhengHei"/>
                <w:b/>
                <w:sz w:val="28"/>
              </w:rPr>
            </w:pPr>
          </w:p>
          <w:p>
            <w:pPr>
              <w:pStyle w:val="49"/>
              <w:spacing w:before="17"/>
              <w:rPr>
                <w:rFonts w:ascii="Microsoft JhengHei"/>
                <w:b/>
                <w:sz w:val="28"/>
              </w:rPr>
            </w:pPr>
          </w:p>
          <w:p>
            <w:pPr>
              <w:pStyle w:val="49"/>
              <w:ind w:firstLine="7440" w:firstLineChars="3100"/>
              <w:rPr>
                <w:rFonts w:ascii="Times New Roman"/>
                <w:sz w:val="24"/>
              </w:rPr>
            </w:pPr>
            <w:r>
              <w:rPr>
                <w:sz w:val="24"/>
              </w:rPr>
              <w:t>年</w:t>
            </w:r>
            <w:r>
              <w:rPr>
                <w:sz w:val="24"/>
              </w:rPr>
              <w:tab/>
            </w:r>
            <w:r>
              <w:rPr>
                <w:sz w:val="24"/>
              </w:rPr>
              <w:t>月</w:t>
            </w:r>
            <w:r>
              <w:rPr>
                <w:sz w:val="24"/>
              </w:rPr>
              <w:tab/>
            </w:r>
            <w:r>
              <w:rPr>
                <w:sz w:val="24"/>
              </w:rPr>
              <w:t>日</w:t>
            </w:r>
          </w:p>
        </w:tc>
      </w:tr>
    </w:tbl>
    <w:p>
      <w:pPr>
        <w:rPr>
          <w:rFonts w:ascii="Times New Roman"/>
          <w:sz w:val="24"/>
        </w:rPr>
        <w:sectPr>
          <w:pgSz w:w="11910" w:h="16840"/>
          <w:pgMar w:top="1120" w:right="520" w:bottom="280" w:left="760" w:header="720" w:footer="720" w:gutter="0"/>
          <w:cols w:space="720" w:num="1"/>
        </w:sectPr>
      </w:pPr>
    </w:p>
    <w:p>
      <w:pPr>
        <w:spacing w:before="38"/>
        <w:jc w:val="left"/>
        <w:rPr>
          <w:sz w:val="24"/>
        </w:rPr>
      </w:pPr>
      <w:r>
        <w:rPr>
          <w:spacing w:val="-21"/>
          <w:sz w:val="24"/>
        </w:rPr>
        <w:t xml:space="preserve">附件 </w:t>
      </w:r>
      <w:r>
        <w:rPr>
          <w:rFonts w:hint="eastAsia"/>
          <w:sz w:val="24"/>
        </w:rPr>
        <w:t>4</w:t>
      </w:r>
    </w:p>
    <w:p>
      <w:pPr>
        <w:pStyle w:val="10"/>
        <w:spacing w:before="4"/>
        <w:ind w:firstLine="1201" w:firstLineChars="500"/>
        <w:rPr>
          <w:sz w:val="24"/>
        </w:rPr>
      </w:pPr>
      <w:r>
        <w:rPr>
          <w:rFonts w:hint="eastAsia" w:ascii="Microsoft JhengHei" w:eastAsia="Microsoft JhengHei"/>
          <w:b/>
        </w:rPr>
        <w:t>台州市市本级政府投资项目年度综合考核表</w:t>
      </w:r>
    </w:p>
    <w:tbl>
      <w:tblPr>
        <w:tblStyle w:val="23"/>
        <w:tblpPr w:leftFromText="180" w:rightFromText="180" w:vertAnchor="text" w:horzAnchor="page" w:tblpX="1414" w:tblpY="531"/>
        <w:tblOverlap w:val="never"/>
        <w:tblW w:w="90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7"/>
        <w:gridCol w:w="967"/>
        <w:gridCol w:w="283"/>
        <w:gridCol w:w="711"/>
        <w:gridCol w:w="3970"/>
        <w:gridCol w:w="1466"/>
        <w:gridCol w:w="10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518" w:type="dxa"/>
            <w:gridSpan w:val="4"/>
            <w:noWrap w:val="0"/>
            <w:vAlign w:val="top"/>
          </w:tcPr>
          <w:p>
            <w:pPr>
              <w:pStyle w:val="49"/>
              <w:spacing w:before="170"/>
              <w:ind w:left="107"/>
              <w:rPr>
                <w:sz w:val="24"/>
              </w:rPr>
            </w:pPr>
            <w:r>
              <w:rPr>
                <w:sz w:val="24"/>
              </w:rPr>
              <w:t>中介机构名称</w:t>
            </w:r>
          </w:p>
        </w:tc>
        <w:tc>
          <w:tcPr>
            <w:tcW w:w="6487" w:type="dxa"/>
            <w:gridSpan w:val="3"/>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518" w:type="dxa"/>
            <w:gridSpan w:val="4"/>
            <w:noWrap w:val="0"/>
            <w:vAlign w:val="top"/>
          </w:tcPr>
          <w:p>
            <w:pPr>
              <w:pStyle w:val="49"/>
              <w:spacing w:before="57"/>
              <w:ind w:left="107"/>
              <w:rPr>
                <w:sz w:val="24"/>
              </w:rPr>
            </w:pPr>
            <w:r>
              <w:rPr>
                <w:sz w:val="24"/>
              </w:rPr>
              <w:t>中介机构负责人</w:t>
            </w:r>
          </w:p>
        </w:tc>
        <w:tc>
          <w:tcPr>
            <w:tcW w:w="3970" w:type="dxa"/>
            <w:noWrap w:val="0"/>
            <w:vAlign w:val="top"/>
          </w:tcPr>
          <w:p>
            <w:pPr>
              <w:pStyle w:val="49"/>
              <w:rPr>
                <w:rFonts w:ascii="Times New Roman"/>
                <w:sz w:val="24"/>
              </w:rPr>
            </w:pPr>
          </w:p>
        </w:tc>
        <w:tc>
          <w:tcPr>
            <w:tcW w:w="1466" w:type="dxa"/>
            <w:noWrap w:val="0"/>
            <w:vAlign w:val="top"/>
          </w:tcPr>
          <w:p>
            <w:pPr>
              <w:pStyle w:val="49"/>
              <w:spacing w:before="57"/>
              <w:ind w:left="105"/>
              <w:rPr>
                <w:sz w:val="24"/>
              </w:rPr>
            </w:pPr>
            <w:r>
              <w:rPr>
                <w:sz w:val="24"/>
              </w:rPr>
              <w:t>考核年度</w:t>
            </w:r>
          </w:p>
        </w:tc>
        <w:tc>
          <w:tcPr>
            <w:tcW w:w="1051" w:type="dxa"/>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2518" w:type="dxa"/>
            <w:gridSpan w:val="4"/>
            <w:noWrap w:val="0"/>
            <w:vAlign w:val="top"/>
          </w:tcPr>
          <w:p>
            <w:pPr>
              <w:pStyle w:val="49"/>
              <w:spacing w:before="98" w:line="304" w:lineRule="exact"/>
              <w:ind w:left="777"/>
              <w:rPr>
                <w:sz w:val="24"/>
              </w:rPr>
            </w:pPr>
            <w:r>
              <w:rPr>
                <w:sz w:val="24"/>
              </w:rPr>
              <w:t>考核项目</w:t>
            </w:r>
          </w:p>
        </w:tc>
        <w:tc>
          <w:tcPr>
            <w:tcW w:w="5436" w:type="dxa"/>
            <w:gridSpan w:val="2"/>
            <w:noWrap w:val="0"/>
            <w:vAlign w:val="top"/>
          </w:tcPr>
          <w:p>
            <w:pPr>
              <w:pStyle w:val="49"/>
              <w:spacing w:before="98" w:line="304" w:lineRule="exact"/>
              <w:ind w:left="0" w:right="2258"/>
              <w:jc w:val="center"/>
              <w:rPr>
                <w:sz w:val="24"/>
              </w:rPr>
            </w:pPr>
            <w:r>
              <w:rPr>
                <w:rFonts w:hint="eastAsia"/>
                <w:sz w:val="24"/>
                <w:lang w:val="en-US" w:eastAsia="zh-CN"/>
              </w:rPr>
              <w:t xml:space="preserve">               </w:t>
            </w:r>
            <w:r>
              <w:rPr>
                <w:sz w:val="24"/>
              </w:rPr>
              <w:t>考核标准</w:t>
            </w:r>
          </w:p>
        </w:tc>
        <w:tc>
          <w:tcPr>
            <w:tcW w:w="1051" w:type="dxa"/>
            <w:noWrap w:val="0"/>
            <w:vAlign w:val="top"/>
          </w:tcPr>
          <w:p>
            <w:pPr>
              <w:pStyle w:val="49"/>
              <w:spacing w:before="98" w:line="304" w:lineRule="exact"/>
              <w:ind w:left="237"/>
              <w:rPr>
                <w:sz w:val="24"/>
              </w:rPr>
            </w:pPr>
            <w:r>
              <w:rPr>
                <w:sz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57" w:type="dxa"/>
            <w:noWrap w:val="0"/>
            <w:vAlign w:val="top"/>
          </w:tcPr>
          <w:p>
            <w:pPr>
              <w:pStyle w:val="49"/>
              <w:spacing w:before="184"/>
              <w:ind w:left="107"/>
              <w:rPr>
                <w:sz w:val="24"/>
              </w:rPr>
            </w:pPr>
            <w:r>
              <w:rPr>
                <w:sz w:val="24"/>
              </w:rPr>
              <w:t>一</w:t>
            </w:r>
          </w:p>
        </w:tc>
        <w:tc>
          <w:tcPr>
            <w:tcW w:w="1961" w:type="dxa"/>
            <w:gridSpan w:val="3"/>
            <w:noWrap w:val="0"/>
            <w:vAlign w:val="top"/>
          </w:tcPr>
          <w:p>
            <w:pPr>
              <w:pStyle w:val="49"/>
              <w:spacing w:before="184"/>
              <w:ind w:left="105"/>
              <w:rPr>
                <w:sz w:val="24"/>
              </w:rPr>
            </w:pPr>
            <w:r>
              <w:rPr>
                <w:sz w:val="24"/>
              </w:rPr>
              <w:t>日常审查考核分</w:t>
            </w:r>
          </w:p>
        </w:tc>
        <w:tc>
          <w:tcPr>
            <w:tcW w:w="5436" w:type="dxa"/>
            <w:gridSpan w:val="2"/>
            <w:noWrap w:val="0"/>
            <w:vAlign w:val="top"/>
          </w:tcPr>
          <w:p>
            <w:pPr>
              <w:pStyle w:val="49"/>
              <w:spacing w:before="184"/>
              <w:ind w:left="105"/>
              <w:rPr>
                <w:sz w:val="24"/>
              </w:rPr>
            </w:pPr>
            <w:r>
              <w:rPr>
                <w:sz w:val="24"/>
              </w:rPr>
              <w:t>根据日常审查考核汇总算术平均（60 分）</w:t>
            </w:r>
          </w:p>
        </w:tc>
        <w:tc>
          <w:tcPr>
            <w:tcW w:w="1051" w:type="dxa"/>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57" w:type="dxa"/>
            <w:noWrap w:val="0"/>
            <w:vAlign w:val="top"/>
          </w:tcPr>
          <w:p>
            <w:pPr>
              <w:pStyle w:val="49"/>
              <w:spacing w:before="184"/>
              <w:ind w:left="107"/>
              <w:rPr>
                <w:sz w:val="24"/>
              </w:rPr>
            </w:pPr>
            <w:r>
              <w:rPr>
                <w:sz w:val="24"/>
              </w:rPr>
              <w:t>二</w:t>
            </w:r>
          </w:p>
        </w:tc>
        <w:tc>
          <w:tcPr>
            <w:tcW w:w="1961" w:type="dxa"/>
            <w:gridSpan w:val="3"/>
            <w:noWrap w:val="0"/>
            <w:vAlign w:val="top"/>
          </w:tcPr>
          <w:p>
            <w:pPr>
              <w:pStyle w:val="49"/>
              <w:spacing w:before="184"/>
              <w:ind w:left="105"/>
              <w:rPr>
                <w:sz w:val="24"/>
              </w:rPr>
            </w:pPr>
            <w:r>
              <w:rPr>
                <w:sz w:val="24"/>
              </w:rPr>
              <w:t>重点抽查考核分</w:t>
            </w:r>
          </w:p>
        </w:tc>
        <w:tc>
          <w:tcPr>
            <w:tcW w:w="5436" w:type="dxa"/>
            <w:gridSpan w:val="2"/>
            <w:noWrap w:val="0"/>
            <w:vAlign w:val="top"/>
          </w:tcPr>
          <w:p>
            <w:pPr>
              <w:pStyle w:val="49"/>
              <w:spacing w:before="184"/>
              <w:ind w:left="105" w:right="-29"/>
              <w:rPr>
                <w:sz w:val="24"/>
              </w:rPr>
            </w:pPr>
            <w:r>
              <w:rPr>
                <w:sz w:val="24"/>
              </w:rPr>
              <w:t>根据重点抽查考核得分汇总算术平均</w:t>
            </w:r>
            <w:r>
              <w:rPr>
                <w:spacing w:val="-4"/>
                <w:sz w:val="24"/>
              </w:rPr>
              <w:t>×20%（20</w:t>
            </w:r>
            <w:r>
              <w:rPr>
                <w:spacing w:val="-30"/>
                <w:sz w:val="24"/>
              </w:rPr>
              <w:t xml:space="preserve"> 分</w:t>
            </w:r>
            <w:r>
              <w:rPr>
                <w:sz w:val="24"/>
              </w:rPr>
              <w:t>）</w:t>
            </w:r>
          </w:p>
        </w:tc>
        <w:tc>
          <w:tcPr>
            <w:tcW w:w="1051" w:type="dxa"/>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57" w:type="dxa"/>
            <w:noWrap w:val="0"/>
            <w:vAlign w:val="top"/>
          </w:tcPr>
          <w:p>
            <w:pPr>
              <w:pStyle w:val="49"/>
              <w:spacing w:before="187"/>
              <w:ind w:left="107"/>
              <w:rPr>
                <w:sz w:val="24"/>
              </w:rPr>
            </w:pPr>
            <w:r>
              <w:rPr>
                <w:sz w:val="24"/>
              </w:rPr>
              <w:t>三</w:t>
            </w:r>
          </w:p>
        </w:tc>
        <w:tc>
          <w:tcPr>
            <w:tcW w:w="1961" w:type="dxa"/>
            <w:gridSpan w:val="3"/>
            <w:noWrap w:val="0"/>
            <w:vAlign w:val="top"/>
          </w:tcPr>
          <w:p>
            <w:pPr>
              <w:pStyle w:val="49"/>
              <w:spacing w:before="187"/>
              <w:ind w:left="105"/>
              <w:rPr>
                <w:sz w:val="24"/>
              </w:rPr>
            </w:pPr>
            <w:r>
              <w:rPr>
                <w:sz w:val="24"/>
              </w:rPr>
              <w:t>综合性考核</w:t>
            </w:r>
          </w:p>
        </w:tc>
        <w:tc>
          <w:tcPr>
            <w:tcW w:w="5436" w:type="dxa"/>
            <w:gridSpan w:val="2"/>
            <w:noWrap w:val="0"/>
            <w:vAlign w:val="top"/>
          </w:tcPr>
          <w:p>
            <w:pPr>
              <w:pStyle w:val="49"/>
              <w:spacing w:before="187"/>
              <w:ind w:left="105"/>
              <w:rPr>
                <w:sz w:val="24"/>
              </w:rPr>
            </w:pPr>
            <w:r>
              <w:rPr>
                <w:sz w:val="24"/>
              </w:rPr>
              <w:t>考核组根据综合性决定（20 分）</w:t>
            </w:r>
          </w:p>
        </w:tc>
        <w:tc>
          <w:tcPr>
            <w:tcW w:w="1051" w:type="dxa"/>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557" w:type="dxa"/>
            <w:vMerge w:val="restart"/>
            <w:noWrap w:val="0"/>
            <w:vAlign w:val="top"/>
          </w:tcPr>
          <w:p>
            <w:pPr>
              <w:pStyle w:val="49"/>
              <w:rPr>
                <w:rFonts w:ascii="Microsoft JhengHei"/>
                <w:b/>
                <w:sz w:val="24"/>
              </w:rPr>
            </w:pPr>
          </w:p>
          <w:p>
            <w:pPr>
              <w:pStyle w:val="49"/>
              <w:rPr>
                <w:rFonts w:ascii="Microsoft JhengHei"/>
                <w:b/>
                <w:sz w:val="24"/>
              </w:rPr>
            </w:pPr>
          </w:p>
          <w:p>
            <w:pPr>
              <w:pStyle w:val="49"/>
              <w:spacing w:before="6"/>
              <w:rPr>
                <w:rFonts w:ascii="Microsoft JhengHei"/>
                <w:b/>
                <w:sz w:val="14"/>
              </w:rPr>
            </w:pPr>
          </w:p>
          <w:p>
            <w:pPr>
              <w:pStyle w:val="49"/>
              <w:spacing w:before="1"/>
              <w:ind w:left="107"/>
              <w:rPr>
                <w:sz w:val="24"/>
              </w:rPr>
            </w:pPr>
            <w:r>
              <w:rPr>
                <w:sz w:val="24"/>
              </w:rPr>
              <w:t>1</w:t>
            </w:r>
          </w:p>
        </w:tc>
        <w:tc>
          <w:tcPr>
            <w:tcW w:w="1250" w:type="dxa"/>
            <w:gridSpan w:val="2"/>
            <w:vMerge w:val="restart"/>
            <w:noWrap w:val="0"/>
            <w:vAlign w:val="top"/>
          </w:tcPr>
          <w:p>
            <w:pPr>
              <w:pStyle w:val="49"/>
              <w:rPr>
                <w:rFonts w:ascii="Microsoft JhengHei"/>
                <w:b/>
                <w:sz w:val="24"/>
              </w:rPr>
            </w:pPr>
          </w:p>
          <w:p>
            <w:pPr>
              <w:pStyle w:val="49"/>
              <w:spacing w:before="16"/>
              <w:rPr>
                <w:rFonts w:ascii="Microsoft JhengHei"/>
                <w:b/>
                <w:sz w:val="26"/>
              </w:rPr>
            </w:pPr>
          </w:p>
          <w:p>
            <w:pPr>
              <w:pStyle w:val="49"/>
              <w:spacing w:line="328" w:lineRule="auto"/>
              <w:ind w:left="105" w:right="67"/>
              <w:rPr>
                <w:sz w:val="24"/>
              </w:rPr>
            </w:pPr>
            <w:r>
              <w:rPr>
                <w:sz w:val="24"/>
              </w:rPr>
              <w:t>中介企业综合素质</w:t>
            </w:r>
          </w:p>
        </w:tc>
        <w:tc>
          <w:tcPr>
            <w:tcW w:w="711" w:type="dxa"/>
            <w:vMerge w:val="restart"/>
            <w:noWrap w:val="0"/>
            <w:vAlign w:val="top"/>
          </w:tcPr>
          <w:p>
            <w:pPr>
              <w:pStyle w:val="49"/>
              <w:rPr>
                <w:rFonts w:ascii="Microsoft JhengHei"/>
                <w:b/>
                <w:sz w:val="24"/>
              </w:rPr>
            </w:pPr>
          </w:p>
          <w:p>
            <w:pPr>
              <w:pStyle w:val="49"/>
              <w:rPr>
                <w:rFonts w:ascii="Microsoft JhengHei"/>
                <w:b/>
                <w:sz w:val="24"/>
              </w:rPr>
            </w:pPr>
          </w:p>
          <w:p>
            <w:pPr>
              <w:pStyle w:val="49"/>
              <w:spacing w:before="6"/>
              <w:rPr>
                <w:rFonts w:ascii="Microsoft JhengHei"/>
                <w:b/>
                <w:sz w:val="14"/>
              </w:rPr>
            </w:pPr>
          </w:p>
          <w:p>
            <w:pPr>
              <w:pStyle w:val="49"/>
              <w:spacing w:before="1"/>
              <w:ind w:left="143"/>
              <w:rPr>
                <w:sz w:val="24"/>
              </w:rPr>
            </w:pPr>
            <w:r>
              <w:rPr>
                <w:rFonts w:hint="eastAsia"/>
                <w:sz w:val="24"/>
                <w:lang w:val="en-US"/>
              </w:rPr>
              <w:t>6</w:t>
            </w:r>
            <w:r>
              <w:rPr>
                <w:sz w:val="24"/>
              </w:rPr>
              <w:t xml:space="preserve"> 分</w:t>
            </w:r>
          </w:p>
        </w:tc>
        <w:tc>
          <w:tcPr>
            <w:tcW w:w="5436" w:type="dxa"/>
            <w:gridSpan w:val="2"/>
            <w:noWrap w:val="0"/>
            <w:vAlign w:val="top"/>
          </w:tcPr>
          <w:p>
            <w:pPr>
              <w:pStyle w:val="49"/>
              <w:spacing w:before="79" w:line="420" w:lineRule="atLeast"/>
              <w:ind w:left="105" w:right="-29"/>
              <w:rPr>
                <w:sz w:val="24"/>
              </w:rPr>
            </w:pPr>
            <w:r>
              <w:rPr>
                <w:spacing w:val="-7"/>
                <w:sz w:val="24"/>
              </w:rPr>
              <w:t>健全质量保障等内部控制制度，主要包括质量控制、财务管理、廉洁自律、档案管理（</w:t>
            </w:r>
            <w:r>
              <w:rPr>
                <w:rFonts w:hint="eastAsia"/>
                <w:spacing w:val="-7"/>
                <w:sz w:val="24"/>
                <w:lang w:val="en-US"/>
              </w:rPr>
              <w:t>1</w:t>
            </w:r>
            <w:r>
              <w:rPr>
                <w:spacing w:val="-30"/>
                <w:sz w:val="24"/>
              </w:rPr>
              <w:t>分</w:t>
            </w:r>
            <w:r>
              <w:rPr>
                <w:sz w:val="24"/>
              </w:rPr>
              <w:t>）</w:t>
            </w:r>
          </w:p>
        </w:tc>
        <w:tc>
          <w:tcPr>
            <w:tcW w:w="1051" w:type="dxa"/>
            <w:noWrap w:val="0"/>
            <w:vAlign w:val="top"/>
          </w:tcPr>
          <w:p>
            <w:pPr>
              <w:pStyle w:val="49"/>
              <w:rPr>
                <w:rFonts w:ascii="Times New Roman"/>
                <w:sz w:val="24"/>
              </w:rPr>
            </w:pPr>
          </w:p>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557" w:type="dxa"/>
            <w:vMerge w:val="continue"/>
            <w:noWrap w:val="0"/>
            <w:vAlign w:val="top"/>
          </w:tcPr>
          <w:p>
            <w:pPr>
              <w:pStyle w:val="49"/>
              <w:spacing w:before="1"/>
              <w:ind w:left="107"/>
              <w:rPr>
                <w:sz w:val="24"/>
              </w:rPr>
            </w:pPr>
          </w:p>
        </w:tc>
        <w:tc>
          <w:tcPr>
            <w:tcW w:w="1250" w:type="dxa"/>
            <w:gridSpan w:val="2"/>
            <w:vMerge w:val="continue"/>
            <w:noWrap w:val="0"/>
            <w:vAlign w:val="top"/>
          </w:tcPr>
          <w:p>
            <w:pPr>
              <w:pStyle w:val="49"/>
              <w:spacing w:line="328" w:lineRule="auto"/>
              <w:ind w:left="105" w:right="67"/>
              <w:rPr>
                <w:sz w:val="24"/>
              </w:rPr>
            </w:pPr>
          </w:p>
        </w:tc>
        <w:tc>
          <w:tcPr>
            <w:tcW w:w="711" w:type="dxa"/>
            <w:vMerge w:val="continue"/>
            <w:noWrap w:val="0"/>
            <w:vAlign w:val="top"/>
          </w:tcPr>
          <w:p>
            <w:pPr>
              <w:pStyle w:val="49"/>
              <w:spacing w:before="1"/>
              <w:ind w:left="143"/>
              <w:rPr>
                <w:sz w:val="24"/>
              </w:rPr>
            </w:pPr>
          </w:p>
        </w:tc>
        <w:tc>
          <w:tcPr>
            <w:tcW w:w="5436" w:type="dxa"/>
            <w:gridSpan w:val="2"/>
            <w:noWrap w:val="0"/>
            <w:vAlign w:val="top"/>
          </w:tcPr>
          <w:p>
            <w:pPr>
              <w:pStyle w:val="49"/>
              <w:spacing w:before="79" w:line="420" w:lineRule="atLeast"/>
              <w:ind w:left="105" w:right="-29"/>
              <w:rPr>
                <w:spacing w:val="-7"/>
                <w:sz w:val="24"/>
              </w:rPr>
            </w:pPr>
            <w:r>
              <w:rPr>
                <w:rFonts w:hint="eastAsia"/>
                <w:spacing w:val="-7"/>
                <w:sz w:val="24"/>
              </w:rPr>
              <w:t>落实档案管理制度，当相关部门抽查资料时，能及时提供完整有效的审核资料</w:t>
            </w:r>
            <w:r>
              <w:rPr>
                <w:sz w:val="24"/>
              </w:rPr>
              <w:t>（</w:t>
            </w:r>
            <w:r>
              <w:rPr>
                <w:rFonts w:hint="eastAsia"/>
                <w:sz w:val="24"/>
                <w:lang w:val="en-US"/>
              </w:rPr>
              <w:t>2</w:t>
            </w:r>
            <w:r>
              <w:rPr>
                <w:sz w:val="24"/>
              </w:rPr>
              <w:t xml:space="preserve"> 分）</w:t>
            </w:r>
          </w:p>
        </w:tc>
        <w:tc>
          <w:tcPr>
            <w:tcW w:w="1051" w:type="dxa"/>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557" w:type="dxa"/>
            <w:vMerge w:val="continue"/>
            <w:tcBorders>
              <w:top w:val="nil"/>
            </w:tcBorders>
            <w:noWrap w:val="0"/>
            <w:vAlign w:val="top"/>
          </w:tcPr>
          <w:p>
            <w:pPr>
              <w:rPr>
                <w:sz w:val="2"/>
                <w:szCs w:val="2"/>
              </w:rPr>
            </w:pPr>
          </w:p>
        </w:tc>
        <w:tc>
          <w:tcPr>
            <w:tcW w:w="1250" w:type="dxa"/>
            <w:gridSpan w:val="2"/>
            <w:vMerge w:val="continue"/>
            <w:tcBorders>
              <w:top w:val="nil"/>
            </w:tcBorders>
            <w:noWrap w:val="0"/>
            <w:vAlign w:val="top"/>
          </w:tcPr>
          <w:p>
            <w:pPr>
              <w:rPr>
                <w:sz w:val="2"/>
                <w:szCs w:val="2"/>
              </w:rPr>
            </w:pPr>
          </w:p>
        </w:tc>
        <w:tc>
          <w:tcPr>
            <w:tcW w:w="711" w:type="dxa"/>
            <w:vMerge w:val="continue"/>
            <w:tcBorders>
              <w:top w:val="nil"/>
            </w:tcBorders>
            <w:noWrap w:val="0"/>
            <w:vAlign w:val="top"/>
          </w:tcPr>
          <w:p>
            <w:pPr>
              <w:rPr>
                <w:sz w:val="2"/>
                <w:szCs w:val="2"/>
              </w:rPr>
            </w:pPr>
          </w:p>
        </w:tc>
        <w:tc>
          <w:tcPr>
            <w:tcW w:w="5436" w:type="dxa"/>
            <w:gridSpan w:val="2"/>
            <w:noWrap w:val="0"/>
            <w:vAlign w:val="top"/>
          </w:tcPr>
          <w:p>
            <w:pPr>
              <w:pStyle w:val="49"/>
              <w:spacing w:before="2" w:line="420" w:lineRule="exact"/>
              <w:ind w:left="105" w:right="96"/>
              <w:rPr>
                <w:sz w:val="24"/>
              </w:rPr>
            </w:pPr>
            <w:r>
              <w:rPr>
                <w:sz w:val="24"/>
              </w:rPr>
              <w:t>本地化服务实力与规模，包括相应的办公条件和常驻技术服务人员力量等（2 分）</w:t>
            </w:r>
          </w:p>
        </w:tc>
        <w:tc>
          <w:tcPr>
            <w:tcW w:w="1051" w:type="dxa"/>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57" w:type="dxa"/>
            <w:vMerge w:val="continue"/>
            <w:tcBorders>
              <w:top w:val="nil"/>
            </w:tcBorders>
            <w:noWrap w:val="0"/>
            <w:vAlign w:val="top"/>
          </w:tcPr>
          <w:p>
            <w:pPr>
              <w:rPr>
                <w:sz w:val="2"/>
                <w:szCs w:val="2"/>
              </w:rPr>
            </w:pPr>
          </w:p>
        </w:tc>
        <w:tc>
          <w:tcPr>
            <w:tcW w:w="1250" w:type="dxa"/>
            <w:gridSpan w:val="2"/>
            <w:vMerge w:val="continue"/>
            <w:tcBorders>
              <w:top w:val="nil"/>
            </w:tcBorders>
            <w:noWrap w:val="0"/>
            <w:vAlign w:val="top"/>
          </w:tcPr>
          <w:p>
            <w:pPr>
              <w:rPr>
                <w:sz w:val="2"/>
                <w:szCs w:val="2"/>
              </w:rPr>
            </w:pPr>
          </w:p>
        </w:tc>
        <w:tc>
          <w:tcPr>
            <w:tcW w:w="711" w:type="dxa"/>
            <w:vMerge w:val="continue"/>
            <w:tcBorders>
              <w:top w:val="nil"/>
            </w:tcBorders>
            <w:noWrap w:val="0"/>
            <w:vAlign w:val="top"/>
          </w:tcPr>
          <w:p>
            <w:pPr>
              <w:rPr>
                <w:sz w:val="2"/>
                <w:szCs w:val="2"/>
              </w:rPr>
            </w:pPr>
          </w:p>
        </w:tc>
        <w:tc>
          <w:tcPr>
            <w:tcW w:w="5436" w:type="dxa"/>
            <w:gridSpan w:val="2"/>
            <w:noWrap w:val="0"/>
            <w:vAlign w:val="top"/>
          </w:tcPr>
          <w:p>
            <w:pPr>
              <w:pStyle w:val="49"/>
              <w:spacing w:before="199"/>
              <w:ind w:left="105"/>
              <w:rPr>
                <w:sz w:val="24"/>
              </w:rPr>
            </w:pPr>
            <w:r>
              <w:rPr>
                <w:sz w:val="24"/>
              </w:rPr>
              <w:t>企业文化建设及社会信誉度等（1 分）</w:t>
            </w:r>
          </w:p>
        </w:tc>
        <w:tc>
          <w:tcPr>
            <w:tcW w:w="1051" w:type="dxa"/>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557" w:type="dxa"/>
            <w:vMerge w:val="restart"/>
            <w:noWrap w:val="0"/>
            <w:vAlign w:val="top"/>
          </w:tcPr>
          <w:p>
            <w:pPr>
              <w:pStyle w:val="49"/>
              <w:spacing w:before="14"/>
              <w:rPr>
                <w:rFonts w:ascii="Microsoft JhengHei"/>
                <w:b/>
                <w:sz w:val="27"/>
              </w:rPr>
            </w:pPr>
          </w:p>
          <w:p>
            <w:pPr>
              <w:pStyle w:val="49"/>
              <w:spacing w:before="1"/>
              <w:ind w:left="107"/>
              <w:rPr>
                <w:sz w:val="24"/>
              </w:rPr>
            </w:pPr>
            <w:r>
              <w:rPr>
                <w:sz w:val="24"/>
              </w:rPr>
              <w:t>2</w:t>
            </w:r>
          </w:p>
        </w:tc>
        <w:tc>
          <w:tcPr>
            <w:tcW w:w="1250" w:type="dxa"/>
            <w:gridSpan w:val="2"/>
            <w:vMerge w:val="restart"/>
            <w:noWrap w:val="0"/>
            <w:vAlign w:val="top"/>
          </w:tcPr>
          <w:p>
            <w:pPr>
              <w:pStyle w:val="49"/>
              <w:spacing w:before="17" w:line="266" w:lineRule="auto"/>
              <w:ind w:left="105" w:right="94"/>
              <w:rPr>
                <w:sz w:val="22"/>
              </w:rPr>
            </w:pPr>
            <w:r>
              <w:rPr>
                <w:sz w:val="22"/>
              </w:rPr>
              <w:t>招标要求及财政管理制度履行情况</w:t>
            </w:r>
          </w:p>
        </w:tc>
        <w:tc>
          <w:tcPr>
            <w:tcW w:w="711" w:type="dxa"/>
            <w:vMerge w:val="restart"/>
            <w:noWrap w:val="0"/>
            <w:vAlign w:val="top"/>
          </w:tcPr>
          <w:p>
            <w:pPr>
              <w:pStyle w:val="49"/>
              <w:spacing w:before="14"/>
              <w:rPr>
                <w:rFonts w:ascii="Microsoft JhengHei"/>
                <w:b/>
                <w:sz w:val="27"/>
              </w:rPr>
            </w:pPr>
          </w:p>
          <w:p>
            <w:pPr>
              <w:pStyle w:val="49"/>
              <w:spacing w:before="1"/>
              <w:ind w:left="143"/>
              <w:rPr>
                <w:sz w:val="24"/>
              </w:rPr>
            </w:pPr>
            <w:r>
              <w:rPr>
                <w:sz w:val="24"/>
              </w:rPr>
              <w:t>5 分</w:t>
            </w:r>
          </w:p>
        </w:tc>
        <w:tc>
          <w:tcPr>
            <w:tcW w:w="5436" w:type="dxa"/>
            <w:gridSpan w:val="2"/>
            <w:noWrap w:val="0"/>
            <w:vAlign w:val="top"/>
          </w:tcPr>
          <w:p>
            <w:pPr>
              <w:pStyle w:val="49"/>
              <w:spacing w:before="13"/>
              <w:rPr>
                <w:rFonts w:ascii="Microsoft JhengHei"/>
                <w:b/>
                <w:sz w:val="11"/>
              </w:rPr>
            </w:pPr>
          </w:p>
          <w:p>
            <w:pPr>
              <w:pStyle w:val="49"/>
              <w:spacing w:before="1"/>
              <w:ind w:left="105"/>
              <w:rPr>
                <w:sz w:val="24"/>
              </w:rPr>
            </w:pPr>
            <w:r>
              <w:rPr>
                <w:sz w:val="24"/>
              </w:rPr>
              <w:t>严格按照招标文件所载明的要求履约（3 分）</w:t>
            </w:r>
          </w:p>
        </w:tc>
        <w:tc>
          <w:tcPr>
            <w:tcW w:w="1051" w:type="dxa"/>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557" w:type="dxa"/>
            <w:vMerge w:val="continue"/>
            <w:tcBorders>
              <w:top w:val="nil"/>
            </w:tcBorders>
            <w:noWrap w:val="0"/>
            <w:vAlign w:val="top"/>
          </w:tcPr>
          <w:p>
            <w:pPr>
              <w:rPr>
                <w:sz w:val="2"/>
                <w:szCs w:val="2"/>
              </w:rPr>
            </w:pPr>
          </w:p>
        </w:tc>
        <w:tc>
          <w:tcPr>
            <w:tcW w:w="1250" w:type="dxa"/>
            <w:gridSpan w:val="2"/>
            <w:vMerge w:val="continue"/>
            <w:tcBorders>
              <w:top w:val="nil"/>
            </w:tcBorders>
            <w:noWrap w:val="0"/>
            <w:vAlign w:val="top"/>
          </w:tcPr>
          <w:p>
            <w:pPr>
              <w:rPr>
                <w:sz w:val="2"/>
                <w:szCs w:val="2"/>
              </w:rPr>
            </w:pPr>
          </w:p>
        </w:tc>
        <w:tc>
          <w:tcPr>
            <w:tcW w:w="711" w:type="dxa"/>
            <w:vMerge w:val="continue"/>
            <w:tcBorders>
              <w:top w:val="nil"/>
            </w:tcBorders>
            <w:noWrap w:val="0"/>
            <w:vAlign w:val="top"/>
          </w:tcPr>
          <w:p>
            <w:pPr>
              <w:rPr>
                <w:sz w:val="2"/>
                <w:szCs w:val="2"/>
              </w:rPr>
            </w:pPr>
          </w:p>
        </w:tc>
        <w:tc>
          <w:tcPr>
            <w:tcW w:w="5436" w:type="dxa"/>
            <w:gridSpan w:val="2"/>
            <w:noWrap w:val="0"/>
            <w:vAlign w:val="top"/>
          </w:tcPr>
          <w:p>
            <w:pPr>
              <w:pStyle w:val="49"/>
              <w:spacing w:before="177"/>
              <w:ind w:left="105"/>
              <w:rPr>
                <w:sz w:val="24"/>
              </w:rPr>
            </w:pPr>
            <w:r>
              <w:rPr>
                <w:sz w:val="24"/>
              </w:rPr>
              <w:t>无违反财政管理制度情形（2 分）</w:t>
            </w:r>
          </w:p>
        </w:tc>
        <w:tc>
          <w:tcPr>
            <w:tcW w:w="1051" w:type="dxa"/>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557" w:type="dxa"/>
            <w:vMerge w:val="restart"/>
            <w:noWrap w:val="0"/>
            <w:vAlign w:val="top"/>
          </w:tcPr>
          <w:p>
            <w:pPr>
              <w:pStyle w:val="49"/>
              <w:rPr>
                <w:rFonts w:ascii="Microsoft JhengHei"/>
                <w:b/>
                <w:sz w:val="24"/>
              </w:rPr>
            </w:pPr>
          </w:p>
          <w:p>
            <w:pPr>
              <w:pStyle w:val="49"/>
              <w:rPr>
                <w:rFonts w:ascii="Microsoft JhengHei"/>
                <w:b/>
                <w:sz w:val="24"/>
              </w:rPr>
            </w:pPr>
          </w:p>
          <w:p>
            <w:pPr>
              <w:pStyle w:val="49"/>
              <w:spacing w:before="16"/>
              <w:rPr>
                <w:rFonts w:ascii="Microsoft JhengHei"/>
                <w:b/>
                <w:sz w:val="14"/>
              </w:rPr>
            </w:pPr>
          </w:p>
          <w:p>
            <w:pPr>
              <w:pStyle w:val="49"/>
              <w:ind w:left="107"/>
              <w:rPr>
                <w:sz w:val="24"/>
              </w:rPr>
            </w:pPr>
            <w:r>
              <w:rPr>
                <w:sz w:val="24"/>
              </w:rPr>
              <w:t>3</w:t>
            </w:r>
          </w:p>
        </w:tc>
        <w:tc>
          <w:tcPr>
            <w:tcW w:w="1250" w:type="dxa"/>
            <w:gridSpan w:val="2"/>
            <w:vMerge w:val="restart"/>
            <w:noWrap w:val="0"/>
            <w:vAlign w:val="top"/>
          </w:tcPr>
          <w:p>
            <w:pPr>
              <w:pStyle w:val="49"/>
              <w:rPr>
                <w:rFonts w:ascii="Microsoft JhengHei"/>
                <w:b/>
                <w:sz w:val="24"/>
              </w:rPr>
            </w:pPr>
          </w:p>
          <w:p>
            <w:pPr>
              <w:pStyle w:val="49"/>
              <w:spacing w:before="9"/>
              <w:rPr>
                <w:rFonts w:ascii="Microsoft JhengHei"/>
                <w:b/>
                <w:sz w:val="27"/>
              </w:rPr>
            </w:pPr>
          </w:p>
          <w:p>
            <w:pPr>
              <w:pStyle w:val="49"/>
              <w:spacing w:before="1" w:line="328" w:lineRule="auto"/>
              <w:ind w:left="105" w:right="67"/>
              <w:rPr>
                <w:sz w:val="24"/>
              </w:rPr>
            </w:pPr>
            <w:r>
              <w:rPr>
                <w:sz w:val="24"/>
              </w:rPr>
              <w:t>增值与创新服务</w:t>
            </w:r>
          </w:p>
        </w:tc>
        <w:tc>
          <w:tcPr>
            <w:tcW w:w="711" w:type="dxa"/>
            <w:vMerge w:val="restart"/>
            <w:noWrap w:val="0"/>
            <w:vAlign w:val="top"/>
          </w:tcPr>
          <w:p>
            <w:pPr>
              <w:pStyle w:val="49"/>
              <w:rPr>
                <w:rFonts w:ascii="Microsoft JhengHei"/>
                <w:b/>
                <w:sz w:val="24"/>
              </w:rPr>
            </w:pPr>
          </w:p>
          <w:p>
            <w:pPr>
              <w:pStyle w:val="49"/>
              <w:rPr>
                <w:rFonts w:ascii="Microsoft JhengHei"/>
                <w:b/>
                <w:sz w:val="24"/>
              </w:rPr>
            </w:pPr>
          </w:p>
          <w:p>
            <w:pPr>
              <w:pStyle w:val="49"/>
              <w:spacing w:before="16"/>
              <w:rPr>
                <w:rFonts w:ascii="Microsoft JhengHei"/>
                <w:b/>
                <w:sz w:val="14"/>
              </w:rPr>
            </w:pPr>
          </w:p>
          <w:p>
            <w:pPr>
              <w:pStyle w:val="49"/>
              <w:ind w:left="143"/>
              <w:rPr>
                <w:sz w:val="24"/>
              </w:rPr>
            </w:pPr>
            <w:r>
              <w:rPr>
                <w:sz w:val="24"/>
              </w:rPr>
              <w:t>5 分</w:t>
            </w:r>
          </w:p>
        </w:tc>
        <w:tc>
          <w:tcPr>
            <w:tcW w:w="5436" w:type="dxa"/>
            <w:gridSpan w:val="2"/>
            <w:noWrap w:val="0"/>
            <w:vAlign w:val="top"/>
          </w:tcPr>
          <w:p>
            <w:pPr>
              <w:pStyle w:val="49"/>
              <w:spacing w:before="2" w:line="420" w:lineRule="exact"/>
              <w:ind w:left="105" w:right="97"/>
              <w:rPr>
                <w:sz w:val="24"/>
              </w:rPr>
            </w:pPr>
            <w:r>
              <w:rPr>
                <w:sz w:val="24"/>
              </w:rPr>
              <w:t>积极参与或协助财政部门对政府性投资项目指标、标准、政策、考核制度等的制定（2 分）</w:t>
            </w:r>
          </w:p>
        </w:tc>
        <w:tc>
          <w:tcPr>
            <w:tcW w:w="1051" w:type="dxa"/>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557" w:type="dxa"/>
            <w:vMerge w:val="continue"/>
            <w:tcBorders>
              <w:top w:val="nil"/>
            </w:tcBorders>
            <w:noWrap w:val="0"/>
            <w:vAlign w:val="top"/>
          </w:tcPr>
          <w:p>
            <w:pPr>
              <w:rPr>
                <w:sz w:val="2"/>
                <w:szCs w:val="2"/>
              </w:rPr>
            </w:pPr>
          </w:p>
        </w:tc>
        <w:tc>
          <w:tcPr>
            <w:tcW w:w="1250" w:type="dxa"/>
            <w:gridSpan w:val="2"/>
            <w:vMerge w:val="continue"/>
            <w:tcBorders>
              <w:top w:val="nil"/>
            </w:tcBorders>
            <w:noWrap w:val="0"/>
            <w:vAlign w:val="top"/>
          </w:tcPr>
          <w:p>
            <w:pPr>
              <w:rPr>
                <w:sz w:val="2"/>
                <w:szCs w:val="2"/>
              </w:rPr>
            </w:pPr>
          </w:p>
        </w:tc>
        <w:tc>
          <w:tcPr>
            <w:tcW w:w="711" w:type="dxa"/>
            <w:vMerge w:val="continue"/>
            <w:tcBorders>
              <w:top w:val="nil"/>
            </w:tcBorders>
            <w:noWrap w:val="0"/>
            <w:vAlign w:val="top"/>
          </w:tcPr>
          <w:p>
            <w:pPr>
              <w:rPr>
                <w:sz w:val="2"/>
                <w:szCs w:val="2"/>
              </w:rPr>
            </w:pPr>
          </w:p>
        </w:tc>
        <w:tc>
          <w:tcPr>
            <w:tcW w:w="5436" w:type="dxa"/>
            <w:gridSpan w:val="2"/>
            <w:noWrap w:val="0"/>
            <w:vAlign w:val="top"/>
          </w:tcPr>
          <w:p>
            <w:pPr>
              <w:pStyle w:val="49"/>
              <w:spacing w:before="95"/>
              <w:ind w:left="105"/>
              <w:rPr>
                <w:sz w:val="24"/>
              </w:rPr>
            </w:pPr>
            <w:r>
              <w:rPr>
                <w:sz w:val="24"/>
              </w:rPr>
              <w:t>积极提供或协助财政部门编写市本级政府投资项目</w:t>
            </w:r>
          </w:p>
          <w:p>
            <w:pPr>
              <w:pStyle w:val="49"/>
              <w:spacing w:before="113" w:line="304" w:lineRule="exact"/>
              <w:ind w:left="105"/>
              <w:rPr>
                <w:sz w:val="24"/>
              </w:rPr>
            </w:pPr>
            <w:r>
              <w:rPr>
                <w:sz w:val="24"/>
              </w:rPr>
              <w:t>审核有关财政案例、论文、建议等的编写（2 分）</w:t>
            </w:r>
          </w:p>
        </w:tc>
        <w:tc>
          <w:tcPr>
            <w:tcW w:w="1051" w:type="dxa"/>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557" w:type="dxa"/>
            <w:vMerge w:val="continue"/>
            <w:tcBorders>
              <w:top w:val="nil"/>
            </w:tcBorders>
            <w:noWrap w:val="0"/>
            <w:vAlign w:val="top"/>
          </w:tcPr>
          <w:p>
            <w:pPr>
              <w:rPr>
                <w:sz w:val="2"/>
                <w:szCs w:val="2"/>
              </w:rPr>
            </w:pPr>
          </w:p>
        </w:tc>
        <w:tc>
          <w:tcPr>
            <w:tcW w:w="1250" w:type="dxa"/>
            <w:gridSpan w:val="2"/>
            <w:vMerge w:val="continue"/>
            <w:tcBorders>
              <w:top w:val="nil"/>
            </w:tcBorders>
            <w:noWrap w:val="0"/>
            <w:vAlign w:val="top"/>
          </w:tcPr>
          <w:p>
            <w:pPr>
              <w:rPr>
                <w:sz w:val="2"/>
                <w:szCs w:val="2"/>
              </w:rPr>
            </w:pPr>
          </w:p>
        </w:tc>
        <w:tc>
          <w:tcPr>
            <w:tcW w:w="711" w:type="dxa"/>
            <w:vMerge w:val="continue"/>
            <w:tcBorders>
              <w:top w:val="nil"/>
            </w:tcBorders>
            <w:noWrap w:val="0"/>
            <w:vAlign w:val="top"/>
          </w:tcPr>
          <w:p>
            <w:pPr>
              <w:rPr>
                <w:sz w:val="2"/>
                <w:szCs w:val="2"/>
              </w:rPr>
            </w:pPr>
          </w:p>
        </w:tc>
        <w:tc>
          <w:tcPr>
            <w:tcW w:w="5436" w:type="dxa"/>
            <w:gridSpan w:val="2"/>
            <w:noWrap w:val="0"/>
            <w:vAlign w:val="top"/>
          </w:tcPr>
          <w:p>
            <w:pPr>
              <w:pStyle w:val="49"/>
              <w:spacing w:before="95"/>
              <w:ind w:left="105"/>
              <w:rPr>
                <w:sz w:val="24"/>
              </w:rPr>
            </w:pPr>
            <w:r>
              <w:rPr>
                <w:sz w:val="24"/>
              </w:rPr>
              <w:t>对财政部门政府投资项目管理其他相关工作的支持</w:t>
            </w:r>
          </w:p>
          <w:p>
            <w:pPr>
              <w:pStyle w:val="49"/>
              <w:spacing w:before="114" w:line="304" w:lineRule="exact"/>
              <w:ind w:left="105"/>
              <w:rPr>
                <w:sz w:val="24"/>
              </w:rPr>
            </w:pPr>
            <w:r>
              <w:rPr>
                <w:sz w:val="24"/>
              </w:rPr>
              <w:t>（1 分）</w:t>
            </w:r>
          </w:p>
        </w:tc>
        <w:tc>
          <w:tcPr>
            <w:tcW w:w="1051" w:type="dxa"/>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557" w:type="dxa"/>
            <w:noWrap w:val="0"/>
            <w:vAlign w:val="top"/>
          </w:tcPr>
          <w:p>
            <w:pPr>
              <w:pStyle w:val="49"/>
              <w:spacing w:before="96" w:line="304" w:lineRule="exact"/>
              <w:ind w:left="107"/>
              <w:rPr>
                <w:sz w:val="24"/>
              </w:rPr>
            </w:pPr>
            <w:r>
              <w:rPr>
                <w:sz w:val="24"/>
              </w:rPr>
              <w:t>4</w:t>
            </w:r>
          </w:p>
        </w:tc>
        <w:tc>
          <w:tcPr>
            <w:tcW w:w="1250" w:type="dxa"/>
            <w:gridSpan w:val="2"/>
            <w:noWrap w:val="0"/>
            <w:vAlign w:val="top"/>
          </w:tcPr>
          <w:p>
            <w:pPr>
              <w:pStyle w:val="49"/>
              <w:spacing w:before="96" w:line="304" w:lineRule="exact"/>
              <w:ind w:left="105"/>
              <w:rPr>
                <w:sz w:val="24"/>
              </w:rPr>
            </w:pPr>
            <w:r>
              <w:rPr>
                <w:sz w:val="24"/>
              </w:rPr>
              <w:t>社会反响</w:t>
            </w:r>
          </w:p>
        </w:tc>
        <w:tc>
          <w:tcPr>
            <w:tcW w:w="711" w:type="dxa"/>
            <w:noWrap w:val="0"/>
            <w:vAlign w:val="top"/>
          </w:tcPr>
          <w:p>
            <w:pPr>
              <w:pStyle w:val="49"/>
              <w:spacing w:before="96" w:line="304" w:lineRule="exact"/>
              <w:ind w:left="93" w:right="87"/>
              <w:jc w:val="center"/>
              <w:rPr>
                <w:sz w:val="24"/>
              </w:rPr>
            </w:pPr>
            <w:r>
              <w:rPr>
                <w:sz w:val="24"/>
              </w:rPr>
              <w:t>2 分</w:t>
            </w:r>
          </w:p>
        </w:tc>
        <w:tc>
          <w:tcPr>
            <w:tcW w:w="5436" w:type="dxa"/>
            <w:gridSpan w:val="2"/>
            <w:noWrap w:val="0"/>
            <w:vAlign w:val="top"/>
          </w:tcPr>
          <w:p>
            <w:pPr>
              <w:pStyle w:val="49"/>
              <w:spacing w:before="96" w:line="304" w:lineRule="exact"/>
              <w:ind w:left="105"/>
              <w:rPr>
                <w:sz w:val="24"/>
              </w:rPr>
            </w:pPr>
            <w:r>
              <w:rPr>
                <w:sz w:val="24"/>
              </w:rPr>
              <w:t>根据服务对象评价和社会反响等（2 分）</w:t>
            </w:r>
          </w:p>
        </w:tc>
        <w:tc>
          <w:tcPr>
            <w:tcW w:w="1051" w:type="dxa"/>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557" w:type="dxa"/>
            <w:noWrap w:val="0"/>
            <w:vAlign w:val="top"/>
          </w:tcPr>
          <w:p>
            <w:pPr>
              <w:pStyle w:val="49"/>
              <w:spacing w:before="12"/>
              <w:rPr>
                <w:rFonts w:ascii="Microsoft JhengHei"/>
                <w:b/>
                <w:sz w:val="16"/>
              </w:rPr>
            </w:pPr>
          </w:p>
          <w:p>
            <w:pPr>
              <w:pStyle w:val="49"/>
              <w:ind w:left="107"/>
              <w:rPr>
                <w:sz w:val="24"/>
              </w:rPr>
            </w:pPr>
            <w:r>
              <w:rPr>
                <w:sz w:val="24"/>
              </w:rPr>
              <w:t>5</w:t>
            </w:r>
          </w:p>
        </w:tc>
        <w:tc>
          <w:tcPr>
            <w:tcW w:w="1250" w:type="dxa"/>
            <w:gridSpan w:val="2"/>
            <w:noWrap w:val="0"/>
            <w:vAlign w:val="top"/>
          </w:tcPr>
          <w:p>
            <w:pPr>
              <w:pStyle w:val="49"/>
              <w:spacing w:before="12"/>
              <w:rPr>
                <w:rFonts w:ascii="Microsoft JhengHei"/>
                <w:b/>
                <w:sz w:val="16"/>
              </w:rPr>
            </w:pPr>
          </w:p>
          <w:p>
            <w:pPr>
              <w:pStyle w:val="49"/>
              <w:ind w:left="105"/>
              <w:rPr>
                <w:sz w:val="24"/>
              </w:rPr>
            </w:pPr>
            <w:r>
              <w:rPr>
                <w:sz w:val="24"/>
              </w:rPr>
              <w:t>其他</w:t>
            </w:r>
          </w:p>
        </w:tc>
        <w:tc>
          <w:tcPr>
            <w:tcW w:w="711" w:type="dxa"/>
            <w:noWrap w:val="0"/>
            <w:vAlign w:val="top"/>
          </w:tcPr>
          <w:p>
            <w:pPr>
              <w:pStyle w:val="49"/>
              <w:spacing w:before="12"/>
              <w:rPr>
                <w:rFonts w:ascii="Microsoft JhengHei"/>
                <w:b/>
                <w:sz w:val="16"/>
              </w:rPr>
            </w:pPr>
          </w:p>
          <w:p>
            <w:pPr>
              <w:pStyle w:val="49"/>
              <w:ind w:left="93" w:right="87"/>
              <w:jc w:val="center"/>
              <w:rPr>
                <w:sz w:val="24"/>
              </w:rPr>
            </w:pPr>
            <w:r>
              <w:rPr>
                <w:rFonts w:hint="eastAsia"/>
                <w:sz w:val="24"/>
                <w:lang w:val="en-US"/>
              </w:rPr>
              <w:t>2</w:t>
            </w:r>
            <w:r>
              <w:rPr>
                <w:sz w:val="24"/>
              </w:rPr>
              <w:t xml:space="preserve"> 分</w:t>
            </w:r>
          </w:p>
        </w:tc>
        <w:tc>
          <w:tcPr>
            <w:tcW w:w="5436" w:type="dxa"/>
            <w:gridSpan w:val="2"/>
            <w:noWrap w:val="0"/>
            <w:vAlign w:val="top"/>
          </w:tcPr>
          <w:p>
            <w:pPr>
              <w:pStyle w:val="49"/>
              <w:spacing w:before="95"/>
              <w:ind w:left="105"/>
              <w:rPr>
                <w:sz w:val="24"/>
              </w:rPr>
            </w:pPr>
            <w:r>
              <w:rPr>
                <w:sz w:val="24"/>
              </w:rPr>
              <w:t>其他可能影响考核的事项，经考核组集体讨论评定</w:t>
            </w:r>
          </w:p>
          <w:p>
            <w:pPr>
              <w:pStyle w:val="49"/>
              <w:spacing w:before="113" w:line="304" w:lineRule="exact"/>
              <w:ind w:left="105"/>
              <w:rPr>
                <w:sz w:val="24"/>
              </w:rPr>
            </w:pPr>
            <w:r>
              <w:rPr>
                <w:sz w:val="24"/>
              </w:rPr>
              <w:t>（</w:t>
            </w:r>
            <w:r>
              <w:rPr>
                <w:rFonts w:hint="eastAsia"/>
                <w:sz w:val="24"/>
                <w:lang w:val="en-US"/>
              </w:rPr>
              <w:t>2</w:t>
            </w:r>
            <w:r>
              <w:rPr>
                <w:sz w:val="24"/>
              </w:rPr>
              <w:t xml:space="preserve"> 分）</w:t>
            </w:r>
          </w:p>
        </w:tc>
        <w:tc>
          <w:tcPr>
            <w:tcW w:w="1051" w:type="dxa"/>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954" w:type="dxa"/>
            <w:gridSpan w:val="6"/>
            <w:noWrap w:val="0"/>
            <w:vAlign w:val="top"/>
          </w:tcPr>
          <w:p>
            <w:pPr>
              <w:pStyle w:val="49"/>
              <w:tabs>
                <w:tab w:val="left" w:pos="714"/>
              </w:tabs>
              <w:spacing w:line="400" w:lineRule="exact"/>
              <w:ind w:left="8"/>
              <w:jc w:val="center"/>
              <w:rPr>
                <w:rFonts w:ascii="Microsoft JhengHei" w:eastAsia="Microsoft JhengHei"/>
                <w:b/>
                <w:sz w:val="28"/>
              </w:rPr>
            </w:pPr>
            <w:r>
              <w:rPr>
                <w:rFonts w:hint="eastAsia" w:ascii="Microsoft JhengHei" w:eastAsia="Microsoft JhengHei"/>
                <w:b/>
                <w:sz w:val="28"/>
              </w:rPr>
              <w:t>总</w:t>
            </w:r>
            <w:r>
              <w:rPr>
                <w:rFonts w:hint="eastAsia" w:ascii="Microsoft JhengHei" w:eastAsia="Microsoft JhengHei"/>
                <w:b/>
                <w:sz w:val="28"/>
              </w:rPr>
              <w:tab/>
            </w:r>
            <w:r>
              <w:rPr>
                <w:rFonts w:hint="eastAsia" w:ascii="Microsoft JhengHei" w:eastAsia="Microsoft JhengHei"/>
                <w:b/>
                <w:sz w:val="28"/>
              </w:rPr>
              <w:t>分</w:t>
            </w:r>
          </w:p>
        </w:tc>
        <w:tc>
          <w:tcPr>
            <w:tcW w:w="1051" w:type="dxa"/>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2" w:hRule="atLeast"/>
        </w:trPr>
        <w:tc>
          <w:tcPr>
            <w:tcW w:w="1524" w:type="dxa"/>
            <w:gridSpan w:val="2"/>
            <w:noWrap w:val="0"/>
            <w:vAlign w:val="top"/>
          </w:tcPr>
          <w:p>
            <w:pPr>
              <w:pStyle w:val="49"/>
              <w:spacing w:before="8"/>
              <w:rPr>
                <w:rFonts w:ascii="Microsoft JhengHei"/>
                <w:b/>
                <w:sz w:val="29"/>
              </w:rPr>
            </w:pPr>
          </w:p>
          <w:p>
            <w:pPr>
              <w:pStyle w:val="49"/>
              <w:spacing w:before="1"/>
              <w:ind w:left="107"/>
              <w:rPr>
                <w:sz w:val="24"/>
              </w:rPr>
            </w:pPr>
            <w:r>
              <w:rPr>
                <w:sz w:val="24"/>
              </w:rPr>
              <w:t>考核组成员</w:t>
            </w:r>
          </w:p>
        </w:tc>
        <w:tc>
          <w:tcPr>
            <w:tcW w:w="7481" w:type="dxa"/>
            <w:gridSpan w:val="5"/>
            <w:noWrap w:val="0"/>
            <w:vAlign w:val="top"/>
          </w:tcPr>
          <w:p>
            <w:pPr>
              <w:pStyle w:val="4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524" w:type="dxa"/>
            <w:gridSpan w:val="2"/>
            <w:noWrap w:val="0"/>
            <w:vAlign w:val="top"/>
          </w:tcPr>
          <w:p>
            <w:pPr>
              <w:pStyle w:val="49"/>
              <w:spacing w:before="160"/>
              <w:ind w:left="107"/>
              <w:rPr>
                <w:sz w:val="24"/>
              </w:rPr>
            </w:pPr>
            <w:r>
              <w:rPr>
                <w:sz w:val="24"/>
              </w:rPr>
              <w:t>考核时间</w:t>
            </w:r>
          </w:p>
        </w:tc>
        <w:tc>
          <w:tcPr>
            <w:tcW w:w="7481" w:type="dxa"/>
            <w:gridSpan w:val="5"/>
            <w:noWrap w:val="0"/>
            <w:vAlign w:val="top"/>
          </w:tcPr>
          <w:p>
            <w:pPr>
              <w:pStyle w:val="49"/>
              <w:rPr>
                <w:rFonts w:ascii="Times New Roman"/>
                <w:sz w:val="24"/>
              </w:rPr>
            </w:pPr>
          </w:p>
        </w:tc>
      </w:tr>
    </w:tbl>
    <w:p>
      <w:pPr>
        <w:pStyle w:val="11"/>
        <w:snapToGrid w:val="0"/>
        <w:spacing w:beforeLines="0" w:afterLines="0" w:line="440" w:lineRule="exact"/>
        <w:ind w:firstLine="301" w:firstLineChars="100"/>
        <w:jc w:val="left"/>
        <w:rPr>
          <w:rFonts w:hAnsi="宋体"/>
          <w:b/>
          <w:bCs/>
          <w:sz w:val="30"/>
          <w:szCs w:val="30"/>
        </w:rPr>
      </w:pPr>
    </w:p>
    <w:bookmarkEnd w:id="37"/>
    <w:p>
      <w:pPr>
        <w:jc w:val="center"/>
        <w:rPr>
          <w:rFonts w:hint="eastAsia" w:ascii="Times New Roman" w:hAnsi="Times New Roman" w:eastAsia="宋体" w:cs="Times New Roman"/>
          <w:kern w:val="2"/>
          <w:sz w:val="21"/>
          <w:szCs w:val="24"/>
          <w:lang w:val="en-US" w:eastAsia="zh-CN" w:bidi="ar-SA"/>
        </w:rPr>
      </w:pPr>
      <w:r>
        <w:rPr>
          <w:rFonts w:hint="eastAsia" w:asciiTheme="minorEastAsia" w:hAnsiTheme="minorEastAsia" w:eastAsiaTheme="minorEastAsia"/>
          <w:b/>
          <w:sz w:val="36"/>
          <w:szCs w:val="36"/>
        </w:rPr>
        <w:br w:type="page"/>
      </w:r>
    </w:p>
    <w:p>
      <w:pPr>
        <w:jc w:val="center"/>
        <w:outlineLvl w:val="9"/>
        <w:rPr>
          <w:rFonts w:hint="eastAsia"/>
          <w:lang w:val="en-US" w:eastAsia="zh-CN"/>
        </w:rPr>
      </w:pPr>
    </w:p>
    <w:p>
      <w:pPr>
        <w:spacing w:before="39"/>
        <w:jc w:val="center"/>
        <w:outlineLvl w:val="1"/>
        <w:rPr>
          <w:rFonts w:ascii="Times New Roman" w:hAnsi="Times New Roman"/>
          <w:b/>
          <w:bCs/>
          <w:sz w:val="32"/>
          <w:szCs w:val="32"/>
        </w:rPr>
      </w:pPr>
      <w:r>
        <w:rPr>
          <w:rFonts w:hint="eastAsia"/>
          <w:b/>
          <w:bCs/>
          <w:sz w:val="32"/>
          <w:szCs w:val="32"/>
          <w:lang w:val="en-US" w:eastAsia="zh-CN"/>
        </w:rPr>
        <w:t>二、</w:t>
      </w:r>
      <w:r>
        <w:rPr>
          <w:rFonts w:hint="eastAsia" w:ascii="Times New Roman" w:hAnsi="Times New Roman"/>
          <w:b/>
          <w:bCs/>
          <w:sz w:val="32"/>
          <w:szCs w:val="32"/>
        </w:rPr>
        <w:t>建设工程造价咨询合同</w:t>
      </w:r>
    </w:p>
    <w:p>
      <w:pPr>
        <w:spacing w:before="39"/>
        <w:rPr>
          <w:rFonts w:ascii="Times New Roman" w:hAnsi="Times New Roman"/>
          <w:b/>
          <w:bCs/>
          <w:sz w:val="32"/>
          <w:szCs w:val="32"/>
        </w:rPr>
      </w:pPr>
    </w:p>
    <w:p>
      <w:pPr>
        <w:rPr>
          <w:rFonts w:ascii="Times New Roman" w:hAnsi="Times New Roman" w:eastAsia="华文中宋"/>
          <w:b/>
          <w:sz w:val="52"/>
          <w:szCs w:val="52"/>
        </w:rPr>
      </w:pPr>
      <w:r>
        <w:rPr>
          <w:rFonts w:hint="eastAsia" w:ascii="Times New Roman" w:hAnsi="Times New Roman" w:eastAsia="仿宋_GB2312"/>
          <w:bCs/>
          <w:sz w:val="30"/>
          <w:szCs w:val="30"/>
        </w:rPr>
        <w:t>GF—2015—0212</w:t>
      </w:r>
    </w:p>
    <w:p>
      <w:pPr>
        <w:ind w:firstLine="5421" w:firstLineChars="1800"/>
        <w:rPr>
          <w:rFonts w:ascii="Times New Roman" w:hAnsi="Times New Roman" w:eastAsia="华文中宋"/>
          <w:b/>
          <w:sz w:val="30"/>
          <w:szCs w:val="30"/>
        </w:rPr>
      </w:pPr>
      <w:r>
        <w:rPr>
          <w:rFonts w:hint="eastAsia" w:ascii="Times New Roman" w:hAnsi="Times New Roman" w:eastAsia="华文中宋"/>
          <w:b/>
          <w:sz w:val="30"/>
          <w:szCs w:val="30"/>
        </w:rPr>
        <w:t>合同编号：_________</w:t>
      </w:r>
      <w:r>
        <w:rPr>
          <w:rFonts w:hint="eastAsia" w:ascii="Times New Roman" w:hAnsi="Times New Roman" w:eastAsia="华文中宋"/>
          <w:b/>
          <w:sz w:val="30"/>
          <w:szCs w:val="30"/>
          <w:u w:val="single"/>
        </w:rPr>
        <w:t xml:space="preserve">          </w:t>
      </w:r>
    </w:p>
    <w:p/>
    <w:p/>
    <w:p/>
    <w:p/>
    <w:p/>
    <w:p/>
    <w:p/>
    <w:p>
      <w:pPr>
        <w:spacing w:line="360" w:lineRule="auto"/>
        <w:jc w:val="center"/>
        <w:rPr>
          <w:rFonts w:ascii="华文中宋" w:hAnsi="华文中宋" w:eastAsia="华文中宋"/>
          <w:b/>
          <w:sz w:val="72"/>
          <w:szCs w:val="72"/>
        </w:rPr>
      </w:pPr>
      <w:r>
        <w:rPr>
          <w:rFonts w:ascii="华文中宋" w:hAnsi="华文中宋" w:eastAsia="华文中宋"/>
          <w:b/>
          <w:sz w:val="72"/>
          <w:szCs w:val="72"/>
        </w:rPr>
        <w:t>建设工程造价咨询合同</w:t>
      </w:r>
    </w:p>
    <w:p>
      <w:pPr>
        <w:spacing w:line="360" w:lineRule="auto"/>
        <w:jc w:val="center"/>
        <w:rPr>
          <w:rFonts w:ascii="华文中宋" w:hAnsi="华文中宋" w:eastAsia="华文中宋"/>
          <w:b/>
          <w:sz w:val="52"/>
          <w:szCs w:val="52"/>
        </w:rPr>
      </w:pPr>
      <w:r>
        <w:rPr>
          <w:rFonts w:ascii="华文中宋" w:hAnsi="华文中宋" w:eastAsia="华文中宋"/>
          <w:b/>
          <w:sz w:val="52"/>
          <w:szCs w:val="52"/>
        </w:rPr>
        <w:t>（示范文本）</w:t>
      </w:r>
    </w:p>
    <w:p>
      <w:pPr>
        <w:pStyle w:val="58"/>
        <w:rPr>
          <w:color w:val="auto"/>
          <w:sz w:val="32"/>
          <w:szCs w:val="32"/>
        </w:rPr>
      </w:pPr>
    </w:p>
    <w:p>
      <w:pPr>
        <w:pStyle w:val="58"/>
        <w:rPr>
          <w:color w:val="auto"/>
          <w:sz w:val="32"/>
          <w:szCs w:val="32"/>
        </w:rPr>
      </w:pPr>
    </w:p>
    <w:p>
      <w:pPr>
        <w:pStyle w:val="58"/>
        <w:rPr>
          <w:color w:val="auto"/>
          <w:sz w:val="32"/>
          <w:szCs w:val="32"/>
        </w:rPr>
      </w:pPr>
    </w:p>
    <w:p>
      <w:pPr>
        <w:pStyle w:val="58"/>
        <w:rPr>
          <w:color w:val="auto"/>
          <w:sz w:val="32"/>
          <w:szCs w:val="32"/>
        </w:rPr>
      </w:pPr>
    </w:p>
    <w:p>
      <w:pPr>
        <w:pStyle w:val="58"/>
        <w:rPr>
          <w:color w:val="auto"/>
          <w:sz w:val="32"/>
          <w:szCs w:val="32"/>
        </w:rPr>
      </w:pPr>
    </w:p>
    <w:p>
      <w:pPr>
        <w:pStyle w:val="58"/>
        <w:rPr>
          <w:color w:val="auto"/>
          <w:sz w:val="32"/>
          <w:szCs w:val="32"/>
        </w:rPr>
      </w:pPr>
    </w:p>
    <w:p>
      <w:pPr>
        <w:pStyle w:val="58"/>
        <w:rPr>
          <w:color w:val="auto"/>
          <w:sz w:val="32"/>
          <w:szCs w:val="32"/>
        </w:rPr>
      </w:pPr>
    </w:p>
    <w:p>
      <w:pPr>
        <w:pStyle w:val="58"/>
        <w:rPr>
          <w:color w:val="auto"/>
          <w:sz w:val="32"/>
          <w:szCs w:val="32"/>
        </w:rPr>
      </w:pPr>
    </w:p>
    <w:p>
      <w:pPr>
        <w:pStyle w:val="58"/>
        <w:jc w:val="center"/>
        <w:rPr>
          <w:color w:val="auto"/>
          <w:sz w:val="32"/>
          <w:szCs w:val="32"/>
        </w:rPr>
      </w:pPr>
      <w:r>
        <w:rPr>
          <w:color w:val="auto"/>
          <w:sz w:val="32"/>
          <w:szCs w:val="32"/>
        </w:rPr>
        <mc:AlternateContent>
          <mc:Choice Requires="wps">
            <w:drawing>
              <wp:anchor distT="0" distB="0" distL="114300" distR="114300" simplePos="0" relativeHeight="251663360" behindDoc="0" locked="0" layoutInCell="1" allowOverlap="1">
                <wp:simplePos x="0" y="0"/>
                <wp:positionH relativeFrom="column">
                  <wp:posOffset>3761105</wp:posOffset>
                </wp:positionH>
                <wp:positionV relativeFrom="paragraph">
                  <wp:posOffset>267970</wp:posOffset>
                </wp:positionV>
                <wp:extent cx="2239010" cy="354965"/>
                <wp:effectExtent l="5080" t="4445" r="22860" b="21590"/>
                <wp:wrapNone/>
                <wp:docPr id="2" name="文本框 2"/>
                <wp:cNvGraphicFramePr/>
                <a:graphic xmlns:a="http://schemas.openxmlformats.org/drawingml/2006/main">
                  <a:graphicData uri="http://schemas.microsoft.com/office/word/2010/wordprocessingShape">
                    <wps:wsp>
                      <wps:cNvSpPr txBox="1"/>
                      <wps:spPr>
                        <a:xfrm>
                          <a:off x="0" y="0"/>
                          <a:ext cx="2239010" cy="354965"/>
                        </a:xfrm>
                        <a:prstGeom prst="rect">
                          <a:avLst/>
                        </a:prstGeom>
                        <a:solidFill>
                          <a:srgbClr val="FFFFFF"/>
                        </a:solidFill>
                        <a:ln w="0" cap="flat" cmpd="sng">
                          <a:solidFill>
                            <a:srgbClr val="FFFFFF"/>
                          </a:solidFill>
                          <a:prstDash val="solid"/>
                          <a:miter/>
                          <a:headEnd type="none" w="med" len="med"/>
                          <a:tailEnd type="none" w="med" len="med"/>
                        </a:ln>
                        <a:effectLst/>
                      </wps:spPr>
                      <wps:txbx>
                        <w:txbxContent>
                          <w:p>
                            <w:pPr>
                              <w:rPr>
                                <w:b/>
                                <w:sz w:val="32"/>
                                <w:szCs w:val="32"/>
                              </w:rPr>
                            </w:pPr>
                            <w:r>
                              <w:rPr>
                                <w:rFonts w:hint="eastAsia"/>
                                <w:b/>
                                <w:sz w:val="32"/>
                                <w:szCs w:val="32"/>
                              </w:rPr>
                              <w:t>制定</w:t>
                            </w:r>
                          </w:p>
                        </w:txbxContent>
                      </wps:txbx>
                      <wps:bodyPr upright="1">
                        <a:spAutoFit/>
                      </wps:bodyPr>
                    </wps:wsp>
                  </a:graphicData>
                </a:graphic>
              </wp:anchor>
            </w:drawing>
          </mc:Choice>
          <mc:Fallback>
            <w:pict>
              <v:shape id="_x0000_s1026" o:spid="_x0000_s1026" o:spt="202" type="#_x0000_t202" style="position:absolute;left:0pt;margin-left:296.15pt;margin-top:21.1pt;height:27.95pt;width:176.3pt;z-index:251663360;mso-width-relative:page;mso-height-relative:page;" fillcolor="#FFFFFF" filled="t" stroked="t" coordsize="21600,21600" o:gfxdata="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5PP0PZAAAACQEAAA8AAAAA&#10;AAAAAQAgAAAAIgAAAGRycy9kb3ducmV2LnhtbFBLAQIUABQAAAAIAIdO4kBu4iwNEwIAAFsEAAAO&#10;AAAAAAAAAAEAIAAAACgBAABkcnMvZTJvRG9jLnhtbFBLBQYAAAAABgAGAFkBAACtBQAAAAA=&#10;">
                <v:fill on="t" focussize="0,0"/>
                <v:stroke weight="0pt" color="#FFFFFF" joinstyle="miter"/>
                <v:imagedata o:title=""/>
                <o:lock v:ext="edit" aspectratio="f"/>
                <v:textbox style="mso-fit-shape-to-text:t;">
                  <w:txbxContent>
                    <w:p>
                      <w:pPr>
                        <w:rPr>
                          <w:b/>
                          <w:sz w:val="32"/>
                          <w:szCs w:val="32"/>
                        </w:rPr>
                      </w:pPr>
                      <w:r>
                        <w:rPr>
                          <w:rFonts w:hint="eastAsia"/>
                          <w:b/>
                          <w:sz w:val="32"/>
                          <w:szCs w:val="32"/>
                        </w:rPr>
                        <w:t>制定</w:t>
                      </w:r>
                    </w:p>
                  </w:txbxContent>
                </v:textbox>
              </v:shape>
            </w:pict>
          </mc:Fallback>
        </mc:AlternateContent>
      </w:r>
      <w:r>
        <w:rPr>
          <w:rFonts w:hint="eastAsia"/>
          <w:color w:val="auto"/>
          <w:sz w:val="32"/>
          <w:szCs w:val="32"/>
        </w:rPr>
        <w:t>住 房 和 城 乡 建 设 部</w:t>
      </w:r>
    </w:p>
    <w:p>
      <w:pPr>
        <w:pStyle w:val="58"/>
        <w:ind w:firstLine="2409" w:firstLineChars="750"/>
        <w:rPr>
          <w:color w:val="auto"/>
          <w:sz w:val="32"/>
          <w:szCs w:val="32"/>
        </w:rPr>
      </w:pPr>
      <w:r>
        <w:rPr>
          <w:rFonts w:hint="eastAsia"/>
          <w:color w:val="auto"/>
          <w:sz w:val="32"/>
          <w:szCs w:val="32"/>
        </w:rPr>
        <w:t>国家工商行政管理总局</w:t>
      </w:r>
    </w:p>
    <w:p>
      <w:pPr>
        <w:widowControl/>
        <w:jc w:val="left"/>
        <w:rPr>
          <w:b/>
          <w:bCs/>
          <w:smallCaps/>
          <w:sz w:val="32"/>
          <w:szCs w:val="32"/>
        </w:rPr>
      </w:pPr>
      <w:r>
        <w:rPr>
          <w:sz w:val="32"/>
          <w:szCs w:val="32"/>
        </w:rPr>
        <w:br w:type="page"/>
      </w:r>
    </w:p>
    <w:p>
      <w:pPr>
        <w:pStyle w:val="3"/>
        <w:numPr>
          <w:ilvl w:val="-1"/>
          <w:numId w:val="0"/>
        </w:numPr>
        <w:spacing w:before="120" w:after="120"/>
        <w:ind w:left="0"/>
        <w:jc w:val="center"/>
        <w:outlineLvl w:val="9"/>
        <w:rPr>
          <w:sz w:val="30"/>
          <w:szCs w:val="30"/>
        </w:rPr>
      </w:pPr>
      <w:r>
        <w:rPr>
          <w:rFonts w:hint="eastAsia"/>
          <w:sz w:val="30"/>
          <w:szCs w:val="30"/>
        </w:rPr>
        <w:t>第一部分　协议书</w:t>
      </w:r>
    </w:p>
    <w:p>
      <w:pPr>
        <w:pStyle w:val="59"/>
        <w:spacing w:line="360" w:lineRule="auto"/>
        <w:ind w:firstLine="480" w:firstLineChars="200"/>
        <w:rPr>
          <w:rFonts w:cs="宋体"/>
          <w:sz w:val="24"/>
          <w:szCs w:val="24"/>
        </w:rPr>
      </w:pPr>
      <w:r>
        <w:rPr>
          <w:rFonts w:hint="eastAsia" w:cs="宋体"/>
          <w:sz w:val="24"/>
          <w:szCs w:val="24"/>
        </w:rPr>
        <w:t>委托人（全称）：__________________________________</w:t>
      </w:r>
    </w:p>
    <w:p>
      <w:pPr>
        <w:pStyle w:val="59"/>
        <w:spacing w:line="360" w:lineRule="auto"/>
        <w:ind w:firstLine="480" w:firstLineChars="200"/>
        <w:rPr>
          <w:rFonts w:cs="宋体"/>
          <w:sz w:val="24"/>
          <w:szCs w:val="24"/>
        </w:rPr>
      </w:pPr>
      <w:r>
        <w:rPr>
          <w:rFonts w:hint="eastAsia" w:cs="宋体"/>
          <w:sz w:val="24"/>
          <w:szCs w:val="24"/>
        </w:rPr>
        <w:t>咨询人（全称）：__________________________________</w:t>
      </w:r>
    </w:p>
    <w:p>
      <w:pPr>
        <w:pStyle w:val="59"/>
        <w:spacing w:line="360" w:lineRule="auto"/>
        <w:ind w:firstLine="480" w:firstLineChars="200"/>
        <w:rPr>
          <w:rFonts w:cs="宋体"/>
          <w:sz w:val="24"/>
          <w:szCs w:val="24"/>
        </w:rPr>
      </w:pPr>
      <w:r>
        <w:rPr>
          <w:rFonts w:hint="eastAsia" w:cs="宋体"/>
          <w:sz w:val="24"/>
          <w:szCs w:val="24"/>
        </w:rPr>
        <w:t>根据《</w:t>
      </w:r>
      <w:r>
        <w:fldChar w:fldCharType="begin"/>
      </w:r>
      <w:r>
        <w:instrText xml:space="preserve"> HYPERLINK "javascript:SLC(21651,0)" </w:instrText>
      </w:r>
      <w:r>
        <w:fldChar w:fldCharType="separate"/>
      </w:r>
      <w:r>
        <w:rPr>
          <w:rStyle w:val="60"/>
          <w:rFonts w:hint="eastAsia" w:ascii="宋体" w:hAnsi="宋体" w:cs="宋体"/>
          <w:color w:val="auto"/>
          <w:sz w:val="24"/>
          <w:szCs w:val="24"/>
        </w:rPr>
        <w:t>中华人民共和国</w:t>
      </w:r>
      <w:r>
        <w:rPr>
          <w:rStyle w:val="60"/>
          <w:rFonts w:hint="eastAsia" w:cs="宋体"/>
          <w:color w:val="auto"/>
          <w:sz w:val="24"/>
          <w:szCs w:val="24"/>
        </w:rPr>
        <w:t>民</w:t>
      </w:r>
      <w:r>
        <w:rPr>
          <w:rStyle w:val="60"/>
          <w:rFonts w:hint="eastAsia" w:cs="宋体"/>
          <w:color w:val="auto"/>
          <w:sz w:val="24"/>
          <w:szCs w:val="24"/>
        </w:rPr>
        <w:fldChar w:fldCharType="end"/>
      </w:r>
      <w:r>
        <w:rPr>
          <w:rFonts w:hint="eastAsia" w:cs="宋体"/>
          <w:sz w:val="24"/>
          <w:szCs w:val="24"/>
        </w:rPr>
        <w:t>法典》及其他有关法律、法规，遵循平等、自愿、公平和诚实信用的原则，双方就下述建设工程委托造价咨询与其他服务事项协商一致，订立本合同。</w:t>
      </w:r>
    </w:p>
    <w:p>
      <w:pPr>
        <w:spacing w:line="360" w:lineRule="auto"/>
        <w:ind w:firstLine="482" w:firstLineChars="200"/>
        <w:rPr>
          <w:rStyle w:val="61"/>
          <w:rFonts w:ascii="宋体" w:hAnsi="宋体" w:cs="宋体"/>
          <w:szCs w:val="24"/>
        </w:rPr>
      </w:pPr>
      <w:r>
        <w:rPr>
          <w:rStyle w:val="61"/>
          <w:rFonts w:hint="eastAsia" w:ascii="宋体" w:hAnsi="宋体" w:cs="宋体"/>
          <w:szCs w:val="24"/>
        </w:rPr>
        <w:t>一、工程概况</w:t>
      </w:r>
    </w:p>
    <w:p>
      <w:pPr>
        <w:spacing w:line="360" w:lineRule="auto"/>
        <w:ind w:firstLine="480" w:firstLineChars="200"/>
        <w:rPr>
          <w:rFonts w:ascii="宋体" w:hAnsi="宋体" w:cs="宋体"/>
          <w:sz w:val="24"/>
        </w:rPr>
      </w:pPr>
      <w:r>
        <w:rPr>
          <w:rFonts w:hint="eastAsia" w:ascii="宋体" w:hAnsi="宋体" w:cs="宋体"/>
          <w:sz w:val="24"/>
        </w:rPr>
        <w:t>1.工程名称：</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p>
    <w:p>
      <w:pPr>
        <w:spacing w:line="360" w:lineRule="auto"/>
        <w:ind w:firstLine="480" w:firstLineChars="200"/>
        <w:rPr>
          <w:rFonts w:ascii="宋体" w:hAnsi="宋体" w:cs="宋体"/>
          <w:sz w:val="24"/>
        </w:rPr>
      </w:pPr>
      <w:r>
        <w:rPr>
          <w:rFonts w:hint="eastAsia" w:ascii="宋体" w:hAnsi="宋体" w:cs="宋体"/>
          <w:sz w:val="24"/>
        </w:rPr>
        <w:t>2.工程地点：</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p>
    <w:p>
      <w:pPr>
        <w:pStyle w:val="59"/>
        <w:spacing w:line="360" w:lineRule="auto"/>
        <w:ind w:firstLine="480" w:firstLineChars="200"/>
        <w:rPr>
          <w:rFonts w:cs="宋体"/>
          <w:sz w:val="24"/>
          <w:szCs w:val="24"/>
          <w:u w:val="single"/>
        </w:rPr>
      </w:pPr>
      <w:r>
        <w:rPr>
          <w:rFonts w:hint="eastAsia" w:cs="宋体"/>
          <w:sz w:val="24"/>
          <w:szCs w:val="24"/>
        </w:rPr>
        <w:t>3.工程规模：</w:t>
      </w:r>
      <w:r>
        <w:rPr>
          <w:rFonts w:hint="eastAsia" w:cs="宋体"/>
          <w:sz w:val="24"/>
          <w:szCs w:val="24"/>
          <w:u w:val="single"/>
        </w:rPr>
        <w:t xml:space="preserve">                                    </w:t>
      </w:r>
      <w:r>
        <w:rPr>
          <w:rFonts w:hint="eastAsia" w:cs="宋体"/>
          <w:sz w:val="24"/>
          <w:szCs w:val="24"/>
          <w:u w:val="single"/>
        </w:rPr>
        <w:tab/>
      </w:r>
      <w:r>
        <w:rPr>
          <w:rFonts w:hint="eastAsia" w:cs="宋体"/>
          <w:sz w:val="24"/>
          <w:szCs w:val="24"/>
          <w:u w:val="single"/>
        </w:rPr>
        <w:tab/>
      </w:r>
    </w:p>
    <w:p>
      <w:pPr>
        <w:pStyle w:val="59"/>
        <w:spacing w:line="360" w:lineRule="auto"/>
        <w:ind w:firstLine="480" w:firstLineChars="200"/>
        <w:rPr>
          <w:rFonts w:cs="宋体"/>
          <w:sz w:val="24"/>
          <w:szCs w:val="24"/>
        </w:rPr>
      </w:pPr>
      <w:r>
        <w:rPr>
          <w:rFonts w:hint="eastAsia" w:cs="宋体"/>
          <w:sz w:val="24"/>
          <w:szCs w:val="24"/>
        </w:rPr>
        <w:t>4.投资金额：</w:t>
      </w:r>
      <w:r>
        <w:rPr>
          <w:rFonts w:hint="eastAsia" w:cs="宋体"/>
          <w:sz w:val="24"/>
          <w:szCs w:val="24"/>
          <w:u w:val="single"/>
        </w:rPr>
        <w:t xml:space="preserve">                                    </w:t>
      </w:r>
      <w:r>
        <w:rPr>
          <w:rFonts w:hint="eastAsia" w:cs="宋体"/>
          <w:sz w:val="24"/>
          <w:szCs w:val="24"/>
          <w:u w:val="single"/>
        </w:rPr>
        <w:tab/>
      </w:r>
      <w:r>
        <w:rPr>
          <w:rFonts w:hint="eastAsia" w:cs="宋体"/>
          <w:sz w:val="24"/>
          <w:szCs w:val="24"/>
          <w:u w:val="single"/>
        </w:rPr>
        <w:tab/>
      </w:r>
    </w:p>
    <w:p>
      <w:pPr>
        <w:pStyle w:val="59"/>
        <w:spacing w:line="360" w:lineRule="auto"/>
        <w:ind w:firstLine="480" w:firstLineChars="200"/>
        <w:rPr>
          <w:rFonts w:cs="宋体"/>
          <w:sz w:val="24"/>
          <w:szCs w:val="24"/>
        </w:rPr>
      </w:pPr>
      <w:r>
        <w:rPr>
          <w:rFonts w:hint="eastAsia" w:cs="宋体"/>
          <w:sz w:val="24"/>
          <w:szCs w:val="24"/>
        </w:rPr>
        <w:t>5.资金来源：</w:t>
      </w:r>
      <w:r>
        <w:rPr>
          <w:rFonts w:hint="eastAsia" w:cs="宋体"/>
          <w:sz w:val="24"/>
          <w:szCs w:val="24"/>
          <w:u w:val="single"/>
        </w:rPr>
        <w:t xml:space="preserve">                                       </w:t>
      </w:r>
      <w:r>
        <w:rPr>
          <w:rFonts w:cs="宋体"/>
          <w:sz w:val="24"/>
          <w:szCs w:val="24"/>
          <w:u w:val="single"/>
        </w:rPr>
        <w:t xml:space="preserve"> </w:t>
      </w:r>
    </w:p>
    <w:p>
      <w:pPr>
        <w:pStyle w:val="59"/>
        <w:spacing w:line="360" w:lineRule="auto"/>
        <w:ind w:firstLine="480" w:firstLineChars="200"/>
        <w:rPr>
          <w:rFonts w:cs="宋体"/>
          <w:sz w:val="24"/>
          <w:szCs w:val="24"/>
        </w:rPr>
      </w:pPr>
      <w:r>
        <w:rPr>
          <w:rFonts w:hint="eastAsia" w:cs="宋体"/>
          <w:sz w:val="24"/>
          <w:szCs w:val="24"/>
        </w:rPr>
        <w:t>6.建设工期或周期：</w:t>
      </w:r>
      <w:r>
        <w:rPr>
          <w:rFonts w:hint="eastAsia" w:cs="宋体"/>
          <w:sz w:val="24"/>
          <w:szCs w:val="24"/>
          <w:u w:val="single"/>
        </w:rPr>
        <w:t xml:space="preserve">                                 </w:t>
      </w:r>
      <w:r>
        <w:rPr>
          <w:rFonts w:cs="宋体"/>
          <w:sz w:val="24"/>
          <w:szCs w:val="24"/>
          <w:u w:val="single"/>
        </w:rPr>
        <w:t xml:space="preserve"> </w:t>
      </w:r>
    </w:p>
    <w:p>
      <w:pPr>
        <w:pStyle w:val="59"/>
        <w:spacing w:line="360" w:lineRule="auto"/>
        <w:ind w:firstLine="480" w:firstLineChars="200"/>
        <w:rPr>
          <w:rFonts w:cs="宋体"/>
          <w:sz w:val="24"/>
          <w:szCs w:val="24"/>
        </w:rPr>
      </w:pPr>
      <w:r>
        <w:rPr>
          <w:rFonts w:hint="eastAsia" w:cs="宋体"/>
          <w:sz w:val="24"/>
          <w:szCs w:val="24"/>
        </w:rPr>
        <w:t>7.其他：</w:t>
      </w:r>
      <w:r>
        <w:rPr>
          <w:rFonts w:hint="eastAsia" w:cs="宋体"/>
          <w:sz w:val="24"/>
          <w:szCs w:val="24"/>
          <w:u w:val="single"/>
        </w:rPr>
        <w:t xml:space="preserve">                                        </w:t>
      </w:r>
      <w:r>
        <w:rPr>
          <w:rFonts w:hint="eastAsia" w:cs="宋体"/>
          <w:sz w:val="24"/>
          <w:szCs w:val="24"/>
          <w:u w:val="single"/>
        </w:rPr>
        <w:tab/>
      </w:r>
      <w:r>
        <w:rPr>
          <w:rFonts w:cs="宋体"/>
          <w:sz w:val="24"/>
          <w:szCs w:val="24"/>
          <w:u w:val="single"/>
        </w:rPr>
        <w:t xml:space="preserve">   </w:t>
      </w:r>
    </w:p>
    <w:p>
      <w:pPr>
        <w:pStyle w:val="20"/>
        <w:spacing w:before="0" w:after="0" w:line="360" w:lineRule="auto"/>
        <w:ind w:firstLine="482" w:firstLineChars="200"/>
        <w:jc w:val="left"/>
        <w:outlineLvl w:val="9"/>
        <w:rPr>
          <w:rFonts w:ascii="宋体" w:hAnsi="宋体" w:cs="宋体"/>
          <w:szCs w:val="24"/>
        </w:rPr>
      </w:pPr>
      <w:r>
        <w:rPr>
          <w:rFonts w:hint="eastAsia" w:ascii="宋体" w:hAnsi="宋体" w:cs="宋体"/>
          <w:szCs w:val="24"/>
        </w:rPr>
        <w:t>二、服务范围及工作内容</w:t>
      </w:r>
    </w:p>
    <w:p>
      <w:pPr>
        <w:spacing w:line="360" w:lineRule="auto"/>
        <w:ind w:firstLine="480" w:firstLineChars="200"/>
        <w:rPr>
          <w:rFonts w:ascii="宋体" w:hAnsi="宋体" w:cs="宋体"/>
          <w:sz w:val="24"/>
          <w:u w:val="single"/>
        </w:rPr>
      </w:pPr>
      <w:r>
        <w:rPr>
          <w:rFonts w:hint="eastAsia" w:ascii="宋体" w:hAnsi="宋体" w:cs="宋体"/>
          <w:sz w:val="24"/>
        </w:rPr>
        <w:t>双方约定的服务范围及工作内容：_______________________________。</w:t>
      </w:r>
    </w:p>
    <w:p>
      <w:pPr>
        <w:spacing w:line="360" w:lineRule="auto"/>
        <w:ind w:firstLine="480" w:firstLineChars="200"/>
        <w:rPr>
          <w:rFonts w:ascii="宋体" w:hAnsi="宋体" w:cs="宋体"/>
          <w:sz w:val="24"/>
        </w:rPr>
      </w:pPr>
      <w:r>
        <w:rPr>
          <w:rFonts w:hint="eastAsia" w:ascii="宋体" w:hAnsi="宋体" w:cs="宋体"/>
          <w:sz w:val="24"/>
        </w:rPr>
        <w:t>服务范围及工作内容详见附录A。</w:t>
      </w:r>
    </w:p>
    <w:p>
      <w:pPr>
        <w:pStyle w:val="20"/>
        <w:spacing w:before="0" w:after="0" w:line="360" w:lineRule="auto"/>
        <w:ind w:firstLine="482" w:firstLineChars="200"/>
        <w:jc w:val="left"/>
        <w:outlineLvl w:val="9"/>
        <w:rPr>
          <w:rFonts w:ascii="宋体" w:hAnsi="宋体" w:cs="宋体"/>
          <w:szCs w:val="24"/>
        </w:rPr>
      </w:pPr>
      <w:r>
        <w:rPr>
          <w:rFonts w:hint="eastAsia" w:ascii="宋体" w:hAnsi="宋体" w:cs="宋体"/>
          <w:szCs w:val="24"/>
        </w:rPr>
        <w:t>三、服务期限</w:t>
      </w:r>
    </w:p>
    <w:p>
      <w:pPr>
        <w:pStyle w:val="59"/>
        <w:spacing w:line="360" w:lineRule="auto"/>
        <w:ind w:firstLine="480" w:firstLineChars="200"/>
        <w:rPr>
          <w:rFonts w:cs="宋体"/>
          <w:sz w:val="24"/>
          <w:szCs w:val="24"/>
        </w:rPr>
      </w:pPr>
      <w:r>
        <w:rPr>
          <w:rFonts w:hint="eastAsia" w:cs="宋体"/>
          <w:sz w:val="24"/>
          <w:szCs w:val="24"/>
        </w:rPr>
        <w:t>本合同约定的建设工程造价咨询服务自______年______月______日开始实施，至______年______月______日终结。</w:t>
      </w:r>
    </w:p>
    <w:p>
      <w:pPr>
        <w:pStyle w:val="20"/>
        <w:spacing w:before="0" w:after="0" w:line="360" w:lineRule="auto"/>
        <w:ind w:firstLine="482" w:firstLineChars="200"/>
        <w:jc w:val="left"/>
        <w:outlineLvl w:val="9"/>
        <w:rPr>
          <w:rFonts w:ascii="宋体" w:hAnsi="宋体" w:cs="宋体"/>
          <w:szCs w:val="24"/>
        </w:rPr>
      </w:pPr>
      <w:r>
        <w:rPr>
          <w:rFonts w:hint="eastAsia" w:ascii="宋体" w:hAnsi="宋体" w:cs="宋体"/>
          <w:szCs w:val="24"/>
        </w:rPr>
        <w:t>四、质量标准</w:t>
      </w:r>
    </w:p>
    <w:p>
      <w:pPr>
        <w:spacing w:line="360" w:lineRule="auto"/>
        <w:ind w:firstLine="480" w:firstLineChars="200"/>
        <w:rPr>
          <w:rFonts w:ascii="宋体" w:hAnsi="宋体" w:cs="宋体"/>
          <w:sz w:val="24"/>
        </w:rPr>
      </w:pPr>
      <w:r>
        <w:rPr>
          <w:rFonts w:hint="eastAsia" w:ascii="宋体" w:hAnsi="宋体" w:cs="宋体"/>
          <w:sz w:val="24"/>
        </w:rPr>
        <w:t>工程造价咨询成果文件应符合：</w:t>
      </w:r>
    </w:p>
    <w:p>
      <w:pPr>
        <w:spacing w:line="360" w:lineRule="auto"/>
        <w:ind w:firstLine="480" w:firstLineChars="200"/>
        <w:rPr>
          <w:rFonts w:ascii="宋体" w:hAnsi="宋体" w:cs="宋体"/>
          <w:sz w:val="24"/>
        </w:rPr>
      </w:pPr>
      <w:r>
        <w:rPr>
          <w:rFonts w:hint="eastAsia" w:ascii="宋体" w:hAnsi="宋体" w:cs="宋体"/>
          <w:sz w:val="24"/>
        </w:rPr>
        <w:t>_____________________________________________________________。</w:t>
      </w:r>
    </w:p>
    <w:p>
      <w:pPr>
        <w:pStyle w:val="20"/>
        <w:spacing w:before="0" w:after="0" w:line="360" w:lineRule="auto"/>
        <w:ind w:firstLine="482" w:firstLineChars="200"/>
        <w:jc w:val="left"/>
        <w:outlineLvl w:val="9"/>
        <w:rPr>
          <w:rFonts w:ascii="宋体" w:hAnsi="宋体" w:cs="宋体"/>
          <w:szCs w:val="24"/>
        </w:rPr>
      </w:pPr>
      <w:r>
        <w:rPr>
          <w:rFonts w:hint="eastAsia" w:ascii="宋体" w:hAnsi="宋体" w:cs="宋体"/>
          <w:szCs w:val="24"/>
        </w:rPr>
        <w:t>五、酬金或计取方式</w:t>
      </w:r>
    </w:p>
    <w:p>
      <w:pPr>
        <w:spacing w:line="360" w:lineRule="auto"/>
        <w:ind w:firstLine="480" w:firstLineChars="200"/>
        <w:rPr>
          <w:rFonts w:ascii="宋体" w:hAnsi="宋体" w:cs="宋体"/>
          <w:sz w:val="24"/>
        </w:rPr>
      </w:pPr>
      <w:r>
        <w:rPr>
          <w:rFonts w:hint="eastAsia" w:ascii="宋体" w:hAnsi="宋体" w:cs="宋体"/>
          <w:sz w:val="24"/>
        </w:rPr>
        <w:t xml:space="preserve"> 1.酬金：____________   （大写）（¥                ）。 </w:t>
      </w:r>
    </w:p>
    <w:p>
      <w:pPr>
        <w:spacing w:line="360" w:lineRule="auto"/>
        <w:ind w:firstLine="480" w:firstLineChars="200"/>
        <w:rPr>
          <w:rFonts w:ascii="宋体" w:hAnsi="宋体" w:cs="宋体"/>
          <w:sz w:val="24"/>
        </w:rPr>
      </w:pPr>
      <w:r>
        <w:rPr>
          <w:rFonts w:hint="eastAsia" w:ascii="宋体" w:hAnsi="宋体" w:cs="宋体"/>
          <w:sz w:val="24"/>
        </w:rPr>
        <w:t xml:space="preserve"> 2.计取方式：________________________________________。</w:t>
      </w:r>
    </w:p>
    <w:p>
      <w:pPr>
        <w:spacing w:line="360" w:lineRule="auto"/>
        <w:ind w:firstLine="480" w:firstLineChars="200"/>
        <w:rPr>
          <w:rFonts w:ascii="宋体" w:hAnsi="宋体" w:cs="宋体"/>
          <w:bCs/>
          <w:smallCaps/>
          <w:sz w:val="24"/>
        </w:rPr>
      </w:pPr>
      <w:r>
        <w:rPr>
          <w:rFonts w:hint="eastAsia" w:ascii="宋体" w:hAnsi="宋体" w:cs="宋体"/>
          <w:bCs/>
          <w:smallCaps/>
          <w:sz w:val="24"/>
        </w:rPr>
        <w:t xml:space="preserve"> 酬金或计取方式详见附录A。</w:t>
      </w:r>
    </w:p>
    <w:p>
      <w:pPr>
        <w:pStyle w:val="59"/>
        <w:spacing w:line="360" w:lineRule="auto"/>
        <w:ind w:left="399" w:leftChars="190"/>
        <w:rPr>
          <w:rStyle w:val="61"/>
          <w:rFonts w:ascii="宋体" w:hAnsi="宋体" w:cs="宋体"/>
          <w:szCs w:val="24"/>
        </w:rPr>
      </w:pPr>
      <w:r>
        <w:rPr>
          <w:rStyle w:val="61"/>
          <w:rFonts w:hint="eastAsia" w:ascii="宋体" w:hAnsi="宋体" w:cs="宋体"/>
          <w:szCs w:val="24"/>
        </w:rPr>
        <w:t>六、合同文件的构成</w:t>
      </w:r>
    </w:p>
    <w:p>
      <w:pPr>
        <w:pStyle w:val="59"/>
        <w:spacing w:line="360" w:lineRule="auto"/>
        <w:ind w:left="399" w:leftChars="190"/>
        <w:rPr>
          <w:rFonts w:cs="宋体"/>
          <w:sz w:val="24"/>
          <w:szCs w:val="24"/>
        </w:rPr>
      </w:pPr>
      <w:r>
        <w:rPr>
          <w:rFonts w:hint="eastAsia" w:cs="宋体"/>
          <w:sz w:val="24"/>
          <w:szCs w:val="24"/>
        </w:rPr>
        <w:t>本协议书与下列文件一起构成合同文件:</w:t>
      </w:r>
    </w:p>
    <w:p>
      <w:pPr>
        <w:pStyle w:val="59"/>
        <w:spacing w:line="360" w:lineRule="auto"/>
        <w:ind w:firstLine="480" w:firstLineChars="200"/>
        <w:rPr>
          <w:rFonts w:cs="宋体"/>
          <w:sz w:val="24"/>
          <w:szCs w:val="24"/>
        </w:rPr>
      </w:pPr>
      <w:r>
        <w:rPr>
          <w:rFonts w:hint="eastAsia" w:cs="宋体"/>
          <w:sz w:val="24"/>
          <w:szCs w:val="24"/>
        </w:rPr>
        <w:t>1.</w:t>
      </w:r>
      <w:r>
        <w:rPr>
          <w:rFonts w:hint="eastAsia" w:cs="宋体"/>
          <w:sz w:val="24"/>
          <w:szCs w:val="24"/>
          <w:lang w:val="en-US" w:eastAsia="zh-CN"/>
        </w:rPr>
        <w:t>成交</w:t>
      </w:r>
      <w:r>
        <w:rPr>
          <w:rFonts w:hint="eastAsia" w:cs="宋体"/>
          <w:sz w:val="24"/>
          <w:szCs w:val="24"/>
        </w:rPr>
        <w:t>通知书或委托书（如果有）；</w:t>
      </w:r>
    </w:p>
    <w:p>
      <w:pPr>
        <w:pStyle w:val="59"/>
        <w:spacing w:line="360" w:lineRule="auto"/>
        <w:ind w:firstLine="480" w:firstLineChars="200"/>
        <w:rPr>
          <w:rFonts w:cs="宋体"/>
          <w:sz w:val="24"/>
          <w:szCs w:val="24"/>
        </w:rPr>
      </w:pPr>
      <w:r>
        <w:rPr>
          <w:rFonts w:hint="eastAsia" w:cs="宋体"/>
          <w:sz w:val="24"/>
          <w:szCs w:val="24"/>
        </w:rPr>
        <w:t>2.投标函及投标函附录或造价咨询服务建议书（如果有）；</w:t>
      </w:r>
    </w:p>
    <w:p>
      <w:pPr>
        <w:pStyle w:val="59"/>
        <w:spacing w:line="360" w:lineRule="auto"/>
        <w:ind w:firstLine="480" w:firstLineChars="200"/>
        <w:rPr>
          <w:rFonts w:cs="宋体"/>
          <w:sz w:val="24"/>
          <w:szCs w:val="24"/>
        </w:rPr>
      </w:pPr>
      <w:r>
        <w:rPr>
          <w:rFonts w:hint="eastAsia" w:cs="宋体"/>
          <w:sz w:val="24"/>
          <w:szCs w:val="24"/>
        </w:rPr>
        <w:t>3.专用条件及附录；</w:t>
      </w:r>
    </w:p>
    <w:p>
      <w:pPr>
        <w:pStyle w:val="59"/>
        <w:spacing w:line="360" w:lineRule="auto"/>
        <w:ind w:firstLine="480" w:firstLineChars="200"/>
        <w:rPr>
          <w:rFonts w:cs="宋体"/>
          <w:sz w:val="24"/>
          <w:szCs w:val="24"/>
        </w:rPr>
      </w:pPr>
      <w:r>
        <w:rPr>
          <w:rFonts w:hint="eastAsia" w:cs="宋体"/>
          <w:sz w:val="24"/>
          <w:szCs w:val="24"/>
        </w:rPr>
        <w:t>4.通用条件；</w:t>
      </w:r>
    </w:p>
    <w:p>
      <w:pPr>
        <w:pStyle w:val="59"/>
        <w:spacing w:line="360" w:lineRule="auto"/>
        <w:ind w:firstLine="480" w:firstLineChars="200"/>
        <w:rPr>
          <w:rFonts w:cs="宋体"/>
          <w:sz w:val="24"/>
          <w:szCs w:val="24"/>
        </w:rPr>
      </w:pPr>
      <w:r>
        <w:rPr>
          <w:rFonts w:hint="eastAsia" w:cs="宋体"/>
          <w:sz w:val="24"/>
          <w:szCs w:val="24"/>
        </w:rPr>
        <w:t>5.其他合同文件。</w:t>
      </w:r>
    </w:p>
    <w:p>
      <w:pPr>
        <w:pStyle w:val="59"/>
        <w:spacing w:line="360" w:lineRule="auto"/>
        <w:ind w:firstLine="480" w:firstLineChars="200"/>
        <w:rPr>
          <w:rFonts w:cs="宋体"/>
          <w:sz w:val="24"/>
          <w:szCs w:val="24"/>
        </w:rPr>
      </w:pPr>
      <w:r>
        <w:rPr>
          <w:rFonts w:hint="eastAsia" w:cs="宋体"/>
          <w:sz w:val="24"/>
          <w:szCs w:val="24"/>
        </w:rPr>
        <w:t>上述各项合同文件包括合同当事人就该项合同文件所作出的补充和修改，属于同一类内容的文件，应以最新签署的为准。</w:t>
      </w:r>
    </w:p>
    <w:p>
      <w:pPr>
        <w:pStyle w:val="59"/>
        <w:ind w:firstLine="480" w:firstLineChars="200"/>
        <w:rPr>
          <w:rFonts w:cs="宋体"/>
          <w:bCs/>
          <w:smallCaps/>
          <w:sz w:val="24"/>
        </w:rPr>
      </w:pPr>
      <w:r>
        <w:rPr>
          <w:rFonts w:hint="eastAsia" w:cs="宋体"/>
          <w:sz w:val="24"/>
          <w:szCs w:val="24"/>
        </w:rPr>
        <w:t>在合同订立及履行过程中形成的与合同有关的文件（包括补充协议）均构</w:t>
      </w:r>
      <w:r>
        <w:rPr>
          <w:rFonts w:hint="eastAsia" w:cs="宋体"/>
          <w:sz w:val="24"/>
        </w:rPr>
        <w:t>成合同文件的组成部分。</w:t>
      </w:r>
    </w:p>
    <w:p>
      <w:pPr>
        <w:pStyle w:val="20"/>
        <w:spacing w:before="0" w:after="0" w:line="360" w:lineRule="auto"/>
        <w:ind w:firstLine="480" w:firstLineChars="200"/>
        <w:jc w:val="left"/>
        <w:outlineLvl w:val="9"/>
        <w:rPr>
          <w:rStyle w:val="61"/>
          <w:rFonts w:ascii="宋体" w:hAnsi="宋体" w:cs="宋体"/>
          <w:b w:val="0"/>
          <w:bCs w:val="0"/>
          <w:szCs w:val="24"/>
        </w:rPr>
      </w:pPr>
      <w:r>
        <w:rPr>
          <w:rStyle w:val="61"/>
          <w:rFonts w:hint="eastAsia" w:ascii="宋体" w:hAnsi="宋体" w:cs="宋体"/>
          <w:b w:val="0"/>
          <w:bCs w:val="0"/>
          <w:szCs w:val="24"/>
        </w:rPr>
        <w:t>七、词语定义</w:t>
      </w:r>
    </w:p>
    <w:p>
      <w:pPr>
        <w:spacing w:line="360" w:lineRule="auto"/>
        <w:ind w:firstLine="480" w:firstLineChars="200"/>
        <w:rPr>
          <w:rFonts w:ascii="宋体" w:hAnsi="宋体" w:cs="宋体"/>
          <w:sz w:val="24"/>
        </w:rPr>
      </w:pPr>
      <w:r>
        <w:rPr>
          <w:rFonts w:hint="eastAsia" w:ascii="宋体" w:hAnsi="宋体" w:cs="宋体"/>
          <w:sz w:val="24"/>
        </w:rPr>
        <w:t>协议书中相关词语的含义与通用条件中的定义与解释相同。</w:t>
      </w:r>
    </w:p>
    <w:p>
      <w:pPr>
        <w:pStyle w:val="20"/>
        <w:spacing w:before="0" w:after="0" w:line="360" w:lineRule="auto"/>
        <w:ind w:firstLine="482" w:firstLineChars="200"/>
        <w:jc w:val="left"/>
        <w:outlineLvl w:val="9"/>
        <w:rPr>
          <w:rFonts w:ascii="宋体" w:hAnsi="宋体" w:cs="宋体"/>
          <w:szCs w:val="24"/>
        </w:rPr>
      </w:pPr>
      <w:r>
        <w:rPr>
          <w:rFonts w:hint="eastAsia" w:ascii="宋体" w:hAnsi="宋体" w:cs="宋体"/>
          <w:szCs w:val="24"/>
        </w:rPr>
        <w:t>八、合同订立</w:t>
      </w:r>
    </w:p>
    <w:p>
      <w:pPr>
        <w:pStyle w:val="59"/>
        <w:spacing w:line="360" w:lineRule="auto"/>
        <w:ind w:firstLine="480" w:firstLineChars="200"/>
        <w:rPr>
          <w:rFonts w:cs="宋体"/>
          <w:sz w:val="24"/>
          <w:szCs w:val="24"/>
        </w:rPr>
      </w:pPr>
      <w:r>
        <w:rPr>
          <w:rFonts w:hint="eastAsia" w:cs="宋体"/>
          <w:sz w:val="24"/>
          <w:szCs w:val="24"/>
        </w:rPr>
        <w:t>1.订立时间：_________年_________月_________日。</w:t>
      </w:r>
    </w:p>
    <w:p>
      <w:pPr>
        <w:pStyle w:val="59"/>
        <w:spacing w:line="360" w:lineRule="auto"/>
        <w:ind w:firstLine="480" w:firstLineChars="200"/>
        <w:rPr>
          <w:rFonts w:cs="宋体"/>
          <w:sz w:val="24"/>
          <w:szCs w:val="24"/>
        </w:rPr>
      </w:pPr>
      <w:r>
        <w:rPr>
          <w:rFonts w:hint="eastAsia" w:cs="宋体"/>
          <w:sz w:val="24"/>
          <w:szCs w:val="24"/>
        </w:rPr>
        <w:t>2.订立地点：________________________________。</w:t>
      </w:r>
    </w:p>
    <w:p>
      <w:pPr>
        <w:pStyle w:val="20"/>
        <w:spacing w:before="0" w:after="0" w:line="360" w:lineRule="auto"/>
        <w:ind w:firstLine="482" w:firstLineChars="200"/>
        <w:jc w:val="left"/>
        <w:outlineLvl w:val="9"/>
        <w:rPr>
          <w:rFonts w:ascii="宋体" w:hAnsi="宋体" w:cs="宋体"/>
          <w:szCs w:val="24"/>
        </w:rPr>
      </w:pPr>
      <w:r>
        <w:rPr>
          <w:rFonts w:hint="eastAsia" w:ascii="宋体" w:hAnsi="宋体" w:cs="宋体"/>
          <w:szCs w:val="24"/>
        </w:rPr>
        <w:t>九、合同生效</w:t>
      </w:r>
    </w:p>
    <w:p>
      <w:pPr>
        <w:pStyle w:val="59"/>
        <w:spacing w:line="360" w:lineRule="auto"/>
        <w:ind w:firstLine="480" w:firstLineChars="200"/>
        <w:rPr>
          <w:rFonts w:cs="宋体"/>
          <w:sz w:val="24"/>
          <w:szCs w:val="24"/>
        </w:rPr>
      </w:pPr>
      <w:r>
        <w:rPr>
          <w:rFonts w:hint="eastAsia" w:cs="宋体"/>
          <w:sz w:val="24"/>
          <w:szCs w:val="24"/>
        </w:rPr>
        <w:t>本合同自___________________________________________________生效。</w:t>
      </w:r>
    </w:p>
    <w:p>
      <w:pPr>
        <w:pStyle w:val="20"/>
        <w:spacing w:before="0" w:after="0" w:line="360" w:lineRule="auto"/>
        <w:ind w:firstLine="482" w:firstLineChars="200"/>
        <w:jc w:val="left"/>
        <w:outlineLvl w:val="9"/>
        <w:rPr>
          <w:rFonts w:ascii="宋体" w:hAnsi="宋体" w:cs="宋体"/>
          <w:szCs w:val="24"/>
        </w:rPr>
      </w:pPr>
      <w:r>
        <w:rPr>
          <w:rFonts w:hint="eastAsia" w:ascii="宋体" w:hAnsi="宋体" w:cs="宋体"/>
          <w:szCs w:val="24"/>
        </w:rPr>
        <w:t>十、合同份数</w:t>
      </w:r>
    </w:p>
    <w:p>
      <w:pPr>
        <w:pStyle w:val="59"/>
        <w:spacing w:line="360" w:lineRule="auto"/>
        <w:ind w:firstLine="480" w:firstLineChars="200"/>
        <w:rPr>
          <w:rFonts w:cs="宋体"/>
          <w:sz w:val="24"/>
          <w:szCs w:val="24"/>
        </w:rPr>
      </w:pPr>
      <w:r>
        <w:rPr>
          <w:rFonts w:hint="eastAsia" w:cs="宋体"/>
          <w:sz w:val="24"/>
          <w:szCs w:val="24"/>
        </w:rPr>
        <w:t>本合同一式_____份，具有同等法律效力，其中委托人执_____份，咨询人执_____份。</w:t>
      </w:r>
    </w:p>
    <w:p>
      <w:pPr>
        <w:pStyle w:val="59"/>
        <w:spacing w:line="360" w:lineRule="auto"/>
        <w:ind w:firstLine="480" w:firstLineChars="200"/>
        <w:rPr>
          <w:rFonts w:cs="宋体"/>
          <w:sz w:val="24"/>
          <w:szCs w:val="24"/>
        </w:rPr>
      </w:pPr>
      <w:r>
        <w:rPr>
          <w:rFonts w:hint="eastAsia" w:cs="宋体"/>
          <w:sz w:val="24"/>
          <w:szCs w:val="24"/>
        </w:rPr>
        <w:t xml:space="preserve">委 托 人：___________（盖章）       咨 询 人：___________（盖章） </w:t>
      </w:r>
    </w:p>
    <w:p>
      <w:pPr>
        <w:pStyle w:val="59"/>
        <w:spacing w:line="360" w:lineRule="auto"/>
        <w:ind w:firstLine="480" w:firstLineChars="200"/>
        <w:rPr>
          <w:rFonts w:cs="宋体"/>
          <w:sz w:val="24"/>
          <w:szCs w:val="24"/>
        </w:rPr>
      </w:pPr>
      <w:r>
        <w:rPr>
          <w:rFonts w:hint="eastAsia" w:cs="宋体"/>
          <w:sz w:val="24"/>
          <w:szCs w:val="24"/>
        </w:rPr>
        <w:t>法定代表人或其授权的                法定代表人或其授权的</w:t>
      </w:r>
    </w:p>
    <w:p>
      <w:pPr>
        <w:pStyle w:val="59"/>
        <w:spacing w:line="360" w:lineRule="auto"/>
        <w:ind w:firstLine="480" w:firstLineChars="200"/>
        <w:rPr>
          <w:rFonts w:cs="宋体"/>
          <w:sz w:val="24"/>
          <w:szCs w:val="24"/>
        </w:rPr>
      </w:pPr>
      <w:r>
        <w:rPr>
          <w:rFonts w:hint="eastAsia" w:cs="宋体"/>
          <w:sz w:val="24"/>
          <w:szCs w:val="24"/>
        </w:rPr>
        <w:t xml:space="preserve">代理人：_________（签字）    </w:t>
      </w:r>
      <w:r>
        <w:rPr>
          <w:rFonts w:cs="宋体"/>
          <w:sz w:val="24"/>
          <w:szCs w:val="24"/>
        </w:rPr>
        <w:t xml:space="preserve">       </w:t>
      </w:r>
      <w:r>
        <w:rPr>
          <w:rFonts w:hint="eastAsia" w:cs="宋体"/>
          <w:sz w:val="24"/>
          <w:szCs w:val="24"/>
        </w:rPr>
        <w:t xml:space="preserve">代理人：_________（签字）         </w:t>
      </w:r>
    </w:p>
    <w:p>
      <w:pPr>
        <w:pStyle w:val="59"/>
        <w:spacing w:line="360" w:lineRule="auto"/>
        <w:ind w:firstLine="480" w:firstLineChars="200"/>
        <w:rPr>
          <w:rFonts w:cs="宋体"/>
          <w:sz w:val="24"/>
          <w:szCs w:val="24"/>
        </w:rPr>
      </w:pPr>
      <w:r>
        <w:rPr>
          <w:rFonts w:hint="eastAsia" w:cs="宋体"/>
          <w:sz w:val="24"/>
          <w:szCs w:val="24"/>
        </w:rPr>
        <w:t>组织机构代码：                      组织机构代码：</w:t>
      </w:r>
    </w:p>
    <w:p>
      <w:pPr>
        <w:pStyle w:val="59"/>
        <w:spacing w:line="360" w:lineRule="auto"/>
        <w:ind w:firstLine="480" w:firstLineChars="200"/>
        <w:rPr>
          <w:rFonts w:cs="宋体"/>
          <w:sz w:val="24"/>
          <w:szCs w:val="24"/>
        </w:rPr>
      </w:pPr>
      <w:r>
        <w:rPr>
          <w:rFonts w:hint="eastAsia" w:cs="宋体"/>
          <w:sz w:val="24"/>
          <w:szCs w:val="24"/>
        </w:rPr>
        <w:t>纳税人识别码：                      纳税人识别码：</w:t>
      </w:r>
    </w:p>
    <w:p>
      <w:pPr>
        <w:pStyle w:val="59"/>
        <w:spacing w:line="360" w:lineRule="auto"/>
        <w:ind w:firstLine="480" w:firstLineChars="200"/>
        <w:rPr>
          <w:rFonts w:cs="宋体"/>
          <w:sz w:val="24"/>
          <w:szCs w:val="24"/>
        </w:rPr>
      </w:pPr>
      <w:r>
        <w:rPr>
          <w:rFonts w:hint="eastAsia" w:cs="宋体"/>
          <w:sz w:val="24"/>
          <w:szCs w:val="24"/>
        </w:rPr>
        <w:t>住    所：                          住    所：</w:t>
      </w:r>
    </w:p>
    <w:p>
      <w:pPr>
        <w:pStyle w:val="59"/>
        <w:spacing w:line="360" w:lineRule="auto"/>
        <w:ind w:firstLine="480" w:firstLineChars="200"/>
        <w:rPr>
          <w:rFonts w:cs="宋体"/>
          <w:sz w:val="24"/>
          <w:szCs w:val="24"/>
        </w:rPr>
      </w:pPr>
      <w:r>
        <w:rPr>
          <w:rFonts w:hint="eastAsia" w:cs="宋体"/>
          <w:sz w:val="24"/>
          <w:szCs w:val="24"/>
        </w:rPr>
        <w:t>账    号：                          账    号：</w:t>
      </w:r>
    </w:p>
    <w:p>
      <w:pPr>
        <w:pStyle w:val="59"/>
        <w:spacing w:line="360" w:lineRule="auto"/>
        <w:ind w:firstLine="480" w:firstLineChars="200"/>
        <w:rPr>
          <w:rFonts w:cs="宋体"/>
          <w:sz w:val="24"/>
          <w:szCs w:val="24"/>
        </w:rPr>
      </w:pPr>
      <w:r>
        <w:rPr>
          <w:rFonts w:hint="eastAsia" w:cs="宋体"/>
          <w:sz w:val="24"/>
          <w:szCs w:val="24"/>
        </w:rPr>
        <w:t>开户银行：                          开户银行：</w:t>
      </w:r>
    </w:p>
    <w:p>
      <w:pPr>
        <w:pStyle w:val="59"/>
        <w:spacing w:line="360" w:lineRule="auto"/>
        <w:ind w:firstLine="480" w:firstLineChars="200"/>
        <w:rPr>
          <w:rFonts w:cs="宋体"/>
          <w:sz w:val="24"/>
          <w:szCs w:val="24"/>
        </w:rPr>
      </w:pPr>
      <w:r>
        <w:rPr>
          <w:rFonts w:hint="eastAsia" w:cs="宋体"/>
          <w:sz w:val="24"/>
          <w:szCs w:val="24"/>
        </w:rPr>
        <w:t>邮政编码：                          邮政编码：</w:t>
      </w:r>
    </w:p>
    <w:p>
      <w:pPr>
        <w:pStyle w:val="59"/>
        <w:spacing w:line="360" w:lineRule="auto"/>
        <w:ind w:firstLine="480" w:firstLineChars="200"/>
        <w:rPr>
          <w:rFonts w:cs="宋体"/>
          <w:sz w:val="24"/>
          <w:szCs w:val="24"/>
        </w:rPr>
      </w:pPr>
      <w:r>
        <w:rPr>
          <w:rFonts w:hint="eastAsia" w:cs="宋体"/>
          <w:sz w:val="24"/>
          <w:szCs w:val="24"/>
        </w:rPr>
        <w:t>电    话：                          电    话：</w:t>
      </w:r>
    </w:p>
    <w:p>
      <w:pPr>
        <w:pStyle w:val="59"/>
        <w:spacing w:line="360" w:lineRule="auto"/>
        <w:ind w:firstLine="480" w:firstLineChars="200"/>
        <w:rPr>
          <w:rFonts w:cs="宋体"/>
          <w:sz w:val="24"/>
          <w:szCs w:val="24"/>
        </w:rPr>
      </w:pPr>
      <w:r>
        <w:rPr>
          <w:rFonts w:hint="eastAsia" w:cs="宋体"/>
          <w:sz w:val="24"/>
          <w:szCs w:val="24"/>
        </w:rPr>
        <w:t>传    真：                          传    真：</w:t>
      </w:r>
    </w:p>
    <w:p>
      <w:pPr>
        <w:pStyle w:val="59"/>
        <w:spacing w:line="360" w:lineRule="auto"/>
        <w:ind w:firstLine="480" w:firstLineChars="200"/>
        <w:rPr>
          <w:rFonts w:cs="宋体"/>
          <w:sz w:val="24"/>
          <w:szCs w:val="24"/>
        </w:rPr>
      </w:pPr>
      <w:r>
        <w:rPr>
          <w:rFonts w:hint="eastAsia" w:cs="宋体"/>
          <w:sz w:val="24"/>
          <w:szCs w:val="24"/>
        </w:rPr>
        <w:t>电子信箱：                          电子信箱：</w:t>
      </w:r>
    </w:p>
    <w:p>
      <w:pPr>
        <w:pStyle w:val="3"/>
        <w:numPr>
          <w:ilvl w:val="0"/>
          <w:numId w:val="13"/>
        </w:numPr>
        <w:spacing w:after="120" w:line="360" w:lineRule="auto"/>
        <w:jc w:val="center"/>
        <w:outlineLvl w:val="9"/>
        <w:rPr>
          <w:rFonts w:ascii="宋体" w:hAnsi="宋体"/>
          <w:sz w:val="30"/>
          <w:szCs w:val="30"/>
        </w:rPr>
      </w:pPr>
      <w:r>
        <w:rPr>
          <w:rFonts w:hint="eastAsia" w:ascii="宋体" w:hAnsi="宋体"/>
          <w:sz w:val="30"/>
          <w:szCs w:val="30"/>
        </w:rPr>
        <w:t>通用条件</w:t>
      </w:r>
    </w:p>
    <w:p>
      <w:pPr>
        <w:pStyle w:val="3"/>
        <w:numPr>
          <w:ilvl w:val="-1"/>
          <w:numId w:val="0"/>
        </w:numPr>
        <w:spacing w:after="120" w:line="360" w:lineRule="auto"/>
        <w:ind w:left="0"/>
        <w:jc w:val="center"/>
        <w:outlineLvl w:val="9"/>
        <w:rPr>
          <w:rFonts w:hint="eastAsia" w:hAnsi="宋体" w:eastAsia="宋体"/>
          <w:bCs w:val="0"/>
          <w:sz w:val="30"/>
          <w:szCs w:val="30"/>
          <w:highlight w:val="cyan"/>
          <w:lang w:eastAsia="zh-CN"/>
        </w:rPr>
      </w:pPr>
      <w:r>
        <w:rPr>
          <w:rFonts w:hint="eastAsia"/>
        </w:rPr>
        <w:t>略</w:t>
      </w:r>
    </w:p>
    <w:p>
      <w:pPr>
        <w:pStyle w:val="3"/>
        <w:numPr>
          <w:ilvl w:val="-1"/>
          <w:numId w:val="0"/>
        </w:numPr>
        <w:spacing w:after="120"/>
        <w:ind w:left="0"/>
        <w:jc w:val="center"/>
        <w:outlineLvl w:val="9"/>
        <w:rPr>
          <w:sz w:val="30"/>
          <w:szCs w:val="30"/>
        </w:rPr>
      </w:pPr>
      <w:r>
        <w:rPr>
          <w:rFonts w:hint="eastAsia"/>
          <w:sz w:val="30"/>
          <w:szCs w:val="30"/>
        </w:rPr>
        <w:t>第三部分　专用条件</w:t>
      </w:r>
    </w:p>
    <w:p>
      <w:pPr>
        <w:pStyle w:val="20"/>
        <w:spacing w:before="0" w:after="0" w:line="360" w:lineRule="auto"/>
        <w:ind w:firstLine="482" w:firstLineChars="200"/>
        <w:jc w:val="left"/>
        <w:outlineLvl w:val="9"/>
        <w:rPr>
          <w:rFonts w:ascii="宋体" w:hAnsi="宋体" w:cs="宋体"/>
          <w:szCs w:val="24"/>
        </w:rPr>
      </w:pPr>
      <w:r>
        <w:rPr>
          <w:rFonts w:hint="eastAsia" w:ascii="宋体" w:hAnsi="宋体" w:cs="宋体"/>
          <w:szCs w:val="24"/>
        </w:rPr>
        <w:t>1.词语定义、语言、解释顺序与适用法律</w:t>
      </w:r>
    </w:p>
    <w:p>
      <w:pPr>
        <w:spacing w:line="360" w:lineRule="auto"/>
        <w:ind w:firstLine="482" w:firstLineChars="200"/>
        <w:jc w:val="left"/>
        <w:rPr>
          <w:rStyle w:val="62"/>
          <w:rFonts w:ascii="宋体" w:hAnsi="宋体" w:cs="宋体"/>
          <w:b w:val="0"/>
          <w:sz w:val="24"/>
          <w:szCs w:val="24"/>
        </w:rPr>
      </w:pPr>
      <w:r>
        <w:rPr>
          <w:rStyle w:val="62"/>
          <w:rFonts w:hint="eastAsia" w:ascii="宋体" w:hAnsi="宋体" w:cs="宋体"/>
          <w:sz w:val="24"/>
          <w:szCs w:val="24"/>
        </w:rPr>
        <w:t>1.2 语言</w:t>
      </w:r>
    </w:p>
    <w:p>
      <w:pPr>
        <w:spacing w:line="360" w:lineRule="auto"/>
        <w:ind w:firstLine="480" w:firstLineChars="200"/>
        <w:jc w:val="left"/>
        <w:rPr>
          <w:rStyle w:val="62"/>
          <w:rFonts w:ascii="宋体" w:hAnsi="宋体" w:cs="宋体"/>
          <w:sz w:val="24"/>
          <w:szCs w:val="24"/>
        </w:rPr>
      </w:pPr>
      <w:r>
        <w:rPr>
          <w:rFonts w:hint="eastAsia" w:ascii="宋体" w:hAnsi="宋体" w:cs="宋体"/>
          <w:sz w:val="24"/>
        </w:rPr>
        <w:t>本合同文件除使用中文外，还可用________________________。</w:t>
      </w:r>
    </w:p>
    <w:p>
      <w:pPr>
        <w:pStyle w:val="17"/>
        <w:spacing w:before="0" w:line="360" w:lineRule="auto"/>
        <w:ind w:firstLine="482" w:firstLineChars="200"/>
        <w:jc w:val="left"/>
        <w:outlineLvl w:val="9"/>
        <w:rPr>
          <w:rFonts w:ascii="宋体" w:hAnsi="宋体" w:cs="宋体"/>
          <w:b w:val="0"/>
          <w:sz w:val="24"/>
          <w:szCs w:val="24"/>
        </w:rPr>
      </w:pPr>
      <w:r>
        <w:rPr>
          <w:rFonts w:hint="eastAsia" w:ascii="宋体" w:hAnsi="宋体" w:cs="宋体"/>
          <w:bCs w:val="0"/>
          <w:sz w:val="24"/>
          <w:szCs w:val="24"/>
        </w:rPr>
        <w:t>1.3</w:t>
      </w:r>
      <w:r>
        <w:rPr>
          <w:rFonts w:hint="eastAsia" w:ascii="宋体" w:hAnsi="宋体" w:cs="宋体"/>
          <w:b w:val="0"/>
          <w:sz w:val="24"/>
          <w:szCs w:val="24"/>
        </w:rPr>
        <w:t>合同文件的优先顺序</w:t>
      </w:r>
    </w:p>
    <w:p>
      <w:pPr>
        <w:spacing w:line="360" w:lineRule="auto"/>
        <w:ind w:firstLine="480" w:firstLineChars="200"/>
        <w:jc w:val="left"/>
        <w:rPr>
          <w:rFonts w:ascii="宋体" w:hAnsi="宋体" w:cs="宋体"/>
          <w:sz w:val="24"/>
        </w:rPr>
      </w:pPr>
      <w:r>
        <w:rPr>
          <w:rFonts w:hint="eastAsia" w:ascii="宋体" w:hAnsi="宋体" w:cs="宋体"/>
          <w:sz w:val="24"/>
        </w:rPr>
        <w:t>本合同文件的解释顺序为：_______________________________________。</w:t>
      </w:r>
    </w:p>
    <w:p>
      <w:pPr>
        <w:spacing w:line="360" w:lineRule="auto"/>
        <w:ind w:firstLine="482" w:firstLineChars="200"/>
        <w:jc w:val="left"/>
        <w:rPr>
          <w:rStyle w:val="62"/>
          <w:rFonts w:ascii="宋体" w:hAnsi="宋体" w:cs="宋体"/>
          <w:sz w:val="24"/>
          <w:szCs w:val="24"/>
        </w:rPr>
      </w:pPr>
      <w:r>
        <w:rPr>
          <w:rStyle w:val="62"/>
          <w:rFonts w:hint="eastAsia" w:ascii="宋体" w:hAnsi="宋体" w:cs="宋体"/>
          <w:sz w:val="24"/>
          <w:szCs w:val="24"/>
        </w:rPr>
        <w:t>1.4适用法律</w:t>
      </w:r>
    </w:p>
    <w:p>
      <w:pPr>
        <w:spacing w:line="360" w:lineRule="auto"/>
        <w:ind w:firstLine="480" w:firstLineChars="200"/>
        <w:jc w:val="left"/>
        <w:rPr>
          <w:rFonts w:ascii="宋体" w:hAnsi="宋体" w:cs="宋体"/>
          <w:sz w:val="24"/>
        </w:rPr>
      </w:pPr>
      <w:r>
        <w:rPr>
          <w:rFonts w:hint="eastAsia" w:ascii="宋体" w:hAnsi="宋体" w:cs="宋体"/>
          <w:sz w:val="24"/>
        </w:rPr>
        <w:t>本合同适用的其他规范性文件包括:</w:t>
      </w:r>
      <w:r>
        <w:rPr>
          <w:rFonts w:hint="eastAsia" w:ascii="宋体" w:hAnsi="宋体" w:cs="宋体"/>
          <w:sz w:val="24"/>
          <w:u w:val="single"/>
        </w:rPr>
        <w:t xml:space="preserve">                                 </w:t>
      </w:r>
      <w:r>
        <w:rPr>
          <w:rFonts w:hint="eastAsia" w:ascii="宋体" w:hAnsi="宋体" w:cs="宋体"/>
          <w:sz w:val="24"/>
        </w:rPr>
        <w:t>_</w:t>
      </w:r>
    </w:p>
    <w:p>
      <w:pPr>
        <w:spacing w:line="360" w:lineRule="auto"/>
        <w:ind w:firstLine="480" w:firstLineChars="200"/>
        <w:jc w:val="left"/>
        <w:rPr>
          <w:rFonts w:ascii="宋体" w:hAnsi="宋体" w:cs="宋体"/>
          <w:sz w:val="24"/>
        </w:rPr>
      </w:pPr>
      <w:r>
        <w:rPr>
          <w:rFonts w:hint="eastAsia" w:ascii="宋体" w:hAnsi="宋体" w:cs="宋体"/>
          <w:sz w:val="24"/>
          <w:u w:val="single"/>
        </w:rPr>
        <w:t xml:space="preserve">                                                                </w:t>
      </w:r>
      <w:r>
        <w:rPr>
          <w:rFonts w:hint="eastAsia" w:ascii="宋体" w:hAnsi="宋体" w:cs="宋体"/>
          <w:sz w:val="24"/>
        </w:rPr>
        <w:t>。</w:t>
      </w:r>
    </w:p>
    <w:p>
      <w:pPr>
        <w:pStyle w:val="20"/>
        <w:spacing w:before="0" w:after="0" w:line="360" w:lineRule="auto"/>
        <w:ind w:firstLine="482" w:firstLineChars="200"/>
        <w:jc w:val="left"/>
        <w:outlineLvl w:val="9"/>
        <w:rPr>
          <w:rFonts w:ascii="宋体" w:hAnsi="宋体" w:cs="宋体"/>
          <w:szCs w:val="24"/>
        </w:rPr>
      </w:pPr>
      <w:r>
        <w:rPr>
          <w:rFonts w:hint="eastAsia" w:ascii="宋体" w:hAnsi="宋体" w:cs="宋体"/>
          <w:szCs w:val="24"/>
        </w:rPr>
        <w:t>2.委托人的义务</w:t>
      </w:r>
    </w:p>
    <w:p>
      <w:pPr>
        <w:spacing w:line="360" w:lineRule="auto"/>
        <w:ind w:firstLine="482" w:firstLineChars="200"/>
        <w:jc w:val="left"/>
        <w:rPr>
          <w:rStyle w:val="62"/>
          <w:rFonts w:ascii="宋体" w:hAnsi="宋体" w:cs="宋体"/>
          <w:sz w:val="24"/>
          <w:szCs w:val="24"/>
        </w:rPr>
      </w:pPr>
      <w:r>
        <w:rPr>
          <w:rStyle w:val="62"/>
          <w:rFonts w:hint="eastAsia" w:ascii="宋体" w:hAnsi="宋体" w:cs="宋体"/>
          <w:sz w:val="24"/>
          <w:szCs w:val="24"/>
        </w:rPr>
        <w:t>2.1提供资料</w:t>
      </w:r>
    </w:p>
    <w:p>
      <w:pPr>
        <w:spacing w:line="360" w:lineRule="auto"/>
        <w:ind w:firstLine="480" w:firstLineChars="200"/>
        <w:jc w:val="left"/>
        <w:rPr>
          <w:rFonts w:ascii="宋体" w:hAnsi="宋体" w:cs="宋体"/>
          <w:sz w:val="24"/>
        </w:rPr>
      </w:pPr>
      <w:r>
        <w:rPr>
          <w:rFonts w:hint="eastAsia" w:ascii="宋体" w:hAnsi="宋体" w:cs="宋体"/>
          <w:sz w:val="24"/>
        </w:rPr>
        <w:t>委托人按照附录C约定无偿向咨询人提供与本合同咨询业务有关资料的时间为：____________________。</w:t>
      </w:r>
    </w:p>
    <w:p>
      <w:pPr>
        <w:spacing w:line="360" w:lineRule="auto"/>
        <w:ind w:firstLine="482" w:firstLineChars="200"/>
        <w:jc w:val="left"/>
        <w:rPr>
          <w:rStyle w:val="62"/>
          <w:rFonts w:ascii="宋体" w:hAnsi="宋体" w:cs="宋体"/>
          <w:sz w:val="24"/>
          <w:szCs w:val="24"/>
        </w:rPr>
      </w:pPr>
      <w:r>
        <w:rPr>
          <w:rStyle w:val="62"/>
          <w:rFonts w:hint="eastAsia" w:ascii="宋体" w:hAnsi="宋体" w:cs="宋体"/>
          <w:sz w:val="24"/>
          <w:szCs w:val="24"/>
        </w:rPr>
        <w:t>2.2提供工作条件</w:t>
      </w:r>
    </w:p>
    <w:p>
      <w:pPr>
        <w:spacing w:line="360" w:lineRule="auto"/>
        <w:ind w:firstLine="480" w:firstLineChars="200"/>
        <w:jc w:val="left"/>
        <w:rPr>
          <w:rFonts w:ascii="宋体" w:hAnsi="宋体" w:cs="宋体"/>
          <w:sz w:val="24"/>
        </w:rPr>
      </w:pPr>
      <w:r>
        <w:rPr>
          <w:rFonts w:hint="eastAsia" w:ascii="宋体" w:hAnsi="宋体" w:cs="宋体"/>
          <w:sz w:val="24"/>
        </w:rPr>
        <w:t>2.2.1项目咨询人员使用附录D中由委托人提供的房屋及设备，支付使用费的标准为：________________________</w:t>
      </w:r>
      <w:r>
        <w:rPr>
          <w:rFonts w:hint="eastAsia" w:ascii="宋体" w:hAnsi="宋体" w:cs="宋体"/>
          <w:sz w:val="24"/>
          <w:u w:val="single"/>
        </w:rPr>
        <w:t xml:space="preserve">                               </w:t>
      </w:r>
      <w:r>
        <w:rPr>
          <w:rFonts w:hint="eastAsia" w:ascii="宋体" w:hAnsi="宋体" w:cs="宋体"/>
          <w:sz w:val="24"/>
        </w:rPr>
        <w:t>。</w:t>
      </w:r>
    </w:p>
    <w:p>
      <w:pPr>
        <w:spacing w:line="360" w:lineRule="auto"/>
        <w:ind w:firstLine="482" w:firstLineChars="200"/>
        <w:jc w:val="left"/>
        <w:rPr>
          <w:rStyle w:val="62"/>
          <w:rFonts w:ascii="宋体" w:hAnsi="宋体" w:cs="宋体"/>
          <w:b w:val="0"/>
          <w:sz w:val="24"/>
          <w:szCs w:val="24"/>
        </w:rPr>
      </w:pPr>
      <w:r>
        <w:rPr>
          <w:rStyle w:val="62"/>
          <w:rFonts w:hint="eastAsia" w:ascii="宋体" w:hAnsi="宋体" w:cs="宋体"/>
          <w:sz w:val="24"/>
          <w:szCs w:val="24"/>
        </w:rPr>
        <w:t>2.4委托人代表</w:t>
      </w:r>
    </w:p>
    <w:p>
      <w:pPr>
        <w:spacing w:line="360" w:lineRule="auto"/>
        <w:ind w:firstLine="480" w:firstLineChars="200"/>
        <w:jc w:val="left"/>
        <w:rPr>
          <w:rFonts w:ascii="宋体" w:hAnsi="宋体" w:cs="宋体"/>
          <w:sz w:val="24"/>
        </w:rPr>
      </w:pPr>
      <w:r>
        <w:rPr>
          <w:rFonts w:hint="eastAsia" w:ascii="宋体" w:hAnsi="宋体" w:cs="宋体"/>
          <w:sz w:val="24"/>
        </w:rPr>
        <w:t>委托人代表为：__________________，其权限范围：_________________</w:t>
      </w:r>
    </w:p>
    <w:p>
      <w:pPr>
        <w:spacing w:line="360" w:lineRule="auto"/>
        <w:jc w:val="left"/>
        <w:rPr>
          <w:rStyle w:val="62"/>
          <w:rFonts w:ascii="宋体" w:hAnsi="宋体" w:cs="宋体"/>
          <w:sz w:val="24"/>
          <w:szCs w:val="24"/>
        </w:rPr>
      </w:pPr>
      <w:r>
        <w:rPr>
          <w:rFonts w:hint="eastAsia" w:ascii="宋体" w:hAnsi="宋体" w:cs="宋体"/>
          <w:sz w:val="24"/>
        </w:rPr>
        <w:t>___________________________________________________________________。</w:t>
      </w:r>
    </w:p>
    <w:p>
      <w:pPr>
        <w:pStyle w:val="17"/>
        <w:spacing w:before="0" w:line="360" w:lineRule="auto"/>
        <w:ind w:firstLine="480" w:firstLineChars="200"/>
        <w:jc w:val="left"/>
        <w:outlineLvl w:val="9"/>
        <w:rPr>
          <w:rFonts w:ascii="宋体" w:hAnsi="宋体" w:cs="宋体"/>
          <w:b w:val="0"/>
          <w:sz w:val="24"/>
          <w:szCs w:val="24"/>
        </w:rPr>
      </w:pPr>
      <w:r>
        <w:rPr>
          <w:rFonts w:hint="eastAsia" w:ascii="宋体" w:hAnsi="宋体" w:cs="宋体"/>
          <w:b w:val="0"/>
          <w:sz w:val="24"/>
          <w:szCs w:val="24"/>
        </w:rPr>
        <w:t>2.5答复</w:t>
      </w:r>
    </w:p>
    <w:p>
      <w:pPr>
        <w:spacing w:line="360" w:lineRule="auto"/>
        <w:ind w:firstLine="480" w:firstLineChars="200"/>
        <w:jc w:val="left"/>
        <w:rPr>
          <w:rFonts w:ascii="宋体" w:hAnsi="宋体" w:cs="宋体"/>
          <w:sz w:val="24"/>
        </w:rPr>
      </w:pPr>
      <w:r>
        <w:rPr>
          <w:rFonts w:hint="eastAsia" w:ascii="宋体" w:hAnsi="宋体" w:cs="宋体"/>
          <w:sz w:val="24"/>
        </w:rPr>
        <w:t>委托人同意在_______日内，对咨询人书面提交并要求做出决定的事宜给予书面答复。逾期未答复的，视为委托人认可。</w:t>
      </w:r>
    </w:p>
    <w:p>
      <w:pPr>
        <w:pStyle w:val="20"/>
        <w:spacing w:before="0" w:after="0" w:line="360" w:lineRule="auto"/>
        <w:ind w:firstLine="482" w:firstLineChars="200"/>
        <w:jc w:val="left"/>
        <w:outlineLvl w:val="9"/>
        <w:rPr>
          <w:rFonts w:ascii="宋体" w:hAnsi="宋体" w:cs="宋体"/>
          <w:szCs w:val="24"/>
        </w:rPr>
      </w:pPr>
      <w:r>
        <w:rPr>
          <w:rFonts w:hint="eastAsia" w:ascii="宋体" w:hAnsi="宋体" w:cs="宋体"/>
          <w:szCs w:val="24"/>
        </w:rPr>
        <w:t>3.咨询人的义务</w:t>
      </w:r>
    </w:p>
    <w:p>
      <w:pPr>
        <w:pStyle w:val="17"/>
        <w:spacing w:before="0" w:line="360" w:lineRule="auto"/>
        <w:ind w:firstLine="480" w:firstLineChars="200"/>
        <w:jc w:val="left"/>
        <w:outlineLvl w:val="9"/>
        <w:rPr>
          <w:rFonts w:ascii="宋体" w:hAnsi="宋体" w:cs="宋体"/>
          <w:b w:val="0"/>
          <w:sz w:val="24"/>
          <w:szCs w:val="24"/>
        </w:rPr>
      </w:pPr>
      <w:r>
        <w:rPr>
          <w:rFonts w:hint="eastAsia" w:ascii="宋体" w:hAnsi="宋体" w:cs="宋体"/>
          <w:b w:val="0"/>
          <w:sz w:val="24"/>
          <w:szCs w:val="24"/>
        </w:rPr>
        <w:t>3.1项目咨询团队及人员</w:t>
      </w:r>
    </w:p>
    <w:p>
      <w:pPr>
        <w:spacing w:line="360" w:lineRule="auto"/>
        <w:ind w:firstLine="480" w:firstLineChars="200"/>
        <w:jc w:val="left"/>
        <w:rPr>
          <w:rFonts w:ascii="宋体" w:hAnsi="宋体" w:cs="宋体"/>
          <w:sz w:val="24"/>
        </w:rPr>
      </w:pPr>
      <w:r>
        <w:rPr>
          <w:rFonts w:hint="eastAsia" w:ascii="宋体" w:hAnsi="宋体" w:cs="宋体"/>
          <w:sz w:val="24"/>
        </w:rPr>
        <w:t>3.1.1项目咨询团队的主要人员应具有_______________资格条件，团队人员的数量为_____________人。</w:t>
      </w:r>
    </w:p>
    <w:p>
      <w:pPr>
        <w:spacing w:line="360" w:lineRule="auto"/>
        <w:ind w:firstLine="480" w:firstLineChars="200"/>
        <w:jc w:val="left"/>
        <w:rPr>
          <w:rFonts w:ascii="宋体" w:hAnsi="宋体" w:cs="宋体"/>
          <w:sz w:val="24"/>
        </w:rPr>
      </w:pPr>
      <w:r>
        <w:rPr>
          <w:rFonts w:hint="eastAsia" w:ascii="宋体" w:hAnsi="宋体" w:cs="宋体"/>
          <w:sz w:val="24"/>
        </w:rPr>
        <w:t>3.1.2项目负责人为：________________，项目负责人为履行本合同的权限为：_____________________________________________________________。</w:t>
      </w:r>
    </w:p>
    <w:p>
      <w:pPr>
        <w:pStyle w:val="59"/>
        <w:spacing w:line="360" w:lineRule="auto"/>
        <w:ind w:firstLine="480" w:firstLineChars="200"/>
        <w:rPr>
          <w:rFonts w:cs="宋体"/>
          <w:sz w:val="24"/>
          <w:szCs w:val="24"/>
        </w:rPr>
      </w:pPr>
      <w:r>
        <w:rPr>
          <w:rFonts w:hint="eastAsia" w:cs="宋体"/>
          <w:sz w:val="24"/>
          <w:szCs w:val="24"/>
        </w:rPr>
        <w:t xml:space="preserve">3.1.3咨询人更换项目咨询团队其他咨询人员的约定：_______________    </w:t>
      </w:r>
      <w:r>
        <w:rPr>
          <w:rFonts w:hint="eastAsia" w:cs="宋体"/>
          <w:sz w:val="24"/>
          <w:szCs w:val="24"/>
          <w:u w:val="single"/>
        </w:rPr>
        <w:t xml:space="preserve">  </w:t>
      </w:r>
      <w:r>
        <w:rPr>
          <w:rFonts w:hint="eastAsia" w:cs="宋体"/>
          <w:sz w:val="24"/>
          <w:szCs w:val="24"/>
        </w:rPr>
        <w:t>___________________________________________________________________ 。</w:t>
      </w:r>
    </w:p>
    <w:p>
      <w:pPr>
        <w:spacing w:line="360" w:lineRule="auto"/>
        <w:ind w:firstLine="480" w:firstLineChars="200"/>
        <w:jc w:val="left"/>
        <w:rPr>
          <w:rFonts w:ascii="宋体" w:hAnsi="宋体" w:cs="宋体"/>
          <w:sz w:val="24"/>
        </w:rPr>
      </w:pPr>
      <w:r>
        <w:rPr>
          <w:rFonts w:hint="eastAsia" w:ascii="宋体" w:hAnsi="宋体" w:cs="宋体"/>
          <w:sz w:val="24"/>
        </w:rPr>
        <w:t>3.1.4委托人要求更换咨询人员的情形还包括：_____________________。</w:t>
      </w:r>
    </w:p>
    <w:p>
      <w:pPr>
        <w:pStyle w:val="17"/>
        <w:spacing w:before="0" w:line="360" w:lineRule="auto"/>
        <w:ind w:firstLine="480" w:firstLineChars="200"/>
        <w:jc w:val="left"/>
        <w:outlineLvl w:val="9"/>
        <w:rPr>
          <w:rFonts w:ascii="宋体" w:hAnsi="宋体" w:cs="宋体"/>
          <w:b w:val="0"/>
          <w:sz w:val="24"/>
          <w:szCs w:val="24"/>
        </w:rPr>
      </w:pPr>
      <w:r>
        <w:rPr>
          <w:rFonts w:hint="eastAsia" w:ascii="宋体" w:hAnsi="宋体" w:cs="宋体"/>
          <w:b w:val="0"/>
          <w:sz w:val="24"/>
          <w:szCs w:val="24"/>
        </w:rPr>
        <w:t>3.2咨询人的工作要求</w:t>
      </w:r>
    </w:p>
    <w:p>
      <w:pPr>
        <w:spacing w:line="360" w:lineRule="auto"/>
        <w:ind w:firstLine="480" w:firstLineChars="200"/>
        <w:jc w:val="left"/>
        <w:rPr>
          <w:rFonts w:ascii="宋体" w:hAnsi="宋体" w:cs="宋体"/>
          <w:sz w:val="24"/>
        </w:rPr>
      </w:pPr>
      <w:r>
        <w:rPr>
          <w:rFonts w:hint="eastAsia" w:ascii="宋体" w:hAnsi="宋体" w:cs="宋体"/>
          <w:sz w:val="24"/>
        </w:rPr>
        <w:t>3.2.1咨询人向委托人提供有关资料的时间：_______________________。咨询人向委托人提供的资料还包括：___________________________________。</w:t>
      </w:r>
    </w:p>
    <w:p>
      <w:pPr>
        <w:spacing w:line="360" w:lineRule="auto"/>
        <w:ind w:firstLine="480" w:firstLineChars="200"/>
        <w:jc w:val="left"/>
        <w:rPr>
          <w:rFonts w:ascii="宋体" w:hAnsi="宋体" w:cs="宋体"/>
          <w:sz w:val="24"/>
        </w:rPr>
      </w:pPr>
      <w:r>
        <w:rPr>
          <w:rFonts w:hint="eastAsia" w:ascii="宋体" w:hAnsi="宋体" w:cs="宋体"/>
          <w:sz w:val="24"/>
        </w:rPr>
        <w:t>3.2.2咨询人向委托人提供咨询成果文件的名称、组成、时间、份数及质量标准：_______________________________________________。详见附录B。</w:t>
      </w:r>
    </w:p>
    <w:p>
      <w:pPr>
        <w:spacing w:line="360" w:lineRule="auto"/>
        <w:ind w:firstLine="480" w:firstLineChars="200"/>
        <w:jc w:val="left"/>
        <w:rPr>
          <w:rFonts w:ascii="宋体" w:hAnsi="宋体" w:cs="宋体"/>
          <w:sz w:val="24"/>
        </w:rPr>
      </w:pPr>
      <w:r>
        <w:rPr>
          <w:rFonts w:hint="eastAsia" w:ascii="宋体" w:hAnsi="宋体" w:cs="宋体"/>
          <w:sz w:val="24"/>
        </w:rPr>
        <w:t>3.2.4咨询人应在收到委托人以书面形式提出的建议或者异议后_________日内给予书面答复。</w:t>
      </w:r>
    </w:p>
    <w:p>
      <w:pPr>
        <w:pStyle w:val="17"/>
        <w:spacing w:before="0" w:line="360" w:lineRule="auto"/>
        <w:ind w:firstLine="480" w:firstLineChars="200"/>
        <w:jc w:val="left"/>
        <w:outlineLvl w:val="9"/>
        <w:rPr>
          <w:rFonts w:ascii="宋体" w:hAnsi="宋体" w:cs="宋体"/>
          <w:b w:val="0"/>
          <w:sz w:val="24"/>
          <w:szCs w:val="24"/>
        </w:rPr>
      </w:pPr>
      <w:r>
        <w:rPr>
          <w:rFonts w:hint="eastAsia" w:ascii="宋体" w:hAnsi="宋体" w:cs="宋体"/>
          <w:b w:val="0"/>
          <w:sz w:val="24"/>
          <w:szCs w:val="24"/>
        </w:rPr>
        <w:t>3.3咨询人的工作依据</w:t>
      </w:r>
    </w:p>
    <w:p>
      <w:pPr>
        <w:spacing w:line="360" w:lineRule="auto"/>
        <w:ind w:firstLine="480" w:firstLineChars="200"/>
        <w:jc w:val="left"/>
        <w:rPr>
          <w:rFonts w:ascii="宋体" w:hAnsi="宋体" w:cs="宋体"/>
          <w:sz w:val="24"/>
        </w:rPr>
      </w:pPr>
      <w:r>
        <w:rPr>
          <w:rFonts w:hint="eastAsia" w:ascii="宋体" w:hAnsi="宋体" w:cs="宋体"/>
          <w:sz w:val="24"/>
        </w:rPr>
        <w:t>经双方协商，本合同约定的造价咨询服务适用的技术标准、规范、定额等工作依据为：_______________________________________________________。</w:t>
      </w:r>
    </w:p>
    <w:p>
      <w:pPr>
        <w:pStyle w:val="17"/>
        <w:spacing w:before="0" w:line="360" w:lineRule="auto"/>
        <w:ind w:firstLine="480" w:firstLineChars="200"/>
        <w:jc w:val="left"/>
        <w:outlineLvl w:val="9"/>
        <w:rPr>
          <w:rFonts w:ascii="宋体" w:hAnsi="宋体" w:cs="宋体"/>
          <w:b w:val="0"/>
          <w:sz w:val="24"/>
          <w:szCs w:val="24"/>
        </w:rPr>
      </w:pPr>
      <w:r>
        <w:rPr>
          <w:rFonts w:hint="eastAsia" w:ascii="宋体" w:hAnsi="宋体" w:cs="宋体"/>
          <w:b w:val="0"/>
          <w:sz w:val="24"/>
          <w:szCs w:val="24"/>
        </w:rPr>
        <w:t>3.4使用委托人房屋及设备的返还</w:t>
      </w:r>
    </w:p>
    <w:p>
      <w:pPr>
        <w:spacing w:line="360" w:lineRule="auto"/>
        <w:ind w:firstLine="480" w:firstLineChars="200"/>
        <w:jc w:val="left"/>
        <w:rPr>
          <w:rFonts w:ascii="宋体" w:hAnsi="宋体" w:cs="宋体"/>
          <w:sz w:val="24"/>
        </w:rPr>
      </w:pPr>
      <w:r>
        <w:rPr>
          <w:rFonts w:hint="eastAsia" w:ascii="宋体" w:hAnsi="宋体" w:cs="宋体"/>
          <w:sz w:val="24"/>
        </w:rPr>
        <w:t>咨询人应在本合同终止后______日内移交委托人提供的房屋及设备，移交的方式为___________________________________________________________。</w:t>
      </w:r>
    </w:p>
    <w:p>
      <w:pPr>
        <w:pStyle w:val="20"/>
        <w:spacing w:before="0" w:after="0" w:line="360" w:lineRule="auto"/>
        <w:ind w:firstLine="482" w:firstLineChars="200"/>
        <w:jc w:val="left"/>
        <w:outlineLvl w:val="9"/>
        <w:rPr>
          <w:rFonts w:ascii="宋体" w:hAnsi="宋体" w:cs="宋体"/>
          <w:szCs w:val="24"/>
        </w:rPr>
      </w:pPr>
      <w:r>
        <w:rPr>
          <w:rFonts w:hint="eastAsia" w:ascii="宋体" w:hAnsi="宋体" w:cs="宋体"/>
          <w:szCs w:val="24"/>
        </w:rPr>
        <w:t>4. 违约责任</w:t>
      </w:r>
    </w:p>
    <w:p>
      <w:pPr>
        <w:pStyle w:val="17"/>
        <w:spacing w:before="0" w:line="360" w:lineRule="auto"/>
        <w:ind w:firstLine="480" w:firstLineChars="200"/>
        <w:jc w:val="left"/>
        <w:outlineLvl w:val="9"/>
        <w:rPr>
          <w:rFonts w:ascii="宋体" w:hAnsi="宋体" w:cs="宋体"/>
          <w:sz w:val="24"/>
          <w:szCs w:val="24"/>
        </w:rPr>
      </w:pPr>
      <w:r>
        <w:rPr>
          <w:rStyle w:val="62"/>
          <w:rFonts w:hint="eastAsia" w:ascii="宋体" w:hAnsi="宋体" w:cs="宋体"/>
          <w:b w:val="0"/>
          <w:bCs w:val="0"/>
          <w:sz w:val="24"/>
          <w:szCs w:val="24"/>
        </w:rPr>
        <w:t>4.1委托人的违约责任</w:t>
      </w:r>
    </w:p>
    <w:p>
      <w:pPr>
        <w:spacing w:line="360" w:lineRule="auto"/>
        <w:ind w:firstLine="480" w:firstLineChars="200"/>
        <w:jc w:val="left"/>
        <w:rPr>
          <w:rFonts w:ascii="宋体" w:hAnsi="宋体" w:cs="宋体"/>
          <w:sz w:val="24"/>
        </w:rPr>
      </w:pPr>
      <w:r>
        <w:rPr>
          <w:rFonts w:hint="eastAsia" w:ascii="宋体" w:hAnsi="宋体" w:cs="宋体"/>
          <w:sz w:val="24"/>
        </w:rPr>
        <w:t>4.1.1委托人违约金的计算及支付方法：______</w:t>
      </w:r>
      <w:r>
        <w:rPr>
          <w:rFonts w:hint="eastAsia" w:ascii="宋体" w:hAnsi="宋体" w:cs="宋体"/>
          <w:sz w:val="24"/>
          <w:u w:val="single"/>
        </w:rPr>
        <w:t>___      ____</w:t>
      </w:r>
      <w:r>
        <w:rPr>
          <w:rFonts w:hint="eastAsia" w:ascii="宋体" w:hAnsi="宋体" w:cs="宋体"/>
          <w:sz w:val="24"/>
        </w:rPr>
        <w:t>________。</w:t>
      </w:r>
    </w:p>
    <w:p>
      <w:pPr>
        <w:spacing w:line="360" w:lineRule="auto"/>
        <w:ind w:firstLine="480" w:firstLineChars="200"/>
        <w:jc w:val="left"/>
        <w:rPr>
          <w:rFonts w:ascii="宋体" w:hAnsi="宋体" w:cs="宋体"/>
          <w:sz w:val="24"/>
        </w:rPr>
      </w:pPr>
      <w:r>
        <w:rPr>
          <w:rFonts w:hint="eastAsia" w:ascii="宋体" w:hAnsi="宋体" w:cs="宋体"/>
          <w:sz w:val="24"/>
        </w:rPr>
        <w:t>4.1.2委托人赔偿金额按下列方法确定并支付：_____________________。</w:t>
      </w:r>
    </w:p>
    <w:p>
      <w:pPr>
        <w:spacing w:line="360" w:lineRule="auto"/>
        <w:ind w:firstLine="480" w:firstLineChars="200"/>
        <w:jc w:val="left"/>
        <w:rPr>
          <w:rFonts w:ascii="宋体" w:hAnsi="宋体" w:cs="宋体"/>
          <w:sz w:val="24"/>
        </w:rPr>
      </w:pPr>
      <w:r>
        <w:rPr>
          <w:rFonts w:hint="eastAsia" w:ascii="宋体" w:hAnsi="宋体" w:cs="宋体"/>
          <w:sz w:val="24"/>
        </w:rPr>
        <w:t>4.1.3 委托人逾期付款利息按下列方法计算并支付：_________________。</w:t>
      </w:r>
    </w:p>
    <w:p>
      <w:pPr>
        <w:pStyle w:val="17"/>
        <w:spacing w:before="0" w:line="360" w:lineRule="auto"/>
        <w:ind w:firstLine="480" w:firstLineChars="200"/>
        <w:jc w:val="left"/>
        <w:outlineLvl w:val="9"/>
        <w:rPr>
          <w:rFonts w:ascii="宋体" w:hAnsi="宋体" w:cs="宋体"/>
          <w:b w:val="0"/>
          <w:sz w:val="24"/>
          <w:szCs w:val="24"/>
        </w:rPr>
      </w:pPr>
      <w:r>
        <w:rPr>
          <w:rFonts w:hint="eastAsia" w:ascii="宋体" w:hAnsi="宋体" w:cs="宋体"/>
          <w:b w:val="0"/>
          <w:sz w:val="24"/>
          <w:szCs w:val="24"/>
        </w:rPr>
        <w:t>4.2咨询人的违约责任</w:t>
      </w:r>
    </w:p>
    <w:p>
      <w:pPr>
        <w:spacing w:line="360" w:lineRule="auto"/>
        <w:ind w:firstLine="480" w:firstLineChars="200"/>
        <w:jc w:val="left"/>
        <w:rPr>
          <w:rFonts w:ascii="宋体" w:hAnsi="宋体" w:cs="宋体"/>
          <w:sz w:val="24"/>
        </w:rPr>
      </w:pPr>
      <w:r>
        <w:rPr>
          <w:rFonts w:hint="eastAsia" w:ascii="宋体" w:hAnsi="宋体" w:cs="宋体"/>
          <w:sz w:val="24"/>
        </w:rPr>
        <w:t>4.2.1咨询人违约金的计算及支付方法：__约定超期的处理方式_______________________。</w:t>
      </w:r>
    </w:p>
    <w:p>
      <w:pPr>
        <w:spacing w:line="360" w:lineRule="auto"/>
        <w:ind w:firstLine="480" w:firstLineChars="200"/>
        <w:jc w:val="left"/>
        <w:rPr>
          <w:rFonts w:ascii="宋体" w:hAnsi="宋体" w:cs="宋体"/>
          <w:sz w:val="24"/>
        </w:rPr>
      </w:pPr>
      <w:r>
        <w:rPr>
          <w:rFonts w:hint="eastAsia" w:ascii="宋体" w:hAnsi="宋体" w:cs="宋体"/>
          <w:sz w:val="24"/>
        </w:rPr>
        <w:t>4.2.2 咨询人赔偿金额按下列方法确定并支付：_____________________。</w:t>
      </w:r>
    </w:p>
    <w:p>
      <w:pPr>
        <w:pStyle w:val="20"/>
        <w:spacing w:before="0" w:after="0" w:line="360" w:lineRule="auto"/>
        <w:ind w:firstLine="482" w:firstLineChars="200"/>
        <w:jc w:val="left"/>
        <w:outlineLvl w:val="9"/>
        <w:rPr>
          <w:rFonts w:ascii="宋体" w:hAnsi="宋体" w:cs="宋体"/>
          <w:szCs w:val="24"/>
        </w:rPr>
      </w:pPr>
      <w:r>
        <w:rPr>
          <w:rFonts w:hint="eastAsia" w:ascii="宋体" w:hAnsi="宋体" w:cs="宋体"/>
          <w:szCs w:val="24"/>
        </w:rPr>
        <w:t>5. 支付</w:t>
      </w:r>
    </w:p>
    <w:p>
      <w:pPr>
        <w:spacing w:line="360" w:lineRule="auto"/>
        <w:ind w:firstLine="482" w:firstLineChars="200"/>
        <w:jc w:val="left"/>
        <w:rPr>
          <w:rStyle w:val="62"/>
          <w:rFonts w:ascii="宋体" w:hAnsi="宋体" w:cs="宋体"/>
          <w:sz w:val="24"/>
          <w:szCs w:val="24"/>
        </w:rPr>
      </w:pPr>
      <w:r>
        <w:rPr>
          <w:rStyle w:val="62"/>
          <w:rFonts w:hint="eastAsia" w:ascii="宋体" w:hAnsi="宋体" w:cs="宋体"/>
          <w:sz w:val="24"/>
          <w:szCs w:val="24"/>
        </w:rPr>
        <w:t>5.1支付货币</w:t>
      </w:r>
    </w:p>
    <w:p>
      <w:pPr>
        <w:spacing w:line="360" w:lineRule="auto"/>
        <w:ind w:firstLine="480" w:firstLineChars="200"/>
        <w:jc w:val="left"/>
        <w:rPr>
          <w:rFonts w:ascii="宋体" w:hAnsi="宋体" w:cs="宋体"/>
          <w:sz w:val="24"/>
        </w:rPr>
      </w:pPr>
      <w:r>
        <w:rPr>
          <w:rFonts w:hint="eastAsia" w:ascii="宋体" w:hAnsi="宋体" w:cs="宋体"/>
          <w:sz w:val="24"/>
        </w:rPr>
        <w:t>币种为：___________，汇率为：___________，其他约定：___________。</w:t>
      </w:r>
    </w:p>
    <w:p>
      <w:pPr>
        <w:spacing w:line="360" w:lineRule="auto"/>
        <w:ind w:firstLine="482" w:firstLineChars="200"/>
        <w:jc w:val="left"/>
        <w:rPr>
          <w:rStyle w:val="62"/>
          <w:rFonts w:ascii="宋体" w:hAnsi="宋体" w:cs="宋体"/>
          <w:sz w:val="24"/>
          <w:szCs w:val="24"/>
        </w:rPr>
      </w:pPr>
      <w:r>
        <w:rPr>
          <w:rStyle w:val="62"/>
          <w:rFonts w:hint="eastAsia" w:ascii="宋体" w:hAnsi="宋体" w:cs="宋体"/>
          <w:sz w:val="24"/>
          <w:szCs w:val="24"/>
        </w:rPr>
        <w:t>5.2 支付申请</w:t>
      </w:r>
    </w:p>
    <w:p>
      <w:pPr>
        <w:spacing w:line="360" w:lineRule="auto"/>
        <w:ind w:firstLine="480" w:firstLineChars="200"/>
        <w:jc w:val="left"/>
        <w:rPr>
          <w:rFonts w:ascii="宋体" w:hAnsi="宋体" w:cs="宋体"/>
          <w:sz w:val="24"/>
        </w:rPr>
      </w:pPr>
      <w:r>
        <w:rPr>
          <w:rFonts w:hint="eastAsia" w:ascii="宋体" w:hAnsi="宋体" w:cs="宋体"/>
          <w:sz w:val="24"/>
        </w:rPr>
        <w:t>咨询人应在本合同约定的每次应付款日期_____日前，向委托人提交支付申请书。</w:t>
      </w:r>
    </w:p>
    <w:p>
      <w:pPr>
        <w:spacing w:line="360" w:lineRule="auto"/>
        <w:ind w:firstLine="482" w:firstLineChars="200"/>
        <w:jc w:val="left"/>
        <w:rPr>
          <w:rStyle w:val="62"/>
          <w:rFonts w:ascii="宋体" w:hAnsi="宋体" w:cs="宋体"/>
          <w:sz w:val="24"/>
          <w:szCs w:val="24"/>
        </w:rPr>
      </w:pPr>
      <w:r>
        <w:rPr>
          <w:rStyle w:val="62"/>
          <w:rFonts w:hint="eastAsia" w:ascii="宋体" w:hAnsi="宋体" w:cs="宋体"/>
          <w:sz w:val="24"/>
          <w:szCs w:val="24"/>
        </w:rPr>
        <w:t>5.3支付酬金</w:t>
      </w:r>
    </w:p>
    <w:p>
      <w:pPr>
        <w:spacing w:line="360" w:lineRule="auto"/>
        <w:ind w:firstLine="480" w:firstLineChars="200"/>
        <w:jc w:val="left"/>
        <w:rPr>
          <w:rFonts w:ascii="宋体" w:hAnsi="宋体" w:cs="宋体"/>
          <w:sz w:val="24"/>
        </w:rPr>
      </w:pPr>
      <w:r>
        <w:rPr>
          <w:rFonts w:hint="eastAsia" w:ascii="宋体" w:hAnsi="宋体" w:cs="宋体"/>
          <w:sz w:val="24"/>
        </w:rPr>
        <w:t>正常工作酬金的支付：</w:t>
      </w:r>
    </w:p>
    <w:tbl>
      <w:tblPr>
        <w:tblStyle w:val="23"/>
        <w:tblW w:w="8155" w:type="dxa"/>
        <w:jc w:val="center"/>
        <w:tblLayout w:type="fixed"/>
        <w:tblCellMar>
          <w:top w:w="0" w:type="dxa"/>
          <w:left w:w="0" w:type="dxa"/>
          <w:bottom w:w="0" w:type="dxa"/>
          <w:right w:w="0" w:type="dxa"/>
        </w:tblCellMar>
      </w:tblPr>
      <w:tblGrid>
        <w:gridCol w:w="1846"/>
        <w:gridCol w:w="1742"/>
        <w:gridCol w:w="2112"/>
        <w:gridCol w:w="2455"/>
      </w:tblGrid>
      <w:tr>
        <w:tblPrEx>
          <w:tblCellMar>
            <w:top w:w="0" w:type="dxa"/>
            <w:left w:w="0" w:type="dxa"/>
            <w:bottom w:w="0" w:type="dxa"/>
            <w:right w:w="0" w:type="dxa"/>
          </w:tblCellMar>
        </w:tblPrEx>
        <w:trPr>
          <w:jc w:val="center"/>
        </w:trPr>
        <w:tc>
          <w:tcPr>
            <w:tcW w:w="1846" w:type="dxa"/>
            <w:tcBorders>
              <w:top w:val="inset" w:color="000000" w:sz="6" w:space="0"/>
              <w:left w:val="inset" w:color="000000" w:sz="6" w:space="0"/>
              <w:bottom w:val="inset" w:color="000000" w:sz="6" w:space="0"/>
              <w:right w:val="inset" w:color="000000" w:sz="6" w:space="0"/>
            </w:tcBorders>
            <w:noWrap w:val="0"/>
            <w:vAlign w:val="center"/>
          </w:tcPr>
          <w:p>
            <w:pPr>
              <w:spacing w:line="360" w:lineRule="auto"/>
              <w:ind w:firstLine="480" w:firstLineChars="200"/>
              <w:jc w:val="left"/>
              <w:rPr>
                <w:rFonts w:ascii="宋体" w:hAnsi="宋体" w:cs="宋体"/>
                <w:sz w:val="24"/>
              </w:rPr>
            </w:pPr>
            <w:r>
              <w:rPr>
                <w:rFonts w:hint="eastAsia" w:ascii="宋体" w:hAnsi="宋体" w:cs="宋体"/>
                <w:sz w:val="24"/>
              </w:rPr>
              <w:t>支付次数</w:t>
            </w:r>
          </w:p>
        </w:tc>
        <w:tc>
          <w:tcPr>
            <w:tcW w:w="1742" w:type="dxa"/>
            <w:tcBorders>
              <w:top w:val="inset" w:color="000000" w:sz="6" w:space="0"/>
              <w:left w:val="single" w:color="auto" w:sz="0" w:space="0"/>
              <w:bottom w:val="inset" w:color="000000" w:sz="6" w:space="0"/>
              <w:right w:val="inset" w:color="000000" w:sz="6" w:space="0"/>
            </w:tcBorders>
            <w:noWrap w:val="0"/>
            <w:vAlign w:val="center"/>
          </w:tcPr>
          <w:p>
            <w:pPr>
              <w:spacing w:line="360" w:lineRule="auto"/>
              <w:ind w:firstLine="480" w:firstLineChars="200"/>
              <w:jc w:val="left"/>
              <w:rPr>
                <w:rFonts w:ascii="宋体" w:hAnsi="宋体" w:cs="宋体"/>
                <w:sz w:val="24"/>
              </w:rPr>
            </w:pPr>
            <w:r>
              <w:rPr>
                <w:rFonts w:hint="eastAsia" w:ascii="宋体" w:hAnsi="宋体" w:cs="宋体"/>
                <w:sz w:val="24"/>
              </w:rPr>
              <w:t>支付时间</w:t>
            </w:r>
          </w:p>
        </w:tc>
        <w:tc>
          <w:tcPr>
            <w:tcW w:w="2112" w:type="dxa"/>
            <w:tcBorders>
              <w:top w:val="inset" w:color="000000" w:sz="6" w:space="0"/>
              <w:left w:val="single" w:color="auto" w:sz="0" w:space="0"/>
              <w:bottom w:val="inset" w:color="000000" w:sz="6" w:space="0"/>
              <w:right w:val="inset" w:color="000000" w:sz="6" w:space="0"/>
            </w:tcBorders>
            <w:noWrap w:val="0"/>
            <w:vAlign w:val="center"/>
          </w:tcPr>
          <w:p>
            <w:pPr>
              <w:spacing w:line="360" w:lineRule="auto"/>
              <w:ind w:firstLine="480" w:firstLineChars="200"/>
              <w:jc w:val="left"/>
              <w:rPr>
                <w:rFonts w:ascii="宋体" w:hAnsi="宋体" w:cs="宋体"/>
                <w:sz w:val="24"/>
              </w:rPr>
            </w:pPr>
            <w:r>
              <w:rPr>
                <w:rFonts w:hint="eastAsia" w:ascii="宋体" w:hAnsi="宋体" w:cs="宋体"/>
                <w:sz w:val="24"/>
              </w:rPr>
              <w:t>支付比例</w:t>
            </w:r>
          </w:p>
        </w:tc>
        <w:tc>
          <w:tcPr>
            <w:tcW w:w="2455" w:type="dxa"/>
            <w:tcBorders>
              <w:top w:val="inset" w:color="000000" w:sz="6" w:space="0"/>
              <w:left w:val="single" w:color="auto" w:sz="0" w:space="0"/>
              <w:bottom w:val="inset" w:color="000000" w:sz="6" w:space="0"/>
              <w:right w:val="inset" w:color="000000" w:sz="6" w:space="0"/>
            </w:tcBorders>
            <w:noWrap w:val="0"/>
            <w:vAlign w:val="center"/>
          </w:tcPr>
          <w:p>
            <w:pPr>
              <w:spacing w:line="360" w:lineRule="auto"/>
              <w:ind w:firstLine="480" w:firstLineChars="200"/>
              <w:jc w:val="left"/>
              <w:rPr>
                <w:rFonts w:ascii="宋体" w:hAnsi="宋体" w:cs="宋体"/>
                <w:sz w:val="24"/>
              </w:rPr>
            </w:pPr>
            <w:r>
              <w:rPr>
                <w:rFonts w:hint="eastAsia" w:ascii="宋体" w:hAnsi="宋体" w:cs="宋体"/>
                <w:sz w:val="24"/>
              </w:rPr>
              <w:t>支付金额（万元）</w:t>
            </w:r>
          </w:p>
        </w:tc>
      </w:tr>
      <w:tr>
        <w:tblPrEx>
          <w:tblCellMar>
            <w:top w:w="0" w:type="dxa"/>
            <w:left w:w="0" w:type="dxa"/>
            <w:bottom w:w="0" w:type="dxa"/>
            <w:right w:w="0" w:type="dxa"/>
          </w:tblCellMar>
        </w:tblPrEx>
        <w:trPr>
          <w:jc w:val="center"/>
        </w:trPr>
        <w:tc>
          <w:tcPr>
            <w:tcW w:w="1846" w:type="dxa"/>
            <w:tcBorders>
              <w:top w:val="inset" w:color="000000" w:sz="6" w:space="0"/>
              <w:left w:val="inset" w:color="000000" w:sz="6" w:space="0"/>
              <w:bottom w:val="inset" w:color="000000" w:sz="6" w:space="0"/>
              <w:right w:val="inset" w:color="000000" w:sz="6" w:space="0"/>
            </w:tcBorders>
            <w:noWrap w:val="0"/>
            <w:vAlign w:val="center"/>
          </w:tcPr>
          <w:p>
            <w:pPr>
              <w:spacing w:line="360" w:lineRule="auto"/>
              <w:ind w:firstLine="480" w:firstLineChars="200"/>
              <w:jc w:val="left"/>
              <w:rPr>
                <w:rFonts w:ascii="宋体" w:hAnsi="宋体" w:cs="宋体"/>
                <w:sz w:val="24"/>
              </w:rPr>
            </w:pPr>
          </w:p>
        </w:tc>
        <w:tc>
          <w:tcPr>
            <w:tcW w:w="1742" w:type="dxa"/>
            <w:tcBorders>
              <w:top w:val="inset" w:color="000000" w:sz="6" w:space="0"/>
              <w:left w:val="single" w:color="auto" w:sz="0" w:space="0"/>
              <w:bottom w:val="inset" w:color="000000" w:sz="6" w:space="0"/>
              <w:right w:val="inset" w:color="000000" w:sz="6" w:space="0"/>
            </w:tcBorders>
            <w:noWrap w:val="0"/>
            <w:vAlign w:val="center"/>
          </w:tcPr>
          <w:p>
            <w:pPr>
              <w:spacing w:line="360" w:lineRule="auto"/>
              <w:ind w:firstLine="480" w:firstLineChars="200"/>
              <w:jc w:val="left"/>
              <w:rPr>
                <w:rFonts w:ascii="宋体" w:hAnsi="宋体" w:cs="宋体"/>
                <w:sz w:val="24"/>
              </w:rPr>
            </w:pPr>
          </w:p>
        </w:tc>
        <w:tc>
          <w:tcPr>
            <w:tcW w:w="2112" w:type="dxa"/>
            <w:tcBorders>
              <w:top w:val="inset" w:color="000000" w:sz="6" w:space="0"/>
              <w:left w:val="single" w:color="auto" w:sz="0" w:space="0"/>
              <w:bottom w:val="inset" w:color="000000" w:sz="6" w:space="0"/>
              <w:right w:val="inset" w:color="000000" w:sz="6" w:space="0"/>
            </w:tcBorders>
            <w:noWrap w:val="0"/>
            <w:vAlign w:val="center"/>
          </w:tcPr>
          <w:p>
            <w:pPr>
              <w:spacing w:line="360" w:lineRule="auto"/>
              <w:ind w:firstLine="480" w:firstLineChars="200"/>
              <w:jc w:val="left"/>
              <w:rPr>
                <w:rFonts w:ascii="宋体" w:hAnsi="宋体" w:cs="宋体"/>
                <w:sz w:val="24"/>
              </w:rPr>
            </w:pPr>
          </w:p>
        </w:tc>
        <w:tc>
          <w:tcPr>
            <w:tcW w:w="2455" w:type="dxa"/>
            <w:tcBorders>
              <w:top w:val="inset" w:color="000000" w:sz="6" w:space="0"/>
              <w:left w:val="single" w:color="auto" w:sz="0" w:space="0"/>
              <w:bottom w:val="inset" w:color="000000" w:sz="6" w:space="0"/>
              <w:right w:val="inset" w:color="000000" w:sz="6" w:space="0"/>
            </w:tcBorders>
            <w:noWrap w:val="0"/>
            <w:vAlign w:val="center"/>
          </w:tcPr>
          <w:p>
            <w:pPr>
              <w:spacing w:line="360" w:lineRule="auto"/>
              <w:ind w:firstLine="480" w:firstLineChars="200"/>
              <w:jc w:val="left"/>
              <w:rPr>
                <w:rFonts w:ascii="宋体" w:hAnsi="宋体" w:cs="宋体"/>
                <w:sz w:val="24"/>
              </w:rPr>
            </w:pPr>
          </w:p>
        </w:tc>
      </w:tr>
      <w:tr>
        <w:tblPrEx>
          <w:tblCellMar>
            <w:top w:w="0" w:type="dxa"/>
            <w:left w:w="0" w:type="dxa"/>
            <w:bottom w:w="0" w:type="dxa"/>
            <w:right w:w="0" w:type="dxa"/>
          </w:tblCellMar>
        </w:tblPrEx>
        <w:trPr>
          <w:jc w:val="center"/>
        </w:trPr>
        <w:tc>
          <w:tcPr>
            <w:tcW w:w="1846" w:type="dxa"/>
            <w:tcBorders>
              <w:top w:val="inset" w:color="000000" w:sz="6" w:space="0"/>
              <w:left w:val="inset" w:color="000000" w:sz="6" w:space="0"/>
              <w:bottom w:val="inset" w:color="000000" w:sz="6" w:space="0"/>
              <w:right w:val="inset" w:color="000000" w:sz="6" w:space="0"/>
            </w:tcBorders>
            <w:noWrap w:val="0"/>
            <w:vAlign w:val="center"/>
          </w:tcPr>
          <w:p>
            <w:pPr>
              <w:spacing w:line="360" w:lineRule="auto"/>
              <w:ind w:firstLine="480" w:firstLineChars="200"/>
              <w:jc w:val="left"/>
              <w:rPr>
                <w:rFonts w:ascii="宋体" w:hAnsi="宋体" w:cs="宋体"/>
                <w:sz w:val="24"/>
              </w:rPr>
            </w:pPr>
          </w:p>
        </w:tc>
        <w:tc>
          <w:tcPr>
            <w:tcW w:w="1742" w:type="dxa"/>
            <w:tcBorders>
              <w:top w:val="inset" w:color="000000" w:sz="6" w:space="0"/>
              <w:left w:val="single" w:color="auto" w:sz="0" w:space="0"/>
              <w:bottom w:val="inset" w:color="000000" w:sz="6" w:space="0"/>
              <w:right w:val="inset" w:color="000000" w:sz="6" w:space="0"/>
            </w:tcBorders>
            <w:noWrap w:val="0"/>
            <w:vAlign w:val="center"/>
          </w:tcPr>
          <w:p>
            <w:pPr>
              <w:spacing w:line="360" w:lineRule="auto"/>
              <w:ind w:firstLine="480" w:firstLineChars="200"/>
              <w:jc w:val="left"/>
              <w:rPr>
                <w:rFonts w:ascii="宋体" w:hAnsi="宋体" w:cs="宋体"/>
                <w:sz w:val="24"/>
              </w:rPr>
            </w:pPr>
          </w:p>
        </w:tc>
        <w:tc>
          <w:tcPr>
            <w:tcW w:w="2112" w:type="dxa"/>
            <w:tcBorders>
              <w:top w:val="inset" w:color="000000" w:sz="6" w:space="0"/>
              <w:left w:val="single" w:color="auto" w:sz="0" w:space="0"/>
              <w:bottom w:val="inset" w:color="000000" w:sz="6" w:space="0"/>
              <w:right w:val="inset" w:color="000000" w:sz="6" w:space="0"/>
            </w:tcBorders>
            <w:noWrap w:val="0"/>
            <w:vAlign w:val="center"/>
          </w:tcPr>
          <w:p>
            <w:pPr>
              <w:spacing w:line="360" w:lineRule="auto"/>
              <w:ind w:firstLine="480" w:firstLineChars="200"/>
              <w:jc w:val="left"/>
              <w:rPr>
                <w:rFonts w:ascii="宋体" w:hAnsi="宋体" w:cs="宋体"/>
                <w:sz w:val="24"/>
              </w:rPr>
            </w:pPr>
          </w:p>
        </w:tc>
        <w:tc>
          <w:tcPr>
            <w:tcW w:w="2455" w:type="dxa"/>
            <w:tcBorders>
              <w:top w:val="inset" w:color="000000" w:sz="6" w:space="0"/>
              <w:left w:val="single" w:color="auto" w:sz="0" w:space="0"/>
              <w:bottom w:val="inset" w:color="000000" w:sz="6" w:space="0"/>
              <w:right w:val="inset" w:color="000000" w:sz="6" w:space="0"/>
            </w:tcBorders>
            <w:noWrap w:val="0"/>
            <w:vAlign w:val="center"/>
          </w:tcPr>
          <w:p>
            <w:pPr>
              <w:spacing w:line="360" w:lineRule="auto"/>
              <w:ind w:firstLine="480" w:firstLineChars="200"/>
              <w:jc w:val="left"/>
              <w:rPr>
                <w:rFonts w:ascii="宋体" w:hAnsi="宋体" w:cs="宋体"/>
                <w:sz w:val="24"/>
              </w:rPr>
            </w:pPr>
          </w:p>
        </w:tc>
      </w:tr>
      <w:tr>
        <w:tblPrEx>
          <w:tblCellMar>
            <w:top w:w="0" w:type="dxa"/>
            <w:left w:w="0" w:type="dxa"/>
            <w:bottom w:w="0" w:type="dxa"/>
            <w:right w:w="0" w:type="dxa"/>
          </w:tblCellMar>
        </w:tblPrEx>
        <w:trPr>
          <w:jc w:val="center"/>
        </w:trPr>
        <w:tc>
          <w:tcPr>
            <w:tcW w:w="1846" w:type="dxa"/>
            <w:tcBorders>
              <w:top w:val="inset" w:color="000000" w:sz="6" w:space="0"/>
              <w:left w:val="inset" w:color="000000" w:sz="6" w:space="0"/>
              <w:bottom w:val="inset" w:color="000000" w:sz="6" w:space="0"/>
              <w:right w:val="inset" w:color="000000" w:sz="6" w:space="0"/>
            </w:tcBorders>
            <w:noWrap w:val="0"/>
            <w:vAlign w:val="center"/>
          </w:tcPr>
          <w:p>
            <w:pPr>
              <w:spacing w:line="360" w:lineRule="auto"/>
              <w:ind w:firstLine="480" w:firstLineChars="200"/>
              <w:jc w:val="left"/>
              <w:rPr>
                <w:rFonts w:ascii="宋体" w:hAnsi="宋体" w:cs="宋体"/>
                <w:sz w:val="24"/>
              </w:rPr>
            </w:pPr>
          </w:p>
        </w:tc>
        <w:tc>
          <w:tcPr>
            <w:tcW w:w="1742" w:type="dxa"/>
            <w:tcBorders>
              <w:top w:val="inset" w:color="000000" w:sz="6" w:space="0"/>
              <w:left w:val="single" w:color="auto" w:sz="0" w:space="0"/>
              <w:bottom w:val="inset" w:color="000000" w:sz="6" w:space="0"/>
              <w:right w:val="inset" w:color="000000" w:sz="6" w:space="0"/>
            </w:tcBorders>
            <w:noWrap w:val="0"/>
            <w:vAlign w:val="center"/>
          </w:tcPr>
          <w:p>
            <w:pPr>
              <w:spacing w:line="360" w:lineRule="auto"/>
              <w:ind w:firstLine="480" w:firstLineChars="200"/>
              <w:jc w:val="left"/>
              <w:rPr>
                <w:rFonts w:ascii="宋体" w:hAnsi="宋体" w:cs="宋体"/>
                <w:sz w:val="24"/>
              </w:rPr>
            </w:pPr>
          </w:p>
        </w:tc>
        <w:tc>
          <w:tcPr>
            <w:tcW w:w="2112" w:type="dxa"/>
            <w:tcBorders>
              <w:top w:val="inset" w:color="000000" w:sz="6" w:space="0"/>
              <w:left w:val="single" w:color="auto" w:sz="0" w:space="0"/>
              <w:bottom w:val="inset" w:color="000000" w:sz="6" w:space="0"/>
              <w:right w:val="inset" w:color="000000" w:sz="6" w:space="0"/>
            </w:tcBorders>
            <w:noWrap w:val="0"/>
            <w:vAlign w:val="center"/>
          </w:tcPr>
          <w:p>
            <w:pPr>
              <w:spacing w:line="360" w:lineRule="auto"/>
              <w:ind w:firstLine="480" w:firstLineChars="200"/>
              <w:jc w:val="left"/>
              <w:rPr>
                <w:rFonts w:ascii="宋体" w:hAnsi="宋体" w:cs="宋体"/>
                <w:sz w:val="24"/>
              </w:rPr>
            </w:pPr>
          </w:p>
        </w:tc>
        <w:tc>
          <w:tcPr>
            <w:tcW w:w="2455" w:type="dxa"/>
            <w:tcBorders>
              <w:top w:val="inset" w:color="000000" w:sz="6" w:space="0"/>
              <w:left w:val="single" w:color="auto" w:sz="0" w:space="0"/>
              <w:bottom w:val="inset" w:color="000000" w:sz="6" w:space="0"/>
              <w:right w:val="inset" w:color="000000" w:sz="6" w:space="0"/>
            </w:tcBorders>
            <w:noWrap w:val="0"/>
            <w:vAlign w:val="center"/>
          </w:tcPr>
          <w:p>
            <w:pPr>
              <w:spacing w:line="360" w:lineRule="auto"/>
              <w:ind w:firstLine="480" w:firstLineChars="200"/>
              <w:jc w:val="left"/>
              <w:rPr>
                <w:rFonts w:ascii="宋体" w:hAnsi="宋体" w:cs="宋体"/>
                <w:sz w:val="24"/>
              </w:rPr>
            </w:pPr>
          </w:p>
        </w:tc>
      </w:tr>
    </w:tbl>
    <w:p>
      <w:pPr>
        <w:pStyle w:val="20"/>
        <w:spacing w:before="0" w:after="0" w:line="360" w:lineRule="auto"/>
        <w:ind w:firstLine="482" w:firstLineChars="200"/>
        <w:jc w:val="left"/>
        <w:outlineLvl w:val="9"/>
        <w:rPr>
          <w:rFonts w:ascii="宋体" w:hAnsi="宋体" w:cs="宋体"/>
          <w:szCs w:val="24"/>
        </w:rPr>
      </w:pPr>
      <w:r>
        <w:rPr>
          <w:rFonts w:hint="eastAsia" w:ascii="宋体" w:hAnsi="宋体" w:cs="宋体"/>
          <w:szCs w:val="24"/>
        </w:rPr>
        <w:t>6. 合同变更、解除与终止</w:t>
      </w:r>
    </w:p>
    <w:p>
      <w:pPr>
        <w:spacing w:line="360" w:lineRule="auto"/>
        <w:ind w:firstLine="482" w:firstLineChars="200"/>
        <w:jc w:val="left"/>
        <w:rPr>
          <w:rStyle w:val="62"/>
          <w:rFonts w:ascii="宋体" w:hAnsi="宋体" w:cs="宋体"/>
          <w:b w:val="0"/>
          <w:sz w:val="24"/>
          <w:szCs w:val="24"/>
        </w:rPr>
      </w:pPr>
      <w:r>
        <w:rPr>
          <w:rStyle w:val="62"/>
          <w:rFonts w:hint="eastAsia" w:ascii="宋体" w:hAnsi="宋体" w:cs="宋体"/>
          <w:sz w:val="24"/>
          <w:szCs w:val="24"/>
        </w:rPr>
        <w:t>6.1合同变更</w:t>
      </w:r>
    </w:p>
    <w:p>
      <w:pPr>
        <w:spacing w:line="360" w:lineRule="auto"/>
        <w:ind w:firstLine="480" w:firstLineChars="200"/>
        <w:jc w:val="left"/>
        <w:rPr>
          <w:rFonts w:ascii="宋体" w:hAnsi="宋体" w:cs="宋体"/>
          <w:sz w:val="24"/>
        </w:rPr>
      </w:pPr>
      <w:r>
        <w:rPr>
          <w:rFonts w:hint="eastAsia" w:ascii="宋体" w:hAnsi="宋体" w:cs="宋体"/>
          <w:sz w:val="24"/>
        </w:rPr>
        <w:t xml:space="preserve">    6.1.2 除不可抗力外，因非咨询人原因导致本合同履行期限延长、内容增加时，附加工作酬金按下列方法确定：_________________________________。 </w:t>
      </w:r>
    </w:p>
    <w:p>
      <w:pPr>
        <w:spacing w:line="360" w:lineRule="auto"/>
        <w:ind w:firstLine="480" w:firstLineChars="200"/>
        <w:jc w:val="left"/>
        <w:rPr>
          <w:rStyle w:val="62"/>
          <w:rFonts w:ascii="宋体" w:hAnsi="宋体" w:cs="宋体"/>
          <w:sz w:val="24"/>
          <w:szCs w:val="24"/>
        </w:rPr>
      </w:pPr>
      <w:r>
        <w:rPr>
          <w:rFonts w:hint="eastAsia" w:ascii="宋体" w:hAnsi="宋体" w:cs="宋体"/>
          <w:sz w:val="24"/>
        </w:rPr>
        <w:t xml:space="preserve">    6.1.4因工程规模、服务范围及内容的变化等导致咨询人的工作量增减时，服务酬金的调整方法：___________________________________________。</w:t>
      </w:r>
    </w:p>
    <w:p>
      <w:pPr>
        <w:pStyle w:val="17"/>
        <w:spacing w:before="0" w:line="360" w:lineRule="auto"/>
        <w:ind w:firstLine="480" w:firstLineChars="200"/>
        <w:jc w:val="left"/>
        <w:outlineLvl w:val="9"/>
        <w:rPr>
          <w:rFonts w:ascii="宋体" w:hAnsi="宋体" w:cs="宋体"/>
          <w:b w:val="0"/>
          <w:sz w:val="24"/>
          <w:szCs w:val="24"/>
        </w:rPr>
      </w:pPr>
      <w:r>
        <w:rPr>
          <w:rFonts w:hint="eastAsia" w:ascii="宋体" w:hAnsi="宋体" w:cs="宋体"/>
          <w:b w:val="0"/>
          <w:sz w:val="24"/>
          <w:szCs w:val="24"/>
        </w:rPr>
        <w:t>6.2合同解除</w:t>
      </w:r>
    </w:p>
    <w:p>
      <w:pPr>
        <w:spacing w:line="360" w:lineRule="auto"/>
        <w:ind w:firstLine="480" w:firstLineChars="200"/>
        <w:jc w:val="left"/>
        <w:rPr>
          <w:rFonts w:ascii="宋体" w:hAnsi="宋体" w:cs="宋体"/>
          <w:sz w:val="24"/>
        </w:rPr>
      </w:pPr>
      <w:r>
        <w:rPr>
          <w:rFonts w:hint="eastAsia" w:ascii="宋体" w:hAnsi="宋体" w:cs="宋体"/>
          <w:sz w:val="24"/>
        </w:rPr>
        <w:t xml:space="preserve">6.2.2双方约定解除合同的条件还包括：___________________________。 </w:t>
      </w:r>
    </w:p>
    <w:p>
      <w:pPr>
        <w:spacing w:line="360" w:lineRule="auto"/>
        <w:ind w:firstLine="480" w:firstLineChars="200"/>
        <w:jc w:val="left"/>
        <w:rPr>
          <w:rFonts w:ascii="宋体" w:hAnsi="宋体" w:cs="宋体"/>
          <w:sz w:val="24"/>
        </w:rPr>
      </w:pPr>
      <w:r>
        <w:rPr>
          <w:rFonts w:hint="eastAsia" w:ascii="宋体" w:hAnsi="宋体" w:cs="宋体"/>
          <w:sz w:val="24"/>
        </w:rPr>
        <w:t>6.2.4因不可抗力导致的合同解除，双方约定损失的分担如下：________     __________________________________________________________________。</w:t>
      </w:r>
    </w:p>
    <w:p>
      <w:pPr>
        <w:pStyle w:val="20"/>
        <w:spacing w:before="0" w:after="0" w:line="360" w:lineRule="auto"/>
        <w:ind w:firstLine="482" w:firstLineChars="200"/>
        <w:jc w:val="left"/>
        <w:outlineLvl w:val="9"/>
        <w:rPr>
          <w:rFonts w:ascii="宋体" w:hAnsi="宋体" w:cs="宋体"/>
          <w:szCs w:val="24"/>
        </w:rPr>
      </w:pPr>
      <w:r>
        <w:rPr>
          <w:rFonts w:hint="eastAsia" w:ascii="宋体" w:hAnsi="宋体" w:cs="宋体"/>
          <w:szCs w:val="24"/>
        </w:rPr>
        <w:t>7. 争议解决</w:t>
      </w:r>
    </w:p>
    <w:p>
      <w:pPr>
        <w:spacing w:line="360" w:lineRule="auto"/>
        <w:ind w:firstLine="482" w:firstLineChars="200"/>
        <w:jc w:val="left"/>
        <w:rPr>
          <w:rStyle w:val="62"/>
          <w:rFonts w:ascii="宋体" w:hAnsi="宋体" w:cs="宋体"/>
          <w:b w:val="0"/>
          <w:sz w:val="24"/>
          <w:szCs w:val="24"/>
        </w:rPr>
      </w:pPr>
      <w:r>
        <w:rPr>
          <w:rStyle w:val="62"/>
          <w:rFonts w:hint="eastAsia" w:ascii="宋体" w:hAnsi="宋体" w:cs="宋体"/>
          <w:sz w:val="24"/>
          <w:szCs w:val="24"/>
        </w:rPr>
        <w:t>7.2调解</w:t>
      </w:r>
    </w:p>
    <w:p>
      <w:pPr>
        <w:spacing w:line="360" w:lineRule="auto"/>
        <w:ind w:firstLine="480" w:firstLineChars="200"/>
        <w:jc w:val="left"/>
        <w:rPr>
          <w:rFonts w:ascii="宋体" w:hAnsi="宋体" w:cs="宋体"/>
          <w:sz w:val="24"/>
        </w:rPr>
      </w:pPr>
      <w:r>
        <w:rPr>
          <w:rFonts w:hint="eastAsia" w:ascii="宋体" w:hAnsi="宋体" w:cs="宋体"/>
          <w:sz w:val="24"/>
        </w:rPr>
        <w:t xml:space="preserve">    如果双方不能在______日内解决本合同争议，可以将其提交____________</w:t>
      </w:r>
    </w:p>
    <w:p>
      <w:pPr>
        <w:spacing w:line="360" w:lineRule="auto"/>
        <w:ind w:firstLine="480" w:firstLineChars="200"/>
        <w:jc w:val="left"/>
        <w:rPr>
          <w:rStyle w:val="62"/>
          <w:rFonts w:ascii="宋体" w:hAnsi="宋体" w:cs="宋体"/>
          <w:sz w:val="24"/>
          <w:szCs w:val="24"/>
        </w:rPr>
      </w:pPr>
      <w:r>
        <w:rPr>
          <w:rFonts w:hint="eastAsia" w:ascii="宋体" w:hAnsi="宋体" w:cs="宋体"/>
          <w:sz w:val="24"/>
        </w:rPr>
        <w:t>_______________________________________________________进行调解。</w:t>
      </w:r>
    </w:p>
    <w:p>
      <w:pPr>
        <w:pStyle w:val="17"/>
        <w:spacing w:before="0" w:line="360" w:lineRule="auto"/>
        <w:ind w:firstLine="480" w:firstLineChars="200"/>
        <w:jc w:val="left"/>
        <w:outlineLvl w:val="9"/>
        <w:rPr>
          <w:rFonts w:ascii="宋体" w:hAnsi="宋体" w:cs="宋体"/>
          <w:b w:val="0"/>
          <w:sz w:val="24"/>
          <w:szCs w:val="24"/>
        </w:rPr>
      </w:pPr>
      <w:r>
        <w:rPr>
          <w:rFonts w:hint="eastAsia" w:ascii="宋体" w:hAnsi="宋体" w:cs="宋体"/>
          <w:b w:val="0"/>
          <w:sz w:val="24"/>
          <w:szCs w:val="24"/>
        </w:rPr>
        <w:t>7.3仲裁或诉讼</w:t>
      </w:r>
    </w:p>
    <w:p>
      <w:pPr>
        <w:spacing w:line="360" w:lineRule="auto"/>
        <w:ind w:firstLine="480" w:firstLineChars="200"/>
        <w:jc w:val="left"/>
        <w:rPr>
          <w:rFonts w:ascii="宋体" w:hAnsi="宋体" w:cs="宋体"/>
          <w:sz w:val="24"/>
        </w:rPr>
      </w:pPr>
      <w:r>
        <w:rPr>
          <w:rFonts w:hint="eastAsia" w:ascii="宋体" w:hAnsi="宋体" w:cs="宋体"/>
          <w:sz w:val="24"/>
        </w:rPr>
        <w:t>合同争议的最终解决方式为下列第______种方式：</w:t>
      </w:r>
    </w:p>
    <w:p>
      <w:pPr>
        <w:spacing w:line="360" w:lineRule="auto"/>
        <w:ind w:firstLine="480" w:firstLineChars="200"/>
        <w:jc w:val="left"/>
        <w:rPr>
          <w:rFonts w:ascii="宋体" w:hAnsi="宋体" w:cs="宋体"/>
          <w:sz w:val="24"/>
        </w:rPr>
      </w:pPr>
      <w:r>
        <w:rPr>
          <w:rFonts w:hint="eastAsia" w:ascii="宋体" w:hAnsi="宋体" w:cs="宋体"/>
          <w:sz w:val="24"/>
        </w:rPr>
        <w:t xml:space="preserve">   （1）提请_____________________________________仲裁委员会进行仲裁。</w:t>
      </w:r>
    </w:p>
    <w:p>
      <w:pPr>
        <w:spacing w:line="360" w:lineRule="auto"/>
        <w:ind w:firstLine="480" w:firstLineChars="200"/>
        <w:jc w:val="left"/>
        <w:rPr>
          <w:rFonts w:ascii="宋体" w:hAnsi="宋体" w:cs="宋体"/>
          <w:sz w:val="24"/>
        </w:rPr>
      </w:pPr>
      <w:r>
        <w:rPr>
          <w:rFonts w:hint="eastAsia" w:ascii="宋体" w:hAnsi="宋体" w:cs="宋体"/>
          <w:sz w:val="24"/>
        </w:rPr>
        <w:t xml:space="preserve">   （2）向_______________________________________人民法院提起诉讼。</w:t>
      </w:r>
    </w:p>
    <w:p>
      <w:pPr>
        <w:spacing w:line="360" w:lineRule="auto"/>
        <w:ind w:firstLine="482" w:firstLineChars="200"/>
        <w:jc w:val="left"/>
        <w:rPr>
          <w:rStyle w:val="62"/>
          <w:rFonts w:ascii="宋体" w:hAnsi="宋体" w:cs="宋体"/>
          <w:sz w:val="24"/>
          <w:szCs w:val="24"/>
        </w:rPr>
      </w:pPr>
      <w:r>
        <w:rPr>
          <w:rStyle w:val="61"/>
          <w:rFonts w:hint="eastAsia" w:ascii="宋体" w:hAnsi="宋体" w:cs="宋体"/>
          <w:szCs w:val="24"/>
        </w:rPr>
        <w:t>8. 其他</w:t>
      </w:r>
    </w:p>
    <w:p>
      <w:pPr>
        <w:pStyle w:val="17"/>
        <w:spacing w:before="0" w:line="360" w:lineRule="auto"/>
        <w:ind w:firstLine="480" w:firstLineChars="200"/>
        <w:jc w:val="left"/>
        <w:outlineLvl w:val="9"/>
        <w:rPr>
          <w:rFonts w:ascii="宋体" w:hAnsi="宋体" w:cs="宋体"/>
          <w:b w:val="0"/>
          <w:sz w:val="24"/>
          <w:szCs w:val="24"/>
        </w:rPr>
      </w:pPr>
      <w:r>
        <w:rPr>
          <w:rFonts w:hint="eastAsia" w:ascii="宋体" w:hAnsi="宋体" w:cs="宋体"/>
          <w:b w:val="0"/>
          <w:sz w:val="24"/>
          <w:szCs w:val="24"/>
        </w:rPr>
        <w:t>8.1考察及相关费用</w:t>
      </w:r>
    </w:p>
    <w:p>
      <w:pPr>
        <w:spacing w:line="360" w:lineRule="auto"/>
        <w:ind w:firstLine="480" w:firstLineChars="200"/>
        <w:jc w:val="left"/>
        <w:rPr>
          <w:rFonts w:ascii="宋体" w:hAnsi="宋体" w:cs="宋体"/>
          <w:sz w:val="24"/>
        </w:rPr>
      </w:pPr>
      <w:r>
        <w:rPr>
          <w:rFonts w:hint="eastAsia" w:ascii="宋体" w:hAnsi="宋体" w:cs="宋体"/>
          <w:sz w:val="24"/>
        </w:rPr>
        <w:t>咨询人经委托人同意进行考察发生的费用由_______支付。</w:t>
      </w:r>
    </w:p>
    <w:p>
      <w:pPr>
        <w:spacing w:line="360" w:lineRule="auto"/>
        <w:ind w:firstLine="480" w:firstLineChars="200"/>
        <w:jc w:val="left"/>
        <w:rPr>
          <w:rStyle w:val="62"/>
          <w:rFonts w:ascii="宋体" w:hAnsi="宋体" w:cs="宋体"/>
          <w:sz w:val="24"/>
          <w:szCs w:val="24"/>
        </w:rPr>
      </w:pPr>
      <w:r>
        <w:rPr>
          <w:rFonts w:hint="eastAsia" w:ascii="宋体" w:hAnsi="宋体" w:cs="宋体"/>
          <w:sz w:val="24"/>
        </w:rPr>
        <w:t xml:space="preserve">差旅费及相关费用的支付：_____________________________________。          </w:t>
      </w:r>
    </w:p>
    <w:p>
      <w:pPr>
        <w:pStyle w:val="17"/>
        <w:spacing w:before="0" w:line="360" w:lineRule="auto"/>
        <w:ind w:firstLine="480" w:firstLineChars="200"/>
        <w:jc w:val="left"/>
        <w:outlineLvl w:val="9"/>
        <w:rPr>
          <w:rFonts w:ascii="宋体" w:hAnsi="宋体" w:cs="宋体"/>
          <w:b w:val="0"/>
          <w:sz w:val="24"/>
          <w:szCs w:val="24"/>
        </w:rPr>
      </w:pPr>
      <w:r>
        <w:rPr>
          <w:rFonts w:hint="eastAsia" w:ascii="宋体" w:hAnsi="宋体" w:cs="宋体"/>
          <w:b w:val="0"/>
          <w:sz w:val="24"/>
          <w:szCs w:val="24"/>
        </w:rPr>
        <w:t>8.2奖励</w:t>
      </w:r>
    </w:p>
    <w:p>
      <w:pPr>
        <w:spacing w:line="360" w:lineRule="auto"/>
        <w:ind w:firstLine="480" w:firstLineChars="200"/>
        <w:jc w:val="left"/>
        <w:rPr>
          <w:rStyle w:val="62"/>
          <w:rFonts w:ascii="宋体" w:hAnsi="宋体" w:cs="宋体"/>
          <w:sz w:val="24"/>
          <w:szCs w:val="24"/>
        </w:rPr>
      </w:pPr>
      <w:r>
        <w:rPr>
          <w:rFonts w:hint="eastAsia" w:ascii="宋体" w:hAnsi="宋体" w:cs="宋体"/>
          <w:sz w:val="24"/>
        </w:rPr>
        <w:t xml:space="preserve">合理化建议的奖励金额按下列方法确定：___________________________。 </w:t>
      </w:r>
    </w:p>
    <w:p>
      <w:pPr>
        <w:pStyle w:val="17"/>
        <w:spacing w:before="0" w:line="360" w:lineRule="auto"/>
        <w:ind w:firstLine="480" w:firstLineChars="200"/>
        <w:jc w:val="left"/>
        <w:outlineLvl w:val="9"/>
        <w:rPr>
          <w:rFonts w:ascii="宋体" w:hAnsi="宋体" w:cs="宋体"/>
          <w:b w:val="0"/>
          <w:sz w:val="24"/>
          <w:szCs w:val="24"/>
        </w:rPr>
      </w:pPr>
      <w:r>
        <w:rPr>
          <w:rFonts w:hint="eastAsia" w:ascii="宋体" w:hAnsi="宋体" w:cs="宋体"/>
          <w:b w:val="0"/>
          <w:sz w:val="24"/>
          <w:szCs w:val="24"/>
        </w:rPr>
        <w:t>8.3保密</w:t>
      </w:r>
    </w:p>
    <w:p>
      <w:pPr>
        <w:spacing w:line="360" w:lineRule="auto"/>
        <w:ind w:firstLine="480" w:firstLineChars="200"/>
        <w:jc w:val="left"/>
        <w:rPr>
          <w:rFonts w:ascii="宋体" w:hAnsi="宋体" w:cs="宋体"/>
          <w:sz w:val="24"/>
        </w:rPr>
      </w:pPr>
      <w:r>
        <w:rPr>
          <w:rFonts w:hint="eastAsia" w:ascii="宋体" w:hAnsi="宋体" w:cs="宋体"/>
          <w:sz w:val="24"/>
        </w:rPr>
        <w:t>委托人申明的保密事项和期限：___________________________________。</w:t>
      </w:r>
    </w:p>
    <w:p>
      <w:pPr>
        <w:spacing w:line="360" w:lineRule="auto"/>
        <w:ind w:firstLine="480" w:firstLineChars="200"/>
        <w:jc w:val="left"/>
        <w:rPr>
          <w:rFonts w:ascii="宋体" w:hAnsi="宋体" w:cs="宋体"/>
          <w:sz w:val="24"/>
        </w:rPr>
      </w:pPr>
      <w:r>
        <w:rPr>
          <w:rFonts w:hint="eastAsia" w:ascii="宋体" w:hAnsi="宋体" w:cs="宋体"/>
          <w:sz w:val="24"/>
        </w:rPr>
        <w:t xml:space="preserve">    咨询人申明的保密事项和期限：___________________________________。             </w:t>
      </w:r>
    </w:p>
    <w:p>
      <w:pPr>
        <w:spacing w:line="360" w:lineRule="auto"/>
        <w:ind w:firstLine="480" w:firstLineChars="200"/>
        <w:jc w:val="left"/>
        <w:rPr>
          <w:rFonts w:ascii="宋体" w:hAnsi="宋体" w:cs="宋体"/>
          <w:sz w:val="24"/>
        </w:rPr>
      </w:pPr>
      <w:r>
        <w:rPr>
          <w:rFonts w:hint="eastAsia" w:ascii="宋体" w:hAnsi="宋体" w:cs="宋体"/>
          <w:sz w:val="24"/>
        </w:rPr>
        <w:t xml:space="preserve">    第三人申明的保密事项和期限：___________________________________。</w:t>
      </w:r>
    </w:p>
    <w:p>
      <w:pPr>
        <w:spacing w:line="360" w:lineRule="auto"/>
        <w:ind w:firstLine="482" w:firstLineChars="200"/>
        <w:jc w:val="left"/>
        <w:rPr>
          <w:rFonts w:ascii="宋体" w:hAnsi="宋体" w:cs="宋体"/>
          <w:bCs/>
          <w:kern w:val="28"/>
          <w:sz w:val="24"/>
        </w:rPr>
      </w:pPr>
      <w:r>
        <w:rPr>
          <w:rStyle w:val="62"/>
          <w:rFonts w:hint="eastAsia" w:ascii="宋体" w:hAnsi="宋体" w:cs="宋体"/>
          <w:sz w:val="24"/>
          <w:szCs w:val="24"/>
        </w:rPr>
        <w:t>8.4联络</w:t>
      </w:r>
    </w:p>
    <w:p>
      <w:pPr>
        <w:spacing w:line="360" w:lineRule="auto"/>
        <w:ind w:firstLine="480" w:firstLineChars="200"/>
        <w:jc w:val="left"/>
        <w:rPr>
          <w:rFonts w:ascii="宋体" w:hAnsi="宋体" w:cs="宋体"/>
          <w:sz w:val="24"/>
        </w:rPr>
      </w:pPr>
      <w:r>
        <w:rPr>
          <w:rFonts w:hint="eastAsia" w:ascii="宋体" w:hAnsi="宋体" w:cs="宋体"/>
          <w:sz w:val="24"/>
        </w:rPr>
        <w:t>8.4.1任何一方与合同有关的通知、指示、要求、决定等，均应在_______</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jc w:val="left"/>
        <w:rPr>
          <w:rFonts w:ascii="宋体" w:hAnsi="宋体" w:cs="宋体"/>
          <w:sz w:val="24"/>
        </w:rPr>
      </w:pPr>
      <w:r>
        <w:rPr>
          <w:rFonts w:hint="eastAsia" w:ascii="宋体" w:hAnsi="宋体" w:cs="宋体"/>
          <w:sz w:val="24"/>
        </w:rPr>
        <w:t>日内送达对方指定的接收人和送达地点。</w:t>
      </w:r>
    </w:p>
    <w:p>
      <w:pPr>
        <w:spacing w:line="360" w:lineRule="auto"/>
        <w:ind w:firstLine="480" w:firstLineChars="200"/>
        <w:jc w:val="left"/>
        <w:rPr>
          <w:rFonts w:ascii="宋体" w:hAnsi="宋体" w:cs="宋体"/>
          <w:sz w:val="24"/>
        </w:rPr>
      </w:pPr>
      <w:r>
        <w:rPr>
          <w:rFonts w:hint="eastAsia" w:ascii="宋体" w:hAnsi="宋体" w:cs="宋体"/>
          <w:sz w:val="24"/>
        </w:rPr>
        <w:t>8.4.2委托人指定的送达接收人：__________，送达地点：__________，电子邮箱：__________。</w:t>
      </w:r>
    </w:p>
    <w:p>
      <w:pPr>
        <w:spacing w:line="360" w:lineRule="auto"/>
        <w:ind w:firstLine="480" w:firstLineChars="200"/>
        <w:jc w:val="left"/>
        <w:rPr>
          <w:rFonts w:ascii="宋体" w:hAnsi="宋体" w:cs="宋体"/>
          <w:sz w:val="24"/>
        </w:rPr>
      </w:pPr>
      <w:r>
        <w:rPr>
          <w:rFonts w:hint="eastAsia" w:ascii="宋体" w:hAnsi="宋体" w:cs="宋体"/>
          <w:sz w:val="24"/>
        </w:rPr>
        <w:t>咨询人指定的送达接收人：__________，送达地点：__________，电子邮箱：__________。</w:t>
      </w:r>
    </w:p>
    <w:p>
      <w:pPr>
        <w:spacing w:line="360" w:lineRule="auto"/>
        <w:ind w:firstLine="482" w:firstLineChars="200"/>
        <w:jc w:val="left"/>
        <w:rPr>
          <w:rStyle w:val="62"/>
          <w:rFonts w:ascii="宋体" w:hAnsi="宋体" w:cs="宋体"/>
          <w:sz w:val="24"/>
          <w:szCs w:val="24"/>
        </w:rPr>
      </w:pPr>
      <w:r>
        <w:rPr>
          <w:rStyle w:val="62"/>
          <w:rFonts w:hint="eastAsia" w:ascii="宋体" w:hAnsi="宋体" w:cs="宋体"/>
          <w:sz w:val="24"/>
          <w:szCs w:val="24"/>
        </w:rPr>
        <w:t>8.5知识产权</w:t>
      </w:r>
    </w:p>
    <w:p>
      <w:pPr>
        <w:spacing w:line="360" w:lineRule="auto"/>
        <w:ind w:firstLine="480" w:firstLineChars="200"/>
        <w:jc w:val="left"/>
        <w:rPr>
          <w:rFonts w:ascii="宋体" w:hAnsi="宋体" w:cs="宋体"/>
          <w:sz w:val="24"/>
        </w:rPr>
      </w:pPr>
      <w:r>
        <w:rPr>
          <w:rFonts w:hint="eastAsia" w:ascii="宋体" w:hAnsi="宋体" w:cs="宋体"/>
          <w:sz w:val="24"/>
        </w:rPr>
        <w:t>委托人提供给咨询人的图纸、委托人为实施工程自行编制或委托编制的技术规范以及反映委托人要求的或其他类似性质文件的著作权属于___________。</w:t>
      </w:r>
    </w:p>
    <w:p>
      <w:pPr>
        <w:spacing w:line="360" w:lineRule="auto"/>
        <w:ind w:firstLine="480" w:firstLineChars="200"/>
        <w:jc w:val="left"/>
        <w:rPr>
          <w:rFonts w:ascii="宋体" w:hAnsi="宋体" w:cs="宋体"/>
          <w:sz w:val="24"/>
        </w:rPr>
      </w:pPr>
      <w:r>
        <w:rPr>
          <w:rFonts w:hint="eastAsia" w:ascii="宋体" w:hAnsi="宋体" w:cs="宋体"/>
          <w:sz w:val="24"/>
        </w:rPr>
        <w:t>咨询人为履行本合同约定而编制的成果文件，其著作权属于___________。</w:t>
      </w:r>
    </w:p>
    <w:p>
      <w:pPr>
        <w:spacing w:line="360" w:lineRule="auto"/>
        <w:ind w:firstLine="480" w:firstLineChars="200"/>
        <w:jc w:val="left"/>
        <w:rPr>
          <w:rFonts w:ascii="宋体" w:hAnsi="宋体" w:cs="宋体"/>
          <w:sz w:val="24"/>
          <w:u w:val="single"/>
        </w:rPr>
      </w:pPr>
      <w:r>
        <w:rPr>
          <w:rFonts w:hint="eastAsia" w:ascii="宋体" w:hAnsi="宋体" w:cs="宋体"/>
          <w:sz w:val="24"/>
        </w:rPr>
        <w:t>双方将履行本合同形成的有关成果文件用于企业宣传、申报奖项以及接受上级主管部门的检查须遵守以下约定：__</w:t>
      </w:r>
      <w:r>
        <w:rPr>
          <w:rFonts w:hint="eastAsia" w:ascii="宋体" w:hAnsi="宋体" w:cs="宋体"/>
          <w:sz w:val="24"/>
          <w:u w:val="single"/>
        </w:rPr>
        <w:t>_                           _</w:t>
      </w:r>
      <w:r>
        <w:rPr>
          <w:rFonts w:hint="eastAsia" w:ascii="宋体" w:hAnsi="宋体" w:cs="宋体"/>
          <w:sz w:val="24"/>
        </w:rPr>
        <w:t>__</w:t>
      </w:r>
      <w:r>
        <w:rPr>
          <w:rFonts w:hint="eastAsia" w:ascii="宋体" w:hAnsi="宋体" w:cs="宋体"/>
          <w:sz w:val="24"/>
          <w:u w:val="single"/>
        </w:rPr>
        <w:t xml:space="preserve">                                 </w:t>
      </w:r>
    </w:p>
    <w:p>
      <w:pPr>
        <w:spacing w:line="360" w:lineRule="auto"/>
        <w:jc w:val="left"/>
        <w:rPr>
          <w:rFonts w:ascii="宋体" w:hAnsi="宋体" w:cs="宋体"/>
          <w:b/>
          <w:sz w:val="24"/>
        </w:rPr>
      </w:pPr>
      <w:r>
        <w:rPr>
          <w:rFonts w:hint="eastAsia" w:ascii="宋体" w:hAnsi="宋体" w:cs="宋体"/>
          <w:sz w:val="24"/>
        </w:rPr>
        <w:t>___________________________________________________________________。</w:t>
      </w:r>
    </w:p>
    <w:p>
      <w:pPr>
        <w:spacing w:line="360" w:lineRule="auto"/>
        <w:ind w:firstLine="482" w:firstLineChars="200"/>
        <w:jc w:val="left"/>
        <w:rPr>
          <w:rFonts w:ascii="宋体" w:hAnsi="宋体" w:cs="宋体"/>
          <w:sz w:val="24"/>
        </w:rPr>
      </w:pPr>
      <w:r>
        <w:rPr>
          <w:rStyle w:val="61"/>
          <w:rFonts w:hint="eastAsia" w:ascii="宋体" w:hAnsi="宋体" w:cs="宋体"/>
          <w:szCs w:val="24"/>
        </w:rPr>
        <w:t>9.补充条款</w:t>
      </w:r>
    </w:p>
    <w:p>
      <w:pPr>
        <w:spacing w:line="360" w:lineRule="auto"/>
        <w:jc w:val="left"/>
        <w:rPr>
          <w:rFonts w:ascii="宋体" w:hAnsi="宋体" w:cs="宋体"/>
          <w:b/>
          <w:sz w:val="24"/>
        </w:rPr>
        <w:sectPr>
          <w:pgSz w:w="11906" w:h="16838"/>
          <w:pgMar w:top="1440" w:right="1800" w:bottom="1440" w:left="1800" w:header="851" w:footer="850" w:gutter="0"/>
          <w:cols w:space="720" w:num="1"/>
          <w:docGrid w:linePitch="312" w:charSpace="0"/>
        </w:sectPr>
      </w:pPr>
      <w:r>
        <w:rPr>
          <w:rFonts w:hint="eastAsia" w:ascii="宋体" w:hAnsi="宋体" w:cs="宋体"/>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3"/>
        <w:numPr>
          <w:ilvl w:val="-1"/>
          <w:numId w:val="0"/>
        </w:numPr>
        <w:spacing w:before="0" w:after="0"/>
        <w:ind w:left="0"/>
        <w:jc w:val="center"/>
        <w:outlineLvl w:val="9"/>
        <w:rPr>
          <w:sz w:val="24"/>
          <w:szCs w:val="24"/>
        </w:rPr>
      </w:pPr>
      <w:r>
        <w:rPr>
          <w:rFonts w:hint="eastAsia"/>
          <w:sz w:val="24"/>
          <w:szCs w:val="24"/>
        </w:rPr>
        <w:t>附录A 服务范围及工作内容、酬金一览表</w:t>
      </w:r>
    </w:p>
    <w:tbl>
      <w:tblPr>
        <w:tblStyle w:val="23"/>
        <w:tblW w:w="14420"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2835"/>
        <w:gridCol w:w="2577"/>
        <w:gridCol w:w="1269"/>
        <w:gridCol w:w="2265"/>
        <w:gridCol w:w="285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restart"/>
            <w:noWrap w:val="0"/>
            <w:vAlign w:val="center"/>
          </w:tcPr>
          <w:p>
            <w:pPr>
              <w:pStyle w:val="19"/>
              <w:widowControl w:val="0"/>
              <w:spacing w:line="360" w:lineRule="auto"/>
              <w:jc w:val="center"/>
            </w:pPr>
            <w:r>
              <w:rPr>
                <w:rFonts w:hint="eastAsia"/>
              </w:rPr>
              <w:t>服务阶段</w:t>
            </w:r>
          </w:p>
        </w:tc>
        <w:tc>
          <w:tcPr>
            <w:tcW w:w="5412" w:type="dxa"/>
            <w:gridSpan w:val="2"/>
            <w:noWrap w:val="0"/>
            <w:vAlign w:val="center"/>
          </w:tcPr>
          <w:p>
            <w:pPr>
              <w:pStyle w:val="19"/>
              <w:widowControl w:val="0"/>
              <w:spacing w:line="360" w:lineRule="auto"/>
              <w:jc w:val="center"/>
            </w:pPr>
            <w:r>
              <w:rPr>
                <w:rFonts w:hint="eastAsia"/>
              </w:rPr>
              <w:t>服务范围及工作内容</w:t>
            </w:r>
          </w:p>
        </w:tc>
        <w:tc>
          <w:tcPr>
            <w:tcW w:w="6393" w:type="dxa"/>
            <w:gridSpan w:val="3"/>
            <w:noWrap w:val="0"/>
            <w:vAlign w:val="top"/>
          </w:tcPr>
          <w:p>
            <w:pPr>
              <w:pStyle w:val="19"/>
              <w:widowControl w:val="0"/>
              <w:spacing w:line="360" w:lineRule="auto"/>
              <w:jc w:val="center"/>
            </w:pPr>
            <w:r>
              <w:rPr>
                <w:rFonts w:hint="eastAsia"/>
              </w:rPr>
              <w:t>酬金</w:t>
            </w:r>
          </w:p>
        </w:tc>
        <w:tc>
          <w:tcPr>
            <w:tcW w:w="992" w:type="dxa"/>
            <w:noWrap w:val="0"/>
            <w:vAlign w:val="top"/>
          </w:tcPr>
          <w:p>
            <w:pPr>
              <w:pStyle w:val="19"/>
              <w:widowControl w:val="0"/>
              <w:spacing w:line="360" w:lineRule="auto"/>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pPr>
              <w:pStyle w:val="19"/>
              <w:widowControl w:val="0"/>
              <w:spacing w:line="360" w:lineRule="auto"/>
              <w:jc w:val="center"/>
            </w:pPr>
          </w:p>
        </w:tc>
        <w:tc>
          <w:tcPr>
            <w:tcW w:w="2835" w:type="dxa"/>
            <w:noWrap w:val="0"/>
            <w:vAlign w:val="center"/>
          </w:tcPr>
          <w:p>
            <w:pPr>
              <w:pStyle w:val="19"/>
              <w:widowControl w:val="0"/>
              <w:spacing w:line="360" w:lineRule="auto"/>
            </w:pPr>
            <w:r>
              <w:rPr>
                <w:rFonts w:hint="eastAsia"/>
              </w:rPr>
              <w:t>服务范围</w:t>
            </w:r>
          </w:p>
        </w:tc>
        <w:tc>
          <w:tcPr>
            <w:tcW w:w="2577" w:type="dxa"/>
            <w:noWrap w:val="0"/>
            <w:vAlign w:val="center"/>
          </w:tcPr>
          <w:p>
            <w:pPr>
              <w:pStyle w:val="19"/>
              <w:widowControl w:val="0"/>
              <w:spacing w:line="360" w:lineRule="auto"/>
              <w:jc w:val="center"/>
            </w:pPr>
            <w:r>
              <w:rPr>
                <w:rFonts w:hint="eastAsia"/>
              </w:rPr>
              <w:t>工作内容</w:t>
            </w:r>
          </w:p>
        </w:tc>
        <w:tc>
          <w:tcPr>
            <w:tcW w:w="1269" w:type="dxa"/>
            <w:noWrap w:val="0"/>
            <w:vAlign w:val="top"/>
          </w:tcPr>
          <w:p>
            <w:pPr>
              <w:pStyle w:val="19"/>
              <w:widowControl w:val="0"/>
              <w:spacing w:line="360" w:lineRule="auto"/>
              <w:jc w:val="center"/>
            </w:pPr>
            <w:r>
              <w:rPr>
                <w:rFonts w:hint="eastAsia"/>
              </w:rPr>
              <w:t>收费基数</w:t>
            </w:r>
          </w:p>
        </w:tc>
        <w:tc>
          <w:tcPr>
            <w:tcW w:w="2265" w:type="dxa"/>
            <w:noWrap w:val="0"/>
            <w:vAlign w:val="top"/>
          </w:tcPr>
          <w:p>
            <w:pPr>
              <w:pStyle w:val="19"/>
              <w:widowControl w:val="0"/>
              <w:spacing w:line="360" w:lineRule="auto"/>
              <w:jc w:val="center"/>
            </w:pPr>
            <w:r>
              <w:rPr>
                <w:rFonts w:hint="eastAsia"/>
              </w:rPr>
              <w:t>收费标准（比例）</w:t>
            </w:r>
          </w:p>
        </w:tc>
        <w:tc>
          <w:tcPr>
            <w:tcW w:w="2859" w:type="dxa"/>
            <w:noWrap w:val="0"/>
            <w:vAlign w:val="top"/>
          </w:tcPr>
          <w:p>
            <w:pPr>
              <w:pStyle w:val="19"/>
              <w:widowControl w:val="0"/>
              <w:spacing w:line="360" w:lineRule="auto"/>
              <w:jc w:val="both"/>
            </w:pPr>
            <w:r>
              <w:rPr>
                <w:rFonts w:hint="eastAsia"/>
              </w:rPr>
              <w:t>酬金数额（单位：万元）</w:t>
            </w:r>
          </w:p>
        </w:tc>
        <w:tc>
          <w:tcPr>
            <w:tcW w:w="992" w:type="dxa"/>
            <w:noWrap w:val="0"/>
            <w:vAlign w:val="top"/>
          </w:tcPr>
          <w:p>
            <w:pPr>
              <w:pStyle w:val="19"/>
              <w:widowControl w:val="0"/>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restart"/>
            <w:noWrap w:val="0"/>
            <w:vAlign w:val="center"/>
          </w:tcPr>
          <w:p>
            <w:pPr>
              <w:pStyle w:val="19"/>
              <w:widowControl w:val="0"/>
              <w:spacing w:line="360" w:lineRule="auto"/>
              <w:jc w:val="center"/>
            </w:pPr>
            <w:r>
              <w:rPr>
                <w:rFonts w:hint="eastAsia"/>
              </w:rPr>
              <w:t>决策阶段</w:t>
            </w:r>
          </w:p>
        </w:tc>
        <w:tc>
          <w:tcPr>
            <w:tcW w:w="2835" w:type="dxa"/>
            <w:noWrap w:val="0"/>
            <w:vAlign w:val="center"/>
          </w:tcPr>
          <w:p>
            <w:pPr>
              <w:spacing w:line="360" w:lineRule="auto"/>
            </w:pPr>
            <w:r>
              <w:rPr>
                <w:rFonts w:hint="eastAsia"/>
              </w:rPr>
              <w:t>投资估算</w:t>
            </w:r>
          </w:p>
        </w:tc>
        <w:tc>
          <w:tcPr>
            <w:tcW w:w="2577" w:type="dxa"/>
            <w:noWrap w:val="0"/>
            <w:vAlign w:val="top"/>
          </w:tcPr>
          <w:p>
            <w:pPr>
              <w:spacing w:line="360" w:lineRule="auto"/>
            </w:pPr>
            <w:r>
              <w:rPr>
                <w:rFonts w:hint="eastAsia"/>
              </w:rPr>
              <w:t>□编制□审核□调整</w:t>
            </w:r>
          </w:p>
        </w:tc>
        <w:tc>
          <w:tcPr>
            <w:tcW w:w="1269" w:type="dxa"/>
            <w:noWrap w:val="0"/>
            <w:vAlign w:val="top"/>
          </w:tcPr>
          <w:p>
            <w:pPr>
              <w:spacing w:line="360" w:lineRule="auto"/>
            </w:pPr>
          </w:p>
        </w:tc>
        <w:tc>
          <w:tcPr>
            <w:tcW w:w="2265" w:type="dxa"/>
            <w:noWrap w:val="0"/>
            <w:vAlign w:val="top"/>
          </w:tcPr>
          <w:p>
            <w:pPr>
              <w:spacing w:line="360" w:lineRule="auto"/>
            </w:pPr>
          </w:p>
        </w:tc>
        <w:tc>
          <w:tcPr>
            <w:tcW w:w="2859" w:type="dxa"/>
            <w:noWrap w:val="0"/>
            <w:vAlign w:val="top"/>
          </w:tcPr>
          <w:p>
            <w:pPr>
              <w:spacing w:line="360" w:lineRule="auto"/>
            </w:pPr>
          </w:p>
        </w:tc>
        <w:tc>
          <w:tcPr>
            <w:tcW w:w="992"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pPr>
              <w:pStyle w:val="19"/>
              <w:widowControl w:val="0"/>
              <w:spacing w:line="360" w:lineRule="auto"/>
              <w:jc w:val="center"/>
            </w:pPr>
          </w:p>
        </w:tc>
        <w:tc>
          <w:tcPr>
            <w:tcW w:w="2835" w:type="dxa"/>
            <w:noWrap w:val="0"/>
            <w:vAlign w:val="center"/>
          </w:tcPr>
          <w:p>
            <w:pPr>
              <w:spacing w:line="360" w:lineRule="auto"/>
            </w:pPr>
            <w:r>
              <w:rPr>
                <w:rFonts w:hint="eastAsia"/>
              </w:rPr>
              <w:t>经济评价</w:t>
            </w:r>
          </w:p>
        </w:tc>
        <w:tc>
          <w:tcPr>
            <w:tcW w:w="2577" w:type="dxa"/>
            <w:noWrap w:val="0"/>
            <w:vAlign w:val="top"/>
          </w:tcPr>
          <w:p>
            <w:pPr>
              <w:spacing w:line="360" w:lineRule="auto"/>
            </w:pPr>
            <w:r>
              <w:rPr>
                <w:rFonts w:hint="eastAsia"/>
              </w:rPr>
              <w:t>□编制□审核□调整</w:t>
            </w:r>
          </w:p>
        </w:tc>
        <w:tc>
          <w:tcPr>
            <w:tcW w:w="1269" w:type="dxa"/>
            <w:noWrap w:val="0"/>
            <w:vAlign w:val="top"/>
          </w:tcPr>
          <w:p>
            <w:pPr>
              <w:spacing w:line="360" w:lineRule="auto"/>
            </w:pPr>
          </w:p>
        </w:tc>
        <w:tc>
          <w:tcPr>
            <w:tcW w:w="2265" w:type="dxa"/>
            <w:noWrap w:val="0"/>
            <w:vAlign w:val="top"/>
          </w:tcPr>
          <w:p>
            <w:pPr>
              <w:spacing w:line="360" w:lineRule="auto"/>
            </w:pPr>
          </w:p>
        </w:tc>
        <w:tc>
          <w:tcPr>
            <w:tcW w:w="2859" w:type="dxa"/>
            <w:noWrap w:val="0"/>
            <w:vAlign w:val="top"/>
          </w:tcPr>
          <w:p>
            <w:pPr>
              <w:spacing w:line="360" w:lineRule="auto"/>
            </w:pPr>
          </w:p>
        </w:tc>
        <w:tc>
          <w:tcPr>
            <w:tcW w:w="992"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pPr>
              <w:pStyle w:val="19"/>
              <w:widowControl w:val="0"/>
              <w:spacing w:line="360" w:lineRule="auto"/>
              <w:jc w:val="center"/>
            </w:pPr>
          </w:p>
        </w:tc>
        <w:tc>
          <w:tcPr>
            <w:tcW w:w="2835" w:type="dxa"/>
            <w:noWrap w:val="0"/>
            <w:vAlign w:val="center"/>
          </w:tcPr>
          <w:p>
            <w:pPr>
              <w:spacing w:line="360" w:lineRule="auto"/>
            </w:pPr>
            <w:r>
              <w:rPr>
                <w:rFonts w:hint="eastAsia"/>
              </w:rPr>
              <w:t>其他：</w:t>
            </w:r>
          </w:p>
        </w:tc>
        <w:tc>
          <w:tcPr>
            <w:tcW w:w="2577" w:type="dxa"/>
            <w:noWrap w:val="0"/>
            <w:vAlign w:val="top"/>
          </w:tcPr>
          <w:p>
            <w:pPr>
              <w:spacing w:line="360" w:lineRule="auto"/>
            </w:pPr>
          </w:p>
        </w:tc>
        <w:tc>
          <w:tcPr>
            <w:tcW w:w="1269" w:type="dxa"/>
            <w:noWrap w:val="0"/>
            <w:vAlign w:val="top"/>
          </w:tcPr>
          <w:p>
            <w:pPr>
              <w:spacing w:line="360" w:lineRule="auto"/>
            </w:pPr>
          </w:p>
        </w:tc>
        <w:tc>
          <w:tcPr>
            <w:tcW w:w="2265" w:type="dxa"/>
            <w:noWrap w:val="0"/>
            <w:vAlign w:val="top"/>
          </w:tcPr>
          <w:p>
            <w:pPr>
              <w:spacing w:line="360" w:lineRule="auto"/>
            </w:pPr>
          </w:p>
        </w:tc>
        <w:tc>
          <w:tcPr>
            <w:tcW w:w="2859" w:type="dxa"/>
            <w:noWrap w:val="0"/>
            <w:vAlign w:val="top"/>
          </w:tcPr>
          <w:p>
            <w:pPr>
              <w:spacing w:line="360" w:lineRule="auto"/>
            </w:pPr>
          </w:p>
        </w:tc>
        <w:tc>
          <w:tcPr>
            <w:tcW w:w="992"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restart"/>
            <w:noWrap w:val="0"/>
            <w:vAlign w:val="center"/>
          </w:tcPr>
          <w:p>
            <w:pPr>
              <w:pStyle w:val="19"/>
              <w:widowControl w:val="0"/>
              <w:spacing w:line="360" w:lineRule="auto"/>
              <w:jc w:val="center"/>
            </w:pPr>
            <w:r>
              <w:rPr>
                <w:rFonts w:hint="eastAsia"/>
              </w:rPr>
              <w:t>设计阶段</w:t>
            </w:r>
          </w:p>
        </w:tc>
        <w:tc>
          <w:tcPr>
            <w:tcW w:w="2835" w:type="dxa"/>
            <w:noWrap w:val="0"/>
            <w:vAlign w:val="top"/>
          </w:tcPr>
          <w:p>
            <w:pPr>
              <w:spacing w:line="360" w:lineRule="auto"/>
            </w:pPr>
            <w:r>
              <w:rPr>
                <w:rFonts w:hint="eastAsia"/>
              </w:rPr>
              <w:t>设计概算</w:t>
            </w:r>
          </w:p>
        </w:tc>
        <w:tc>
          <w:tcPr>
            <w:tcW w:w="2577" w:type="dxa"/>
            <w:noWrap w:val="0"/>
            <w:vAlign w:val="top"/>
          </w:tcPr>
          <w:p>
            <w:pPr>
              <w:spacing w:line="360" w:lineRule="auto"/>
            </w:pPr>
            <w:r>
              <w:rPr>
                <w:rFonts w:hint="eastAsia"/>
              </w:rPr>
              <w:t>□编制□审核□调整</w:t>
            </w:r>
          </w:p>
        </w:tc>
        <w:tc>
          <w:tcPr>
            <w:tcW w:w="1269" w:type="dxa"/>
            <w:noWrap w:val="0"/>
            <w:vAlign w:val="top"/>
          </w:tcPr>
          <w:p>
            <w:pPr>
              <w:spacing w:line="360" w:lineRule="auto"/>
            </w:pPr>
          </w:p>
        </w:tc>
        <w:tc>
          <w:tcPr>
            <w:tcW w:w="2265" w:type="dxa"/>
            <w:noWrap w:val="0"/>
            <w:vAlign w:val="top"/>
          </w:tcPr>
          <w:p>
            <w:pPr>
              <w:spacing w:line="360" w:lineRule="auto"/>
            </w:pPr>
          </w:p>
        </w:tc>
        <w:tc>
          <w:tcPr>
            <w:tcW w:w="2859" w:type="dxa"/>
            <w:noWrap w:val="0"/>
            <w:vAlign w:val="top"/>
          </w:tcPr>
          <w:p>
            <w:pPr>
              <w:spacing w:line="360" w:lineRule="auto"/>
            </w:pPr>
          </w:p>
        </w:tc>
        <w:tc>
          <w:tcPr>
            <w:tcW w:w="992"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pPr>
              <w:pStyle w:val="19"/>
              <w:widowControl w:val="0"/>
              <w:spacing w:line="360" w:lineRule="auto"/>
              <w:jc w:val="center"/>
            </w:pPr>
          </w:p>
        </w:tc>
        <w:tc>
          <w:tcPr>
            <w:tcW w:w="2835" w:type="dxa"/>
            <w:noWrap w:val="0"/>
            <w:vAlign w:val="top"/>
          </w:tcPr>
          <w:p>
            <w:pPr>
              <w:spacing w:line="360" w:lineRule="auto"/>
            </w:pPr>
            <w:r>
              <w:rPr>
                <w:rFonts w:hint="eastAsia"/>
              </w:rPr>
              <w:t>施工图预算</w:t>
            </w:r>
          </w:p>
        </w:tc>
        <w:tc>
          <w:tcPr>
            <w:tcW w:w="2577" w:type="dxa"/>
            <w:noWrap w:val="0"/>
            <w:vAlign w:val="top"/>
          </w:tcPr>
          <w:p>
            <w:pPr>
              <w:spacing w:line="360" w:lineRule="auto"/>
            </w:pPr>
            <w:r>
              <w:rPr>
                <w:rFonts w:hint="eastAsia"/>
              </w:rPr>
              <w:t>□编制□审核□调整</w:t>
            </w:r>
          </w:p>
        </w:tc>
        <w:tc>
          <w:tcPr>
            <w:tcW w:w="1269" w:type="dxa"/>
            <w:noWrap w:val="0"/>
            <w:vAlign w:val="top"/>
          </w:tcPr>
          <w:p>
            <w:pPr>
              <w:spacing w:line="360" w:lineRule="auto"/>
            </w:pPr>
          </w:p>
        </w:tc>
        <w:tc>
          <w:tcPr>
            <w:tcW w:w="2265" w:type="dxa"/>
            <w:noWrap w:val="0"/>
            <w:vAlign w:val="top"/>
          </w:tcPr>
          <w:p>
            <w:pPr>
              <w:spacing w:line="360" w:lineRule="auto"/>
            </w:pPr>
          </w:p>
        </w:tc>
        <w:tc>
          <w:tcPr>
            <w:tcW w:w="2859" w:type="dxa"/>
            <w:noWrap w:val="0"/>
            <w:vAlign w:val="top"/>
          </w:tcPr>
          <w:p>
            <w:pPr>
              <w:spacing w:line="360" w:lineRule="auto"/>
            </w:pPr>
          </w:p>
        </w:tc>
        <w:tc>
          <w:tcPr>
            <w:tcW w:w="992"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pPr>
              <w:pStyle w:val="19"/>
              <w:widowControl w:val="0"/>
              <w:spacing w:line="360" w:lineRule="auto"/>
              <w:jc w:val="center"/>
            </w:pPr>
          </w:p>
        </w:tc>
        <w:tc>
          <w:tcPr>
            <w:tcW w:w="2835" w:type="dxa"/>
            <w:noWrap w:val="0"/>
            <w:vAlign w:val="top"/>
          </w:tcPr>
          <w:p>
            <w:pPr>
              <w:spacing w:line="360" w:lineRule="auto"/>
            </w:pPr>
            <w:r>
              <w:rPr>
                <w:rFonts w:hint="eastAsia"/>
              </w:rPr>
              <w:t>其他：</w:t>
            </w:r>
          </w:p>
        </w:tc>
        <w:tc>
          <w:tcPr>
            <w:tcW w:w="2577" w:type="dxa"/>
            <w:noWrap w:val="0"/>
            <w:vAlign w:val="top"/>
          </w:tcPr>
          <w:p>
            <w:pPr>
              <w:spacing w:line="360" w:lineRule="auto"/>
            </w:pPr>
          </w:p>
        </w:tc>
        <w:tc>
          <w:tcPr>
            <w:tcW w:w="1269" w:type="dxa"/>
            <w:noWrap w:val="0"/>
            <w:vAlign w:val="top"/>
          </w:tcPr>
          <w:p>
            <w:pPr>
              <w:spacing w:line="360" w:lineRule="auto"/>
            </w:pPr>
          </w:p>
        </w:tc>
        <w:tc>
          <w:tcPr>
            <w:tcW w:w="2265" w:type="dxa"/>
            <w:noWrap w:val="0"/>
            <w:vAlign w:val="top"/>
          </w:tcPr>
          <w:p>
            <w:pPr>
              <w:spacing w:line="360" w:lineRule="auto"/>
            </w:pPr>
          </w:p>
        </w:tc>
        <w:tc>
          <w:tcPr>
            <w:tcW w:w="2859" w:type="dxa"/>
            <w:noWrap w:val="0"/>
            <w:vAlign w:val="top"/>
          </w:tcPr>
          <w:p>
            <w:pPr>
              <w:spacing w:line="360" w:lineRule="auto"/>
            </w:pPr>
          </w:p>
        </w:tc>
        <w:tc>
          <w:tcPr>
            <w:tcW w:w="992"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restart"/>
            <w:noWrap w:val="0"/>
            <w:vAlign w:val="center"/>
          </w:tcPr>
          <w:p>
            <w:pPr>
              <w:spacing w:line="360" w:lineRule="auto"/>
              <w:jc w:val="center"/>
            </w:pPr>
            <w:r>
              <w:rPr>
                <w:rFonts w:hint="eastAsia"/>
              </w:rPr>
              <w:t>发承包阶段</w:t>
            </w:r>
          </w:p>
        </w:tc>
        <w:tc>
          <w:tcPr>
            <w:tcW w:w="2835" w:type="dxa"/>
            <w:noWrap w:val="0"/>
            <w:vAlign w:val="top"/>
          </w:tcPr>
          <w:p>
            <w:pPr>
              <w:spacing w:line="360" w:lineRule="auto"/>
            </w:pPr>
            <w:r>
              <w:rPr>
                <w:rFonts w:hint="eastAsia"/>
              </w:rPr>
              <w:t>工程量清单</w:t>
            </w:r>
          </w:p>
        </w:tc>
        <w:tc>
          <w:tcPr>
            <w:tcW w:w="2577" w:type="dxa"/>
            <w:noWrap w:val="0"/>
            <w:vAlign w:val="top"/>
          </w:tcPr>
          <w:p>
            <w:pPr>
              <w:spacing w:line="360" w:lineRule="auto"/>
            </w:pPr>
            <w:r>
              <w:rPr>
                <w:rFonts w:hint="eastAsia"/>
              </w:rPr>
              <w:t>□编制□审核□调整</w:t>
            </w:r>
          </w:p>
        </w:tc>
        <w:tc>
          <w:tcPr>
            <w:tcW w:w="1269" w:type="dxa"/>
            <w:noWrap w:val="0"/>
            <w:vAlign w:val="top"/>
          </w:tcPr>
          <w:p>
            <w:pPr>
              <w:spacing w:line="360" w:lineRule="auto"/>
            </w:pPr>
          </w:p>
        </w:tc>
        <w:tc>
          <w:tcPr>
            <w:tcW w:w="2265" w:type="dxa"/>
            <w:noWrap w:val="0"/>
            <w:vAlign w:val="top"/>
          </w:tcPr>
          <w:p>
            <w:pPr>
              <w:spacing w:line="360" w:lineRule="auto"/>
            </w:pPr>
          </w:p>
        </w:tc>
        <w:tc>
          <w:tcPr>
            <w:tcW w:w="2859" w:type="dxa"/>
            <w:noWrap w:val="0"/>
            <w:vAlign w:val="top"/>
          </w:tcPr>
          <w:p>
            <w:pPr>
              <w:spacing w:line="360" w:lineRule="auto"/>
            </w:pPr>
          </w:p>
        </w:tc>
        <w:tc>
          <w:tcPr>
            <w:tcW w:w="992"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top"/>
          </w:tcPr>
          <w:p>
            <w:pPr>
              <w:spacing w:line="360" w:lineRule="auto"/>
              <w:jc w:val="center"/>
            </w:pPr>
          </w:p>
        </w:tc>
        <w:tc>
          <w:tcPr>
            <w:tcW w:w="2835" w:type="dxa"/>
            <w:noWrap w:val="0"/>
            <w:vAlign w:val="top"/>
          </w:tcPr>
          <w:p>
            <w:pPr>
              <w:spacing w:line="360" w:lineRule="auto"/>
            </w:pPr>
            <w:r>
              <w:rPr>
                <w:rFonts w:hint="eastAsia"/>
              </w:rPr>
              <w:t>最高投标限价</w:t>
            </w:r>
          </w:p>
        </w:tc>
        <w:tc>
          <w:tcPr>
            <w:tcW w:w="2577" w:type="dxa"/>
            <w:noWrap w:val="0"/>
            <w:vAlign w:val="top"/>
          </w:tcPr>
          <w:p>
            <w:pPr>
              <w:spacing w:line="360" w:lineRule="auto"/>
            </w:pPr>
            <w:r>
              <w:rPr>
                <w:rFonts w:hint="eastAsia"/>
              </w:rPr>
              <w:t>□编制□审核□调整</w:t>
            </w:r>
          </w:p>
        </w:tc>
        <w:tc>
          <w:tcPr>
            <w:tcW w:w="1269" w:type="dxa"/>
            <w:noWrap w:val="0"/>
            <w:vAlign w:val="top"/>
          </w:tcPr>
          <w:p>
            <w:pPr>
              <w:spacing w:line="360" w:lineRule="auto"/>
            </w:pPr>
          </w:p>
        </w:tc>
        <w:tc>
          <w:tcPr>
            <w:tcW w:w="2265" w:type="dxa"/>
            <w:noWrap w:val="0"/>
            <w:vAlign w:val="top"/>
          </w:tcPr>
          <w:p>
            <w:pPr>
              <w:spacing w:line="360" w:lineRule="auto"/>
            </w:pPr>
          </w:p>
        </w:tc>
        <w:tc>
          <w:tcPr>
            <w:tcW w:w="2859" w:type="dxa"/>
            <w:noWrap w:val="0"/>
            <w:vAlign w:val="top"/>
          </w:tcPr>
          <w:p>
            <w:pPr>
              <w:spacing w:line="360" w:lineRule="auto"/>
            </w:pPr>
          </w:p>
        </w:tc>
        <w:tc>
          <w:tcPr>
            <w:tcW w:w="992"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top"/>
          </w:tcPr>
          <w:p>
            <w:pPr>
              <w:spacing w:line="360" w:lineRule="auto"/>
              <w:jc w:val="center"/>
            </w:pPr>
          </w:p>
        </w:tc>
        <w:tc>
          <w:tcPr>
            <w:tcW w:w="2835" w:type="dxa"/>
            <w:noWrap w:val="0"/>
            <w:vAlign w:val="top"/>
          </w:tcPr>
          <w:p>
            <w:pPr>
              <w:spacing w:line="360" w:lineRule="auto"/>
            </w:pPr>
            <w:r>
              <w:rPr>
                <w:rFonts w:hint="eastAsia"/>
              </w:rPr>
              <w:t>投标报价分析</w:t>
            </w:r>
          </w:p>
        </w:tc>
        <w:tc>
          <w:tcPr>
            <w:tcW w:w="2577" w:type="dxa"/>
            <w:noWrap w:val="0"/>
            <w:vAlign w:val="top"/>
          </w:tcPr>
          <w:p>
            <w:pPr>
              <w:spacing w:line="360" w:lineRule="auto"/>
            </w:pPr>
            <w:r>
              <w:rPr>
                <w:rFonts w:hint="eastAsia"/>
              </w:rPr>
              <w:t>□编制□审核□调整</w:t>
            </w:r>
          </w:p>
        </w:tc>
        <w:tc>
          <w:tcPr>
            <w:tcW w:w="1269" w:type="dxa"/>
            <w:noWrap w:val="0"/>
            <w:vAlign w:val="top"/>
          </w:tcPr>
          <w:p>
            <w:pPr>
              <w:spacing w:line="360" w:lineRule="auto"/>
            </w:pPr>
          </w:p>
        </w:tc>
        <w:tc>
          <w:tcPr>
            <w:tcW w:w="2265" w:type="dxa"/>
            <w:noWrap w:val="0"/>
            <w:vAlign w:val="top"/>
          </w:tcPr>
          <w:p>
            <w:pPr>
              <w:spacing w:line="360" w:lineRule="auto"/>
            </w:pPr>
          </w:p>
        </w:tc>
        <w:tc>
          <w:tcPr>
            <w:tcW w:w="2859" w:type="dxa"/>
            <w:noWrap w:val="0"/>
            <w:vAlign w:val="top"/>
          </w:tcPr>
          <w:p>
            <w:pPr>
              <w:spacing w:line="360" w:lineRule="auto"/>
            </w:pPr>
          </w:p>
        </w:tc>
        <w:tc>
          <w:tcPr>
            <w:tcW w:w="992"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623" w:type="dxa"/>
            <w:vMerge w:val="continue"/>
            <w:noWrap w:val="0"/>
            <w:vAlign w:val="top"/>
          </w:tcPr>
          <w:p>
            <w:pPr>
              <w:spacing w:line="360" w:lineRule="auto"/>
              <w:jc w:val="center"/>
            </w:pPr>
          </w:p>
        </w:tc>
        <w:tc>
          <w:tcPr>
            <w:tcW w:w="2835" w:type="dxa"/>
            <w:noWrap w:val="0"/>
            <w:vAlign w:val="top"/>
          </w:tcPr>
          <w:p>
            <w:pPr>
              <w:spacing w:line="360" w:lineRule="auto"/>
            </w:pPr>
            <w:r>
              <w:rPr>
                <w:rFonts w:hint="eastAsia"/>
              </w:rPr>
              <w:t>清标报告</w:t>
            </w:r>
          </w:p>
        </w:tc>
        <w:tc>
          <w:tcPr>
            <w:tcW w:w="2577" w:type="dxa"/>
            <w:noWrap w:val="0"/>
            <w:vAlign w:val="top"/>
          </w:tcPr>
          <w:p>
            <w:pPr>
              <w:spacing w:line="360" w:lineRule="auto"/>
            </w:pPr>
            <w:r>
              <w:rPr>
                <w:rFonts w:hint="eastAsia"/>
              </w:rPr>
              <w:t>□编制□审核□调整</w:t>
            </w:r>
          </w:p>
        </w:tc>
        <w:tc>
          <w:tcPr>
            <w:tcW w:w="1269" w:type="dxa"/>
            <w:noWrap w:val="0"/>
            <w:vAlign w:val="top"/>
          </w:tcPr>
          <w:p>
            <w:pPr>
              <w:spacing w:line="360" w:lineRule="auto"/>
            </w:pPr>
          </w:p>
        </w:tc>
        <w:tc>
          <w:tcPr>
            <w:tcW w:w="2265" w:type="dxa"/>
            <w:noWrap w:val="0"/>
            <w:vAlign w:val="top"/>
          </w:tcPr>
          <w:p>
            <w:pPr>
              <w:spacing w:line="360" w:lineRule="auto"/>
            </w:pPr>
          </w:p>
        </w:tc>
        <w:tc>
          <w:tcPr>
            <w:tcW w:w="2859" w:type="dxa"/>
            <w:noWrap w:val="0"/>
            <w:vAlign w:val="top"/>
          </w:tcPr>
          <w:p>
            <w:pPr>
              <w:spacing w:line="360" w:lineRule="auto"/>
            </w:pPr>
          </w:p>
        </w:tc>
        <w:tc>
          <w:tcPr>
            <w:tcW w:w="992"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623" w:type="dxa"/>
            <w:vMerge w:val="continue"/>
            <w:noWrap w:val="0"/>
            <w:vAlign w:val="top"/>
          </w:tcPr>
          <w:p>
            <w:pPr>
              <w:spacing w:line="360" w:lineRule="auto"/>
              <w:jc w:val="center"/>
            </w:pPr>
          </w:p>
        </w:tc>
        <w:tc>
          <w:tcPr>
            <w:tcW w:w="2835" w:type="dxa"/>
            <w:noWrap w:val="0"/>
            <w:vAlign w:val="top"/>
          </w:tcPr>
          <w:p>
            <w:pPr>
              <w:spacing w:line="360" w:lineRule="auto"/>
            </w:pPr>
            <w:r>
              <w:rPr>
                <w:rFonts w:hint="eastAsia"/>
              </w:rPr>
              <w:t>其他：</w:t>
            </w:r>
          </w:p>
          <w:p>
            <w:pPr>
              <w:spacing w:line="360" w:lineRule="auto"/>
            </w:pPr>
          </w:p>
          <w:p>
            <w:pPr>
              <w:spacing w:line="360" w:lineRule="auto"/>
            </w:pPr>
          </w:p>
        </w:tc>
        <w:tc>
          <w:tcPr>
            <w:tcW w:w="2577" w:type="dxa"/>
            <w:noWrap w:val="0"/>
            <w:vAlign w:val="top"/>
          </w:tcPr>
          <w:p>
            <w:pPr>
              <w:spacing w:line="360" w:lineRule="auto"/>
            </w:pPr>
          </w:p>
        </w:tc>
        <w:tc>
          <w:tcPr>
            <w:tcW w:w="1269" w:type="dxa"/>
            <w:noWrap w:val="0"/>
            <w:vAlign w:val="top"/>
          </w:tcPr>
          <w:p>
            <w:pPr>
              <w:spacing w:line="360" w:lineRule="auto"/>
            </w:pPr>
          </w:p>
        </w:tc>
        <w:tc>
          <w:tcPr>
            <w:tcW w:w="2265" w:type="dxa"/>
            <w:noWrap w:val="0"/>
            <w:vAlign w:val="top"/>
          </w:tcPr>
          <w:p>
            <w:pPr>
              <w:spacing w:line="360" w:lineRule="auto"/>
            </w:pPr>
          </w:p>
        </w:tc>
        <w:tc>
          <w:tcPr>
            <w:tcW w:w="2859" w:type="dxa"/>
            <w:noWrap w:val="0"/>
            <w:vAlign w:val="top"/>
          </w:tcPr>
          <w:p>
            <w:pPr>
              <w:spacing w:line="360" w:lineRule="auto"/>
            </w:pPr>
          </w:p>
        </w:tc>
        <w:tc>
          <w:tcPr>
            <w:tcW w:w="992"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1623" w:type="dxa"/>
            <w:vMerge w:val="restart"/>
            <w:noWrap w:val="0"/>
            <w:vAlign w:val="top"/>
          </w:tcPr>
          <w:p>
            <w:pPr>
              <w:spacing w:line="360" w:lineRule="auto"/>
              <w:jc w:val="center"/>
            </w:pPr>
          </w:p>
          <w:p>
            <w:pPr>
              <w:spacing w:line="360" w:lineRule="auto"/>
              <w:jc w:val="center"/>
            </w:pPr>
          </w:p>
          <w:p>
            <w:pPr>
              <w:spacing w:line="360" w:lineRule="auto"/>
              <w:jc w:val="center"/>
            </w:pPr>
          </w:p>
          <w:p>
            <w:pPr>
              <w:spacing w:line="360" w:lineRule="auto"/>
              <w:jc w:val="center"/>
            </w:pPr>
            <w:r>
              <w:rPr>
                <w:rFonts w:hint="eastAsia"/>
              </w:rPr>
              <w:t>实施阶段</w:t>
            </w:r>
          </w:p>
        </w:tc>
        <w:tc>
          <w:tcPr>
            <w:tcW w:w="2835" w:type="dxa"/>
            <w:noWrap w:val="0"/>
            <w:vAlign w:val="top"/>
          </w:tcPr>
          <w:p>
            <w:pPr>
              <w:spacing w:line="360" w:lineRule="auto"/>
            </w:pPr>
          </w:p>
          <w:p>
            <w:pPr>
              <w:spacing w:line="360" w:lineRule="auto"/>
            </w:pPr>
            <w:r>
              <w:rPr>
                <w:rFonts w:hint="eastAsia"/>
              </w:rPr>
              <w:t>资金使用计划</w:t>
            </w:r>
          </w:p>
        </w:tc>
        <w:tc>
          <w:tcPr>
            <w:tcW w:w="2577" w:type="dxa"/>
            <w:noWrap w:val="0"/>
            <w:vAlign w:val="top"/>
          </w:tcPr>
          <w:p>
            <w:pPr>
              <w:spacing w:line="360" w:lineRule="auto"/>
            </w:pPr>
          </w:p>
          <w:p>
            <w:pPr>
              <w:spacing w:line="360" w:lineRule="auto"/>
            </w:pPr>
            <w:r>
              <w:rPr>
                <w:rFonts w:hint="eastAsia"/>
              </w:rPr>
              <w:t>□编制</w:t>
            </w:r>
          </w:p>
        </w:tc>
        <w:tc>
          <w:tcPr>
            <w:tcW w:w="1269" w:type="dxa"/>
            <w:noWrap w:val="0"/>
            <w:vAlign w:val="top"/>
          </w:tcPr>
          <w:p>
            <w:pPr>
              <w:spacing w:line="360" w:lineRule="auto"/>
            </w:pPr>
          </w:p>
        </w:tc>
        <w:tc>
          <w:tcPr>
            <w:tcW w:w="2265" w:type="dxa"/>
            <w:noWrap w:val="0"/>
            <w:vAlign w:val="top"/>
          </w:tcPr>
          <w:p>
            <w:pPr>
              <w:spacing w:line="360" w:lineRule="auto"/>
            </w:pPr>
          </w:p>
        </w:tc>
        <w:tc>
          <w:tcPr>
            <w:tcW w:w="2859" w:type="dxa"/>
            <w:noWrap w:val="0"/>
            <w:vAlign w:val="top"/>
          </w:tcPr>
          <w:p>
            <w:pPr>
              <w:spacing w:line="360" w:lineRule="auto"/>
            </w:pPr>
          </w:p>
        </w:tc>
        <w:tc>
          <w:tcPr>
            <w:tcW w:w="992"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top"/>
          </w:tcPr>
          <w:p>
            <w:pPr>
              <w:spacing w:line="360" w:lineRule="auto"/>
              <w:jc w:val="center"/>
            </w:pPr>
          </w:p>
        </w:tc>
        <w:tc>
          <w:tcPr>
            <w:tcW w:w="2835" w:type="dxa"/>
            <w:noWrap w:val="0"/>
            <w:vAlign w:val="top"/>
          </w:tcPr>
          <w:p>
            <w:pPr>
              <w:spacing w:line="360" w:lineRule="auto"/>
            </w:pPr>
            <w:r>
              <w:rPr>
                <w:rFonts w:hint="eastAsia"/>
              </w:rPr>
              <w:t>工程计量与工程款审核</w:t>
            </w:r>
          </w:p>
        </w:tc>
        <w:tc>
          <w:tcPr>
            <w:tcW w:w="2577" w:type="dxa"/>
            <w:noWrap w:val="0"/>
            <w:vAlign w:val="top"/>
          </w:tcPr>
          <w:p>
            <w:pPr>
              <w:spacing w:line="360" w:lineRule="auto"/>
            </w:pPr>
            <w:r>
              <w:rPr>
                <w:rFonts w:hint="eastAsia"/>
              </w:rPr>
              <w:t>□编制□审核□调整</w:t>
            </w:r>
          </w:p>
        </w:tc>
        <w:tc>
          <w:tcPr>
            <w:tcW w:w="1269" w:type="dxa"/>
            <w:noWrap w:val="0"/>
            <w:vAlign w:val="top"/>
          </w:tcPr>
          <w:p>
            <w:pPr>
              <w:spacing w:line="360" w:lineRule="auto"/>
            </w:pPr>
          </w:p>
        </w:tc>
        <w:tc>
          <w:tcPr>
            <w:tcW w:w="2265" w:type="dxa"/>
            <w:noWrap w:val="0"/>
            <w:vAlign w:val="top"/>
          </w:tcPr>
          <w:p>
            <w:pPr>
              <w:spacing w:line="360" w:lineRule="auto"/>
            </w:pPr>
          </w:p>
        </w:tc>
        <w:tc>
          <w:tcPr>
            <w:tcW w:w="2859" w:type="dxa"/>
            <w:noWrap w:val="0"/>
            <w:vAlign w:val="top"/>
          </w:tcPr>
          <w:p>
            <w:pPr>
              <w:spacing w:line="360" w:lineRule="auto"/>
            </w:pPr>
          </w:p>
        </w:tc>
        <w:tc>
          <w:tcPr>
            <w:tcW w:w="992"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23" w:type="dxa"/>
            <w:vMerge w:val="continue"/>
            <w:noWrap w:val="0"/>
            <w:vAlign w:val="top"/>
          </w:tcPr>
          <w:p>
            <w:pPr>
              <w:spacing w:line="360" w:lineRule="auto"/>
              <w:jc w:val="center"/>
            </w:pPr>
          </w:p>
        </w:tc>
        <w:tc>
          <w:tcPr>
            <w:tcW w:w="2835" w:type="dxa"/>
            <w:noWrap w:val="0"/>
            <w:vAlign w:val="top"/>
          </w:tcPr>
          <w:p>
            <w:pPr>
              <w:spacing w:line="360" w:lineRule="auto"/>
            </w:pPr>
            <w:r>
              <w:rPr>
                <w:rFonts w:hint="eastAsia"/>
              </w:rPr>
              <w:t>合同价款调整</w:t>
            </w:r>
          </w:p>
        </w:tc>
        <w:tc>
          <w:tcPr>
            <w:tcW w:w="2577" w:type="dxa"/>
            <w:noWrap w:val="0"/>
            <w:vAlign w:val="top"/>
          </w:tcPr>
          <w:p>
            <w:pPr>
              <w:spacing w:line="360" w:lineRule="auto"/>
            </w:pPr>
            <w:r>
              <w:rPr>
                <w:rFonts w:hint="eastAsia"/>
              </w:rPr>
              <w:t>□编制□审核□调整</w:t>
            </w:r>
          </w:p>
        </w:tc>
        <w:tc>
          <w:tcPr>
            <w:tcW w:w="1269" w:type="dxa"/>
            <w:noWrap w:val="0"/>
            <w:vAlign w:val="top"/>
          </w:tcPr>
          <w:p>
            <w:pPr>
              <w:spacing w:line="360" w:lineRule="auto"/>
            </w:pPr>
          </w:p>
        </w:tc>
        <w:tc>
          <w:tcPr>
            <w:tcW w:w="2265" w:type="dxa"/>
            <w:noWrap w:val="0"/>
            <w:vAlign w:val="top"/>
          </w:tcPr>
          <w:p>
            <w:pPr>
              <w:spacing w:line="360" w:lineRule="auto"/>
            </w:pPr>
          </w:p>
        </w:tc>
        <w:tc>
          <w:tcPr>
            <w:tcW w:w="2859" w:type="dxa"/>
            <w:noWrap w:val="0"/>
            <w:vAlign w:val="top"/>
          </w:tcPr>
          <w:p>
            <w:pPr>
              <w:spacing w:line="360" w:lineRule="auto"/>
            </w:pPr>
          </w:p>
        </w:tc>
        <w:tc>
          <w:tcPr>
            <w:tcW w:w="992"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top"/>
          </w:tcPr>
          <w:p>
            <w:pPr>
              <w:spacing w:line="360" w:lineRule="auto"/>
              <w:jc w:val="center"/>
            </w:pPr>
          </w:p>
        </w:tc>
        <w:tc>
          <w:tcPr>
            <w:tcW w:w="2835" w:type="dxa"/>
            <w:noWrap w:val="0"/>
            <w:vAlign w:val="top"/>
          </w:tcPr>
          <w:p>
            <w:pPr>
              <w:spacing w:line="360" w:lineRule="auto"/>
            </w:pPr>
            <w:r>
              <w:rPr>
                <w:rFonts w:hint="eastAsia"/>
              </w:rPr>
              <w:t>工程变更、索赔、签证</w:t>
            </w:r>
          </w:p>
        </w:tc>
        <w:tc>
          <w:tcPr>
            <w:tcW w:w="2577" w:type="dxa"/>
            <w:noWrap w:val="0"/>
            <w:vAlign w:val="top"/>
          </w:tcPr>
          <w:p>
            <w:pPr>
              <w:spacing w:line="360" w:lineRule="auto"/>
            </w:pPr>
            <w:r>
              <w:rPr>
                <w:rFonts w:hint="eastAsia"/>
              </w:rPr>
              <w:t>□审核</w:t>
            </w:r>
          </w:p>
        </w:tc>
        <w:tc>
          <w:tcPr>
            <w:tcW w:w="1269" w:type="dxa"/>
            <w:noWrap w:val="0"/>
            <w:vAlign w:val="top"/>
          </w:tcPr>
          <w:p>
            <w:pPr>
              <w:spacing w:line="360" w:lineRule="auto"/>
            </w:pPr>
          </w:p>
        </w:tc>
        <w:tc>
          <w:tcPr>
            <w:tcW w:w="2265" w:type="dxa"/>
            <w:noWrap w:val="0"/>
            <w:vAlign w:val="top"/>
          </w:tcPr>
          <w:p>
            <w:pPr>
              <w:spacing w:line="360" w:lineRule="auto"/>
            </w:pPr>
          </w:p>
        </w:tc>
        <w:tc>
          <w:tcPr>
            <w:tcW w:w="2859" w:type="dxa"/>
            <w:noWrap w:val="0"/>
            <w:vAlign w:val="top"/>
          </w:tcPr>
          <w:p>
            <w:pPr>
              <w:spacing w:line="360" w:lineRule="auto"/>
            </w:pPr>
          </w:p>
        </w:tc>
        <w:tc>
          <w:tcPr>
            <w:tcW w:w="992"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top"/>
          </w:tcPr>
          <w:p>
            <w:pPr>
              <w:spacing w:line="360" w:lineRule="auto"/>
              <w:jc w:val="center"/>
            </w:pPr>
          </w:p>
        </w:tc>
        <w:tc>
          <w:tcPr>
            <w:tcW w:w="2835" w:type="dxa"/>
            <w:noWrap w:val="0"/>
            <w:vAlign w:val="top"/>
          </w:tcPr>
          <w:p>
            <w:pPr>
              <w:spacing w:line="360" w:lineRule="auto"/>
            </w:pPr>
            <w:r>
              <w:rPr>
                <w:rFonts w:hint="eastAsia"/>
              </w:rPr>
              <w:t>工程实施阶段造价控制</w:t>
            </w:r>
          </w:p>
        </w:tc>
        <w:tc>
          <w:tcPr>
            <w:tcW w:w="2577" w:type="dxa"/>
            <w:noWrap w:val="0"/>
            <w:vAlign w:val="top"/>
          </w:tcPr>
          <w:p>
            <w:pPr>
              <w:spacing w:line="360" w:lineRule="auto"/>
            </w:pPr>
          </w:p>
        </w:tc>
        <w:tc>
          <w:tcPr>
            <w:tcW w:w="1269" w:type="dxa"/>
            <w:noWrap w:val="0"/>
            <w:vAlign w:val="top"/>
          </w:tcPr>
          <w:p>
            <w:pPr>
              <w:spacing w:line="360" w:lineRule="auto"/>
            </w:pPr>
          </w:p>
        </w:tc>
        <w:tc>
          <w:tcPr>
            <w:tcW w:w="2265" w:type="dxa"/>
            <w:noWrap w:val="0"/>
            <w:vAlign w:val="top"/>
          </w:tcPr>
          <w:p>
            <w:pPr>
              <w:spacing w:line="360" w:lineRule="auto"/>
            </w:pPr>
          </w:p>
        </w:tc>
        <w:tc>
          <w:tcPr>
            <w:tcW w:w="2859" w:type="dxa"/>
            <w:noWrap w:val="0"/>
            <w:vAlign w:val="top"/>
          </w:tcPr>
          <w:p>
            <w:pPr>
              <w:spacing w:line="360" w:lineRule="auto"/>
            </w:pPr>
          </w:p>
        </w:tc>
        <w:tc>
          <w:tcPr>
            <w:tcW w:w="992"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top"/>
          </w:tcPr>
          <w:p>
            <w:pPr>
              <w:spacing w:line="360" w:lineRule="auto"/>
              <w:jc w:val="center"/>
            </w:pPr>
          </w:p>
        </w:tc>
        <w:tc>
          <w:tcPr>
            <w:tcW w:w="2835" w:type="dxa"/>
            <w:noWrap w:val="0"/>
            <w:vAlign w:val="top"/>
          </w:tcPr>
          <w:p>
            <w:pPr>
              <w:spacing w:line="360" w:lineRule="auto"/>
            </w:pPr>
            <w:r>
              <w:rPr>
                <w:rFonts w:hint="eastAsia"/>
              </w:rPr>
              <w:t>其他：</w:t>
            </w:r>
          </w:p>
        </w:tc>
        <w:tc>
          <w:tcPr>
            <w:tcW w:w="2577" w:type="dxa"/>
            <w:noWrap w:val="0"/>
            <w:vAlign w:val="top"/>
          </w:tcPr>
          <w:p>
            <w:pPr>
              <w:spacing w:line="360" w:lineRule="auto"/>
            </w:pPr>
          </w:p>
        </w:tc>
        <w:tc>
          <w:tcPr>
            <w:tcW w:w="1269" w:type="dxa"/>
            <w:noWrap w:val="0"/>
            <w:vAlign w:val="top"/>
          </w:tcPr>
          <w:p>
            <w:pPr>
              <w:spacing w:line="360" w:lineRule="auto"/>
            </w:pPr>
          </w:p>
        </w:tc>
        <w:tc>
          <w:tcPr>
            <w:tcW w:w="2265" w:type="dxa"/>
            <w:noWrap w:val="0"/>
            <w:vAlign w:val="top"/>
          </w:tcPr>
          <w:p>
            <w:pPr>
              <w:spacing w:line="360" w:lineRule="auto"/>
            </w:pPr>
          </w:p>
        </w:tc>
        <w:tc>
          <w:tcPr>
            <w:tcW w:w="2859" w:type="dxa"/>
            <w:noWrap w:val="0"/>
            <w:vAlign w:val="top"/>
          </w:tcPr>
          <w:p>
            <w:pPr>
              <w:spacing w:line="360" w:lineRule="auto"/>
            </w:pPr>
          </w:p>
        </w:tc>
        <w:tc>
          <w:tcPr>
            <w:tcW w:w="992"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restart"/>
            <w:noWrap w:val="0"/>
            <w:vAlign w:val="center"/>
          </w:tcPr>
          <w:p>
            <w:pPr>
              <w:spacing w:line="360" w:lineRule="auto"/>
              <w:jc w:val="center"/>
            </w:pPr>
            <w:r>
              <w:rPr>
                <w:rFonts w:hint="eastAsia"/>
              </w:rPr>
              <w:t>竣工阶段</w:t>
            </w:r>
          </w:p>
        </w:tc>
        <w:tc>
          <w:tcPr>
            <w:tcW w:w="2835" w:type="dxa"/>
            <w:noWrap w:val="0"/>
            <w:vAlign w:val="top"/>
          </w:tcPr>
          <w:p>
            <w:pPr>
              <w:spacing w:line="360" w:lineRule="auto"/>
            </w:pPr>
            <w:r>
              <w:rPr>
                <w:rFonts w:hint="eastAsia"/>
              </w:rPr>
              <w:t>竣工结算</w:t>
            </w:r>
          </w:p>
        </w:tc>
        <w:tc>
          <w:tcPr>
            <w:tcW w:w="2577" w:type="dxa"/>
            <w:noWrap w:val="0"/>
            <w:vAlign w:val="top"/>
          </w:tcPr>
          <w:p>
            <w:pPr>
              <w:spacing w:line="360" w:lineRule="auto"/>
            </w:pPr>
            <w:r>
              <w:rPr>
                <w:rFonts w:hint="eastAsia"/>
              </w:rPr>
              <w:t>□编制□审核□调整</w:t>
            </w:r>
          </w:p>
        </w:tc>
        <w:tc>
          <w:tcPr>
            <w:tcW w:w="1269" w:type="dxa"/>
            <w:noWrap w:val="0"/>
            <w:vAlign w:val="top"/>
          </w:tcPr>
          <w:p>
            <w:pPr>
              <w:spacing w:line="360" w:lineRule="auto"/>
            </w:pPr>
          </w:p>
        </w:tc>
        <w:tc>
          <w:tcPr>
            <w:tcW w:w="2265" w:type="dxa"/>
            <w:noWrap w:val="0"/>
            <w:vAlign w:val="top"/>
          </w:tcPr>
          <w:p>
            <w:pPr>
              <w:spacing w:line="360" w:lineRule="auto"/>
            </w:pPr>
          </w:p>
        </w:tc>
        <w:tc>
          <w:tcPr>
            <w:tcW w:w="2859" w:type="dxa"/>
            <w:noWrap w:val="0"/>
            <w:vAlign w:val="top"/>
          </w:tcPr>
          <w:p>
            <w:pPr>
              <w:spacing w:line="360" w:lineRule="auto"/>
            </w:pPr>
          </w:p>
        </w:tc>
        <w:tc>
          <w:tcPr>
            <w:tcW w:w="992"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pPr>
              <w:spacing w:line="360" w:lineRule="auto"/>
              <w:jc w:val="center"/>
            </w:pPr>
          </w:p>
        </w:tc>
        <w:tc>
          <w:tcPr>
            <w:tcW w:w="2835" w:type="dxa"/>
            <w:noWrap w:val="0"/>
            <w:vAlign w:val="top"/>
          </w:tcPr>
          <w:p>
            <w:pPr>
              <w:spacing w:line="360" w:lineRule="auto"/>
            </w:pPr>
            <w:r>
              <w:rPr>
                <w:rFonts w:hint="eastAsia"/>
              </w:rPr>
              <w:t>竣工决算</w:t>
            </w:r>
          </w:p>
        </w:tc>
        <w:tc>
          <w:tcPr>
            <w:tcW w:w="2577" w:type="dxa"/>
            <w:noWrap w:val="0"/>
            <w:vAlign w:val="top"/>
          </w:tcPr>
          <w:p>
            <w:pPr>
              <w:spacing w:line="360" w:lineRule="auto"/>
            </w:pPr>
            <w:r>
              <w:rPr>
                <w:rFonts w:hint="eastAsia"/>
              </w:rPr>
              <w:t>□编制□审核□调整</w:t>
            </w:r>
          </w:p>
        </w:tc>
        <w:tc>
          <w:tcPr>
            <w:tcW w:w="1269" w:type="dxa"/>
            <w:noWrap w:val="0"/>
            <w:vAlign w:val="top"/>
          </w:tcPr>
          <w:p>
            <w:pPr>
              <w:spacing w:line="360" w:lineRule="auto"/>
            </w:pPr>
          </w:p>
        </w:tc>
        <w:tc>
          <w:tcPr>
            <w:tcW w:w="2265" w:type="dxa"/>
            <w:noWrap w:val="0"/>
            <w:vAlign w:val="top"/>
          </w:tcPr>
          <w:p>
            <w:pPr>
              <w:spacing w:line="360" w:lineRule="auto"/>
            </w:pPr>
          </w:p>
        </w:tc>
        <w:tc>
          <w:tcPr>
            <w:tcW w:w="2859" w:type="dxa"/>
            <w:noWrap w:val="0"/>
            <w:vAlign w:val="top"/>
          </w:tcPr>
          <w:p>
            <w:pPr>
              <w:spacing w:line="360" w:lineRule="auto"/>
            </w:pPr>
          </w:p>
        </w:tc>
        <w:tc>
          <w:tcPr>
            <w:tcW w:w="992"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pPr>
              <w:spacing w:line="360" w:lineRule="auto"/>
              <w:jc w:val="center"/>
            </w:pPr>
          </w:p>
        </w:tc>
        <w:tc>
          <w:tcPr>
            <w:tcW w:w="2835" w:type="dxa"/>
            <w:noWrap w:val="0"/>
            <w:vAlign w:val="top"/>
          </w:tcPr>
          <w:p>
            <w:pPr>
              <w:spacing w:line="360" w:lineRule="auto"/>
            </w:pPr>
            <w:r>
              <w:rPr>
                <w:rFonts w:hint="eastAsia"/>
              </w:rPr>
              <w:t>其他：</w:t>
            </w:r>
          </w:p>
        </w:tc>
        <w:tc>
          <w:tcPr>
            <w:tcW w:w="2577" w:type="dxa"/>
            <w:noWrap w:val="0"/>
            <w:vAlign w:val="top"/>
          </w:tcPr>
          <w:p>
            <w:pPr>
              <w:spacing w:line="360" w:lineRule="auto"/>
            </w:pPr>
          </w:p>
        </w:tc>
        <w:tc>
          <w:tcPr>
            <w:tcW w:w="1269" w:type="dxa"/>
            <w:noWrap w:val="0"/>
            <w:vAlign w:val="top"/>
          </w:tcPr>
          <w:p>
            <w:pPr>
              <w:spacing w:line="360" w:lineRule="auto"/>
            </w:pPr>
          </w:p>
        </w:tc>
        <w:tc>
          <w:tcPr>
            <w:tcW w:w="2265" w:type="dxa"/>
            <w:noWrap w:val="0"/>
            <w:vAlign w:val="top"/>
          </w:tcPr>
          <w:p>
            <w:pPr>
              <w:spacing w:line="360" w:lineRule="auto"/>
            </w:pPr>
          </w:p>
        </w:tc>
        <w:tc>
          <w:tcPr>
            <w:tcW w:w="2859" w:type="dxa"/>
            <w:noWrap w:val="0"/>
            <w:vAlign w:val="top"/>
          </w:tcPr>
          <w:p>
            <w:pPr>
              <w:spacing w:line="360" w:lineRule="auto"/>
            </w:pPr>
          </w:p>
        </w:tc>
        <w:tc>
          <w:tcPr>
            <w:tcW w:w="992"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noWrap w:val="0"/>
            <w:vAlign w:val="center"/>
          </w:tcPr>
          <w:p>
            <w:pPr>
              <w:spacing w:line="360" w:lineRule="auto"/>
              <w:jc w:val="center"/>
            </w:pPr>
            <w:r>
              <w:rPr>
                <w:rFonts w:hint="eastAsia"/>
              </w:rPr>
              <w:t>其他服务</w:t>
            </w:r>
          </w:p>
        </w:tc>
        <w:tc>
          <w:tcPr>
            <w:tcW w:w="2835" w:type="dxa"/>
            <w:noWrap w:val="0"/>
            <w:vAlign w:val="top"/>
          </w:tcPr>
          <w:p>
            <w:pPr>
              <w:spacing w:line="360" w:lineRule="auto"/>
            </w:pPr>
            <w:r>
              <w:rPr>
                <w:rFonts w:hint="eastAsia"/>
              </w:rPr>
              <w:t>工程造价鉴定</w:t>
            </w:r>
          </w:p>
        </w:tc>
        <w:tc>
          <w:tcPr>
            <w:tcW w:w="2577" w:type="dxa"/>
            <w:noWrap w:val="0"/>
            <w:vAlign w:val="top"/>
          </w:tcPr>
          <w:p>
            <w:pPr>
              <w:spacing w:line="360" w:lineRule="auto"/>
            </w:pPr>
          </w:p>
        </w:tc>
        <w:tc>
          <w:tcPr>
            <w:tcW w:w="1269" w:type="dxa"/>
            <w:noWrap w:val="0"/>
            <w:vAlign w:val="top"/>
          </w:tcPr>
          <w:p>
            <w:pPr>
              <w:spacing w:line="360" w:lineRule="auto"/>
            </w:pPr>
          </w:p>
        </w:tc>
        <w:tc>
          <w:tcPr>
            <w:tcW w:w="2265" w:type="dxa"/>
            <w:noWrap w:val="0"/>
            <w:vAlign w:val="top"/>
          </w:tcPr>
          <w:p>
            <w:pPr>
              <w:spacing w:line="360" w:lineRule="auto"/>
            </w:pPr>
          </w:p>
        </w:tc>
        <w:tc>
          <w:tcPr>
            <w:tcW w:w="2859" w:type="dxa"/>
            <w:noWrap w:val="0"/>
            <w:vAlign w:val="top"/>
          </w:tcPr>
          <w:p>
            <w:pPr>
              <w:spacing w:line="360" w:lineRule="auto"/>
            </w:pPr>
          </w:p>
        </w:tc>
        <w:tc>
          <w:tcPr>
            <w:tcW w:w="992" w:type="dxa"/>
            <w:noWrap w:val="0"/>
            <w:vAlign w:val="top"/>
          </w:tcPr>
          <w:p>
            <w:pPr>
              <w:spacing w:line="360" w:lineRule="auto"/>
              <w:jc w:val="center"/>
            </w:pPr>
          </w:p>
        </w:tc>
      </w:tr>
    </w:tbl>
    <w:p>
      <w:pPr>
        <w:spacing w:line="360" w:lineRule="auto"/>
        <w:rPr>
          <w:b/>
        </w:rPr>
      </w:pPr>
      <w:r>
        <w:rPr>
          <w:rFonts w:hint="eastAsia"/>
          <w:b/>
        </w:rPr>
        <w:t xml:space="preserve">           </w:t>
      </w:r>
    </w:p>
    <w:p>
      <w:pPr>
        <w:spacing w:line="360" w:lineRule="auto"/>
      </w:pPr>
      <w:r>
        <w:rPr>
          <w:rFonts w:hint="eastAsia"/>
          <w:b/>
        </w:rPr>
        <w:t xml:space="preserve"> </w:t>
      </w:r>
      <w:r>
        <w:rPr>
          <w:b/>
        </w:rPr>
        <w:t xml:space="preserve"> </w:t>
      </w:r>
      <w:r>
        <w:rPr>
          <w:rFonts w:hint="eastAsia"/>
          <w:b/>
        </w:rPr>
        <w:t>注</w:t>
      </w:r>
      <w:r>
        <w:rPr>
          <w:b/>
        </w:rPr>
        <w:t>：</w:t>
      </w:r>
      <w:r>
        <w:rPr>
          <w:rFonts w:hint="eastAsia"/>
        </w:rPr>
        <w:t xml:space="preserve"> </w:t>
      </w:r>
      <w:r>
        <w:t>1.</w:t>
      </w:r>
      <w:r>
        <w:rPr>
          <w:rFonts w:hint="eastAsia"/>
        </w:rPr>
        <w:t>附录A中服务范围及工作内容未涉及</w:t>
      </w:r>
      <w:r>
        <w:t>的可在“</w:t>
      </w:r>
      <w:r>
        <w:rPr>
          <w:rFonts w:hint="eastAsia"/>
        </w:rPr>
        <w:t>其他</w:t>
      </w:r>
      <w:r>
        <w:t>”</w:t>
      </w:r>
      <w:r>
        <w:rPr>
          <w:rFonts w:hint="eastAsia"/>
        </w:rPr>
        <w:t>项</w:t>
      </w:r>
      <w:r>
        <w:t>中列明。</w:t>
      </w:r>
    </w:p>
    <w:p>
      <w:pPr>
        <w:spacing w:line="360" w:lineRule="auto"/>
        <w:ind w:firstLine="735" w:firstLineChars="350"/>
        <w:rPr>
          <w:bCs/>
        </w:rPr>
        <w:sectPr>
          <w:pgSz w:w="16838" w:h="11906" w:orient="landscape"/>
          <w:pgMar w:top="1803" w:right="1440" w:bottom="1803" w:left="1440" w:header="851" w:footer="992" w:gutter="0"/>
          <w:cols w:space="720" w:num="1"/>
          <w:docGrid w:linePitch="312" w:charSpace="0"/>
        </w:sectPr>
      </w:pPr>
      <w:r>
        <w:rPr>
          <w:bCs/>
        </w:rPr>
        <w:t>2.</w:t>
      </w:r>
      <w:r>
        <w:rPr>
          <w:rFonts w:hint="eastAsia"/>
          <w:bCs/>
        </w:rPr>
        <w:t>实行全过程造价咨询的工程，服务范围及工作内容按上表，酬金及计取方式为：______________________________</w:t>
      </w:r>
      <w:r>
        <w:rPr>
          <w:rFonts w:hint="eastAsia"/>
          <w:bCs/>
          <w:u w:val="single"/>
        </w:rPr>
        <w:t xml:space="preserve">     </w:t>
      </w:r>
      <w:r>
        <w:rPr>
          <w:rFonts w:hint="eastAsia"/>
          <w:bCs/>
        </w:rPr>
        <w:t>。</w:t>
      </w:r>
    </w:p>
    <w:p>
      <w:pPr>
        <w:pStyle w:val="3"/>
        <w:numPr>
          <w:ilvl w:val="-1"/>
          <w:numId w:val="0"/>
        </w:numPr>
        <w:spacing w:before="0" w:after="0"/>
        <w:ind w:left="0"/>
        <w:jc w:val="center"/>
        <w:outlineLvl w:val="9"/>
        <w:rPr>
          <w:sz w:val="24"/>
          <w:szCs w:val="24"/>
        </w:rPr>
      </w:pPr>
      <w:r>
        <w:rPr>
          <w:rFonts w:hint="eastAsia"/>
          <w:sz w:val="24"/>
          <w:szCs w:val="24"/>
        </w:rPr>
        <w:t>附录B 咨询人提交成果文件一览表</w:t>
      </w:r>
    </w:p>
    <w:tbl>
      <w:tblPr>
        <w:tblStyle w:val="23"/>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3561"/>
        <w:gridCol w:w="3408"/>
        <w:gridCol w:w="1525"/>
        <w:gridCol w:w="848"/>
        <w:gridCol w:w="3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92" w:type="dxa"/>
            <w:noWrap w:val="0"/>
            <w:vAlign w:val="center"/>
          </w:tcPr>
          <w:p>
            <w:pPr>
              <w:spacing w:line="360" w:lineRule="auto"/>
              <w:jc w:val="center"/>
              <w:rPr>
                <w:bCs/>
              </w:rPr>
            </w:pPr>
            <w:r>
              <w:rPr>
                <w:rFonts w:hint="eastAsia"/>
                <w:bCs/>
              </w:rPr>
              <w:t>服务阶段</w:t>
            </w:r>
          </w:p>
        </w:tc>
        <w:tc>
          <w:tcPr>
            <w:tcW w:w="3561" w:type="dxa"/>
            <w:noWrap w:val="0"/>
            <w:vAlign w:val="center"/>
          </w:tcPr>
          <w:p>
            <w:pPr>
              <w:spacing w:line="360" w:lineRule="auto"/>
              <w:jc w:val="center"/>
              <w:rPr>
                <w:bCs/>
              </w:rPr>
            </w:pPr>
            <w:r>
              <w:rPr>
                <w:rFonts w:hint="eastAsia"/>
                <w:bCs/>
              </w:rPr>
              <w:t>成果文件名称</w:t>
            </w:r>
          </w:p>
        </w:tc>
        <w:tc>
          <w:tcPr>
            <w:tcW w:w="3408" w:type="dxa"/>
            <w:noWrap w:val="0"/>
            <w:vAlign w:val="center"/>
          </w:tcPr>
          <w:p>
            <w:pPr>
              <w:spacing w:line="360" w:lineRule="auto"/>
              <w:jc w:val="center"/>
              <w:rPr>
                <w:bCs/>
              </w:rPr>
            </w:pPr>
            <w:r>
              <w:rPr>
                <w:rFonts w:hint="eastAsia"/>
                <w:bCs/>
              </w:rPr>
              <w:t>成果文件组成</w:t>
            </w:r>
          </w:p>
        </w:tc>
        <w:tc>
          <w:tcPr>
            <w:tcW w:w="1525" w:type="dxa"/>
            <w:noWrap w:val="0"/>
            <w:vAlign w:val="center"/>
          </w:tcPr>
          <w:p>
            <w:pPr>
              <w:spacing w:line="360" w:lineRule="auto"/>
              <w:jc w:val="center"/>
              <w:rPr>
                <w:bCs/>
              </w:rPr>
            </w:pPr>
            <w:r>
              <w:rPr>
                <w:rFonts w:hint="eastAsia"/>
                <w:bCs/>
              </w:rPr>
              <w:t>提交时间</w:t>
            </w:r>
          </w:p>
        </w:tc>
        <w:tc>
          <w:tcPr>
            <w:tcW w:w="848" w:type="dxa"/>
            <w:noWrap w:val="0"/>
            <w:vAlign w:val="center"/>
          </w:tcPr>
          <w:p>
            <w:pPr>
              <w:spacing w:line="360" w:lineRule="auto"/>
              <w:jc w:val="center"/>
              <w:rPr>
                <w:bCs/>
              </w:rPr>
            </w:pPr>
            <w:r>
              <w:rPr>
                <w:rFonts w:hint="eastAsia"/>
                <w:bCs/>
              </w:rPr>
              <w:t>份数</w:t>
            </w:r>
          </w:p>
        </w:tc>
        <w:tc>
          <w:tcPr>
            <w:tcW w:w="3040" w:type="dxa"/>
            <w:noWrap w:val="0"/>
            <w:vAlign w:val="center"/>
          </w:tcPr>
          <w:p>
            <w:pPr>
              <w:spacing w:line="360" w:lineRule="auto"/>
              <w:jc w:val="center"/>
              <w:rPr>
                <w:bCs/>
              </w:rPr>
            </w:pPr>
            <w:r>
              <w:rPr>
                <w:rFonts w:hint="eastAsia"/>
                <w:bCs/>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92" w:type="dxa"/>
            <w:vMerge w:val="restart"/>
            <w:noWrap w:val="0"/>
            <w:vAlign w:val="center"/>
          </w:tcPr>
          <w:p>
            <w:pPr>
              <w:pStyle w:val="19"/>
              <w:widowControl w:val="0"/>
              <w:spacing w:line="360" w:lineRule="auto"/>
              <w:jc w:val="center"/>
              <w:rPr>
                <w:bCs/>
              </w:rPr>
            </w:pPr>
            <w:r>
              <w:rPr>
                <w:rFonts w:hint="eastAsia"/>
                <w:bCs/>
              </w:rPr>
              <w:t>决策阶段</w:t>
            </w:r>
          </w:p>
        </w:tc>
        <w:tc>
          <w:tcPr>
            <w:tcW w:w="3561" w:type="dxa"/>
            <w:noWrap w:val="0"/>
            <w:vAlign w:val="center"/>
          </w:tcPr>
          <w:p>
            <w:pPr>
              <w:spacing w:line="360" w:lineRule="auto"/>
              <w:jc w:val="center"/>
              <w:rPr>
                <w:bCs/>
              </w:rPr>
            </w:pPr>
          </w:p>
        </w:tc>
        <w:tc>
          <w:tcPr>
            <w:tcW w:w="3408" w:type="dxa"/>
            <w:noWrap w:val="0"/>
            <w:vAlign w:val="center"/>
          </w:tcPr>
          <w:p>
            <w:pPr>
              <w:spacing w:line="360" w:lineRule="auto"/>
              <w:jc w:val="center"/>
              <w:rPr>
                <w:bCs/>
              </w:rPr>
            </w:pPr>
          </w:p>
        </w:tc>
        <w:tc>
          <w:tcPr>
            <w:tcW w:w="1525" w:type="dxa"/>
            <w:noWrap w:val="0"/>
            <w:vAlign w:val="center"/>
          </w:tcPr>
          <w:p>
            <w:pPr>
              <w:spacing w:line="360" w:lineRule="auto"/>
              <w:jc w:val="center"/>
              <w:rPr>
                <w:bCs/>
              </w:rPr>
            </w:pPr>
          </w:p>
        </w:tc>
        <w:tc>
          <w:tcPr>
            <w:tcW w:w="848" w:type="dxa"/>
            <w:noWrap w:val="0"/>
            <w:vAlign w:val="center"/>
          </w:tcPr>
          <w:p>
            <w:pPr>
              <w:spacing w:line="360" w:lineRule="auto"/>
              <w:jc w:val="center"/>
              <w:rPr>
                <w:bCs/>
              </w:rPr>
            </w:pPr>
          </w:p>
        </w:tc>
        <w:tc>
          <w:tcPr>
            <w:tcW w:w="3040" w:type="dxa"/>
            <w:noWrap w:val="0"/>
            <w:vAlign w:val="center"/>
          </w:tcPr>
          <w:p>
            <w:pPr>
              <w:spacing w:line="360" w:lineRule="auto"/>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92" w:type="dxa"/>
            <w:vMerge w:val="continue"/>
            <w:noWrap w:val="0"/>
            <w:vAlign w:val="center"/>
          </w:tcPr>
          <w:p>
            <w:pPr>
              <w:spacing w:line="360" w:lineRule="auto"/>
              <w:jc w:val="center"/>
              <w:rPr>
                <w:bCs/>
              </w:rPr>
            </w:pPr>
          </w:p>
        </w:tc>
        <w:tc>
          <w:tcPr>
            <w:tcW w:w="3561" w:type="dxa"/>
            <w:noWrap w:val="0"/>
            <w:vAlign w:val="center"/>
          </w:tcPr>
          <w:p>
            <w:pPr>
              <w:spacing w:line="360" w:lineRule="auto"/>
              <w:jc w:val="center"/>
              <w:rPr>
                <w:bCs/>
              </w:rPr>
            </w:pPr>
          </w:p>
        </w:tc>
        <w:tc>
          <w:tcPr>
            <w:tcW w:w="3408" w:type="dxa"/>
            <w:noWrap w:val="0"/>
            <w:vAlign w:val="center"/>
          </w:tcPr>
          <w:p>
            <w:pPr>
              <w:spacing w:line="360" w:lineRule="auto"/>
              <w:jc w:val="center"/>
              <w:rPr>
                <w:bCs/>
              </w:rPr>
            </w:pPr>
          </w:p>
        </w:tc>
        <w:tc>
          <w:tcPr>
            <w:tcW w:w="1525" w:type="dxa"/>
            <w:noWrap w:val="0"/>
            <w:vAlign w:val="center"/>
          </w:tcPr>
          <w:p>
            <w:pPr>
              <w:spacing w:line="360" w:lineRule="auto"/>
              <w:jc w:val="center"/>
              <w:rPr>
                <w:bCs/>
              </w:rPr>
            </w:pPr>
          </w:p>
        </w:tc>
        <w:tc>
          <w:tcPr>
            <w:tcW w:w="848" w:type="dxa"/>
            <w:noWrap w:val="0"/>
            <w:vAlign w:val="center"/>
          </w:tcPr>
          <w:p>
            <w:pPr>
              <w:spacing w:line="360" w:lineRule="auto"/>
              <w:jc w:val="center"/>
              <w:rPr>
                <w:bCs/>
              </w:rPr>
            </w:pPr>
          </w:p>
        </w:tc>
        <w:tc>
          <w:tcPr>
            <w:tcW w:w="3040" w:type="dxa"/>
            <w:noWrap w:val="0"/>
            <w:vAlign w:val="center"/>
          </w:tcPr>
          <w:p>
            <w:pPr>
              <w:spacing w:line="360" w:lineRule="auto"/>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92" w:type="dxa"/>
            <w:vMerge w:val="continue"/>
            <w:noWrap w:val="0"/>
            <w:vAlign w:val="center"/>
          </w:tcPr>
          <w:p>
            <w:pPr>
              <w:spacing w:line="360" w:lineRule="auto"/>
              <w:jc w:val="center"/>
              <w:rPr>
                <w:bCs/>
              </w:rPr>
            </w:pPr>
          </w:p>
        </w:tc>
        <w:tc>
          <w:tcPr>
            <w:tcW w:w="3561" w:type="dxa"/>
            <w:noWrap w:val="0"/>
            <w:vAlign w:val="center"/>
          </w:tcPr>
          <w:p>
            <w:pPr>
              <w:spacing w:line="360" w:lineRule="auto"/>
              <w:jc w:val="center"/>
              <w:rPr>
                <w:bCs/>
              </w:rPr>
            </w:pPr>
          </w:p>
        </w:tc>
        <w:tc>
          <w:tcPr>
            <w:tcW w:w="3408" w:type="dxa"/>
            <w:noWrap w:val="0"/>
            <w:vAlign w:val="center"/>
          </w:tcPr>
          <w:p>
            <w:pPr>
              <w:spacing w:line="360" w:lineRule="auto"/>
              <w:jc w:val="center"/>
              <w:rPr>
                <w:bCs/>
              </w:rPr>
            </w:pPr>
          </w:p>
        </w:tc>
        <w:tc>
          <w:tcPr>
            <w:tcW w:w="1525" w:type="dxa"/>
            <w:noWrap w:val="0"/>
            <w:vAlign w:val="center"/>
          </w:tcPr>
          <w:p>
            <w:pPr>
              <w:spacing w:line="360" w:lineRule="auto"/>
              <w:jc w:val="center"/>
              <w:rPr>
                <w:bCs/>
              </w:rPr>
            </w:pPr>
          </w:p>
        </w:tc>
        <w:tc>
          <w:tcPr>
            <w:tcW w:w="848" w:type="dxa"/>
            <w:noWrap w:val="0"/>
            <w:vAlign w:val="center"/>
          </w:tcPr>
          <w:p>
            <w:pPr>
              <w:spacing w:line="360" w:lineRule="auto"/>
              <w:jc w:val="center"/>
              <w:rPr>
                <w:bCs/>
              </w:rPr>
            </w:pPr>
          </w:p>
        </w:tc>
        <w:tc>
          <w:tcPr>
            <w:tcW w:w="3040" w:type="dxa"/>
            <w:noWrap w:val="0"/>
            <w:vAlign w:val="center"/>
          </w:tcPr>
          <w:p>
            <w:pPr>
              <w:spacing w:line="360" w:lineRule="auto"/>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92" w:type="dxa"/>
            <w:vMerge w:val="restart"/>
            <w:noWrap w:val="0"/>
            <w:vAlign w:val="center"/>
          </w:tcPr>
          <w:p>
            <w:pPr>
              <w:pStyle w:val="19"/>
              <w:widowControl w:val="0"/>
              <w:spacing w:line="360" w:lineRule="auto"/>
              <w:jc w:val="center"/>
              <w:rPr>
                <w:bCs/>
              </w:rPr>
            </w:pPr>
            <w:r>
              <w:rPr>
                <w:rFonts w:hint="eastAsia"/>
                <w:bCs/>
              </w:rPr>
              <w:t>设计阶段</w:t>
            </w:r>
          </w:p>
        </w:tc>
        <w:tc>
          <w:tcPr>
            <w:tcW w:w="3561" w:type="dxa"/>
            <w:noWrap w:val="0"/>
            <w:vAlign w:val="center"/>
          </w:tcPr>
          <w:p>
            <w:pPr>
              <w:spacing w:line="360" w:lineRule="auto"/>
              <w:jc w:val="center"/>
              <w:rPr>
                <w:bCs/>
              </w:rPr>
            </w:pPr>
          </w:p>
        </w:tc>
        <w:tc>
          <w:tcPr>
            <w:tcW w:w="3408" w:type="dxa"/>
            <w:noWrap w:val="0"/>
            <w:vAlign w:val="center"/>
          </w:tcPr>
          <w:p>
            <w:pPr>
              <w:spacing w:line="360" w:lineRule="auto"/>
              <w:jc w:val="center"/>
              <w:rPr>
                <w:bCs/>
              </w:rPr>
            </w:pPr>
          </w:p>
        </w:tc>
        <w:tc>
          <w:tcPr>
            <w:tcW w:w="1525" w:type="dxa"/>
            <w:noWrap w:val="0"/>
            <w:vAlign w:val="center"/>
          </w:tcPr>
          <w:p>
            <w:pPr>
              <w:spacing w:line="360" w:lineRule="auto"/>
              <w:jc w:val="center"/>
              <w:rPr>
                <w:bCs/>
              </w:rPr>
            </w:pPr>
          </w:p>
        </w:tc>
        <w:tc>
          <w:tcPr>
            <w:tcW w:w="848" w:type="dxa"/>
            <w:noWrap w:val="0"/>
            <w:vAlign w:val="center"/>
          </w:tcPr>
          <w:p>
            <w:pPr>
              <w:spacing w:line="360" w:lineRule="auto"/>
              <w:jc w:val="center"/>
              <w:rPr>
                <w:bCs/>
              </w:rPr>
            </w:pPr>
          </w:p>
        </w:tc>
        <w:tc>
          <w:tcPr>
            <w:tcW w:w="3040" w:type="dxa"/>
            <w:noWrap w:val="0"/>
            <w:vAlign w:val="center"/>
          </w:tcPr>
          <w:p>
            <w:pPr>
              <w:spacing w:line="360" w:lineRule="auto"/>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92" w:type="dxa"/>
            <w:vMerge w:val="continue"/>
            <w:noWrap w:val="0"/>
            <w:vAlign w:val="center"/>
          </w:tcPr>
          <w:p>
            <w:pPr>
              <w:pStyle w:val="19"/>
              <w:widowControl w:val="0"/>
              <w:spacing w:line="360" w:lineRule="auto"/>
              <w:jc w:val="center"/>
              <w:rPr>
                <w:bCs/>
              </w:rPr>
            </w:pPr>
          </w:p>
        </w:tc>
        <w:tc>
          <w:tcPr>
            <w:tcW w:w="3561" w:type="dxa"/>
            <w:noWrap w:val="0"/>
            <w:vAlign w:val="center"/>
          </w:tcPr>
          <w:p>
            <w:pPr>
              <w:spacing w:line="360" w:lineRule="auto"/>
              <w:jc w:val="center"/>
              <w:rPr>
                <w:bCs/>
              </w:rPr>
            </w:pPr>
          </w:p>
        </w:tc>
        <w:tc>
          <w:tcPr>
            <w:tcW w:w="3408" w:type="dxa"/>
            <w:noWrap w:val="0"/>
            <w:vAlign w:val="center"/>
          </w:tcPr>
          <w:p>
            <w:pPr>
              <w:spacing w:line="360" w:lineRule="auto"/>
              <w:jc w:val="center"/>
              <w:rPr>
                <w:bCs/>
              </w:rPr>
            </w:pPr>
          </w:p>
        </w:tc>
        <w:tc>
          <w:tcPr>
            <w:tcW w:w="1525" w:type="dxa"/>
            <w:noWrap w:val="0"/>
            <w:vAlign w:val="center"/>
          </w:tcPr>
          <w:p>
            <w:pPr>
              <w:spacing w:line="360" w:lineRule="auto"/>
              <w:jc w:val="center"/>
              <w:rPr>
                <w:bCs/>
              </w:rPr>
            </w:pPr>
          </w:p>
        </w:tc>
        <w:tc>
          <w:tcPr>
            <w:tcW w:w="848" w:type="dxa"/>
            <w:noWrap w:val="0"/>
            <w:vAlign w:val="center"/>
          </w:tcPr>
          <w:p>
            <w:pPr>
              <w:spacing w:line="360" w:lineRule="auto"/>
              <w:jc w:val="center"/>
              <w:rPr>
                <w:bCs/>
              </w:rPr>
            </w:pPr>
          </w:p>
        </w:tc>
        <w:tc>
          <w:tcPr>
            <w:tcW w:w="3040" w:type="dxa"/>
            <w:noWrap w:val="0"/>
            <w:vAlign w:val="center"/>
          </w:tcPr>
          <w:p>
            <w:pPr>
              <w:spacing w:line="360" w:lineRule="auto"/>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92" w:type="dxa"/>
            <w:vMerge w:val="continue"/>
            <w:noWrap w:val="0"/>
            <w:vAlign w:val="center"/>
          </w:tcPr>
          <w:p>
            <w:pPr>
              <w:spacing w:line="360" w:lineRule="auto"/>
              <w:jc w:val="center"/>
              <w:rPr>
                <w:bCs/>
              </w:rPr>
            </w:pPr>
          </w:p>
        </w:tc>
        <w:tc>
          <w:tcPr>
            <w:tcW w:w="3561" w:type="dxa"/>
            <w:noWrap w:val="0"/>
            <w:vAlign w:val="center"/>
          </w:tcPr>
          <w:p>
            <w:pPr>
              <w:spacing w:line="360" w:lineRule="auto"/>
              <w:jc w:val="center"/>
              <w:rPr>
                <w:bCs/>
              </w:rPr>
            </w:pPr>
          </w:p>
        </w:tc>
        <w:tc>
          <w:tcPr>
            <w:tcW w:w="3408" w:type="dxa"/>
            <w:noWrap w:val="0"/>
            <w:vAlign w:val="center"/>
          </w:tcPr>
          <w:p>
            <w:pPr>
              <w:spacing w:line="360" w:lineRule="auto"/>
              <w:jc w:val="center"/>
              <w:rPr>
                <w:bCs/>
              </w:rPr>
            </w:pPr>
          </w:p>
        </w:tc>
        <w:tc>
          <w:tcPr>
            <w:tcW w:w="1525" w:type="dxa"/>
            <w:noWrap w:val="0"/>
            <w:vAlign w:val="center"/>
          </w:tcPr>
          <w:p>
            <w:pPr>
              <w:spacing w:line="360" w:lineRule="auto"/>
              <w:jc w:val="center"/>
              <w:rPr>
                <w:bCs/>
              </w:rPr>
            </w:pPr>
          </w:p>
        </w:tc>
        <w:tc>
          <w:tcPr>
            <w:tcW w:w="848" w:type="dxa"/>
            <w:noWrap w:val="0"/>
            <w:vAlign w:val="center"/>
          </w:tcPr>
          <w:p>
            <w:pPr>
              <w:spacing w:line="360" w:lineRule="auto"/>
              <w:jc w:val="center"/>
              <w:rPr>
                <w:bCs/>
              </w:rPr>
            </w:pPr>
          </w:p>
        </w:tc>
        <w:tc>
          <w:tcPr>
            <w:tcW w:w="3040" w:type="dxa"/>
            <w:noWrap w:val="0"/>
            <w:vAlign w:val="center"/>
          </w:tcPr>
          <w:p>
            <w:pPr>
              <w:spacing w:line="360" w:lineRule="auto"/>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92" w:type="dxa"/>
            <w:vMerge w:val="restart"/>
            <w:noWrap w:val="0"/>
            <w:vAlign w:val="center"/>
          </w:tcPr>
          <w:p>
            <w:pPr>
              <w:pStyle w:val="19"/>
              <w:widowControl w:val="0"/>
              <w:spacing w:line="360" w:lineRule="auto"/>
              <w:jc w:val="center"/>
              <w:rPr>
                <w:bCs/>
              </w:rPr>
            </w:pPr>
            <w:r>
              <w:rPr>
                <w:rFonts w:hint="eastAsia"/>
                <w:bCs/>
              </w:rPr>
              <w:t>发承包阶段</w:t>
            </w:r>
          </w:p>
        </w:tc>
        <w:tc>
          <w:tcPr>
            <w:tcW w:w="3561" w:type="dxa"/>
            <w:noWrap w:val="0"/>
            <w:vAlign w:val="center"/>
          </w:tcPr>
          <w:p>
            <w:pPr>
              <w:spacing w:line="360" w:lineRule="auto"/>
              <w:jc w:val="center"/>
              <w:rPr>
                <w:bCs/>
              </w:rPr>
            </w:pPr>
          </w:p>
        </w:tc>
        <w:tc>
          <w:tcPr>
            <w:tcW w:w="3408" w:type="dxa"/>
            <w:noWrap w:val="0"/>
            <w:vAlign w:val="center"/>
          </w:tcPr>
          <w:p>
            <w:pPr>
              <w:spacing w:line="360" w:lineRule="auto"/>
              <w:jc w:val="center"/>
              <w:rPr>
                <w:bCs/>
              </w:rPr>
            </w:pPr>
          </w:p>
        </w:tc>
        <w:tc>
          <w:tcPr>
            <w:tcW w:w="1525" w:type="dxa"/>
            <w:noWrap w:val="0"/>
            <w:vAlign w:val="center"/>
          </w:tcPr>
          <w:p>
            <w:pPr>
              <w:spacing w:line="360" w:lineRule="auto"/>
              <w:jc w:val="center"/>
              <w:rPr>
                <w:bCs/>
              </w:rPr>
            </w:pPr>
          </w:p>
        </w:tc>
        <w:tc>
          <w:tcPr>
            <w:tcW w:w="848" w:type="dxa"/>
            <w:noWrap w:val="0"/>
            <w:vAlign w:val="center"/>
          </w:tcPr>
          <w:p>
            <w:pPr>
              <w:spacing w:line="360" w:lineRule="auto"/>
              <w:jc w:val="center"/>
              <w:rPr>
                <w:bCs/>
              </w:rPr>
            </w:pPr>
          </w:p>
        </w:tc>
        <w:tc>
          <w:tcPr>
            <w:tcW w:w="3040" w:type="dxa"/>
            <w:noWrap w:val="0"/>
            <w:vAlign w:val="center"/>
          </w:tcPr>
          <w:p>
            <w:pPr>
              <w:spacing w:line="360" w:lineRule="auto"/>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92" w:type="dxa"/>
            <w:vMerge w:val="continue"/>
            <w:noWrap w:val="0"/>
            <w:vAlign w:val="center"/>
          </w:tcPr>
          <w:p>
            <w:pPr>
              <w:pStyle w:val="19"/>
              <w:widowControl w:val="0"/>
              <w:spacing w:line="360" w:lineRule="auto"/>
              <w:jc w:val="center"/>
              <w:rPr>
                <w:bCs/>
              </w:rPr>
            </w:pPr>
          </w:p>
        </w:tc>
        <w:tc>
          <w:tcPr>
            <w:tcW w:w="3561" w:type="dxa"/>
            <w:noWrap w:val="0"/>
            <w:vAlign w:val="center"/>
          </w:tcPr>
          <w:p>
            <w:pPr>
              <w:spacing w:line="360" w:lineRule="auto"/>
              <w:jc w:val="center"/>
              <w:rPr>
                <w:bCs/>
              </w:rPr>
            </w:pPr>
          </w:p>
        </w:tc>
        <w:tc>
          <w:tcPr>
            <w:tcW w:w="3408" w:type="dxa"/>
            <w:noWrap w:val="0"/>
            <w:vAlign w:val="center"/>
          </w:tcPr>
          <w:p>
            <w:pPr>
              <w:spacing w:line="360" w:lineRule="auto"/>
              <w:jc w:val="center"/>
              <w:rPr>
                <w:bCs/>
              </w:rPr>
            </w:pPr>
          </w:p>
        </w:tc>
        <w:tc>
          <w:tcPr>
            <w:tcW w:w="1525" w:type="dxa"/>
            <w:noWrap w:val="0"/>
            <w:vAlign w:val="center"/>
          </w:tcPr>
          <w:p>
            <w:pPr>
              <w:spacing w:line="360" w:lineRule="auto"/>
              <w:jc w:val="center"/>
              <w:rPr>
                <w:bCs/>
              </w:rPr>
            </w:pPr>
          </w:p>
        </w:tc>
        <w:tc>
          <w:tcPr>
            <w:tcW w:w="848" w:type="dxa"/>
            <w:noWrap w:val="0"/>
            <w:vAlign w:val="center"/>
          </w:tcPr>
          <w:p>
            <w:pPr>
              <w:spacing w:line="360" w:lineRule="auto"/>
              <w:jc w:val="center"/>
              <w:rPr>
                <w:bCs/>
              </w:rPr>
            </w:pPr>
          </w:p>
        </w:tc>
        <w:tc>
          <w:tcPr>
            <w:tcW w:w="3040" w:type="dxa"/>
            <w:noWrap w:val="0"/>
            <w:vAlign w:val="center"/>
          </w:tcPr>
          <w:p>
            <w:pPr>
              <w:spacing w:line="360" w:lineRule="auto"/>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92" w:type="dxa"/>
            <w:vMerge w:val="continue"/>
            <w:noWrap w:val="0"/>
            <w:vAlign w:val="center"/>
          </w:tcPr>
          <w:p>
            <w:pPr>
              <w:spacing w:line="360" w:lineRule="auto"/>
              <w:jc w:val="center"/>
              <w:rPr>
                <w:bCs/>
              </w:rPr>
            </w:pPr>
          </w:p>
        </w:tc>
        <w:tc>
          <w:tcPr>
            <w:tcW w:w="3561" w:type="dxa"/>
            <w:noWrap w:val="0"/>
            <w:vAlign w:val="center"/>
          </w:tcPr>
          <w:p>
            <w:pPr>
              <w:spacing w:line="360" w:lineRule="auto"/>
              <w:jc w:val="center"/>
              <w:rPr>
                <w:bCs/>
              </w:rPr>
            </w:pPr>
          </w:p>
        </w:tc>
        <w:tc>
          <w:tcPr>
            <w:tcW w:w="3408" w:type="dxa"/>
            <w:noWrap w:val="0"/>
            <w:vAlign w:val="center"/>
          </w:tcPr>
          <w:p>
            <w:pPr>
              <w:spacing w:line="360" w:lineRule="auto"/>
              <w:jc w:val="center"/>
              <w:rPr>
                <w:bCs/>
              </w:rPr>
            </w:pPr>
          </w:p>
        </w:tc>
        <w:tc>
          <w:tcPr>
            <w:tcW w:w="1525" w:type="dxa"/>
            <w:noWrap w:val="0"/>
            <w:vAlign w:val="center"/>
          </w:tcPr>
          <w:p>
            <w:pPr>
              <w:spacing w:line="360" w:lineRule="auto"/>
              <w:jc w:val="center"/>
              <w:rPr>
                <w:bCs/>
              </w:rPr>
            </w:pPr>
          </w:p>
        </w:tc>
        <w:tc>
          <w:tcPr>
            <w:tcW w:w="848" w:type="dxa"/>
            <w:noWrap w:val="0"/>
            <w:vAlign w:val="center"/>
          </w:tcPr>
          <w:p>
            <w:pPr>
              <w:spacing w:line="360" w:lineRule="auto"/>
              <w:jc w:val="center"/>
              <w:rPr>
                <w:bCs/>
              </w:rPr>
            </w:pPr>
          </w:p>
        </w:tc>
        <w:tc>
          <w:tcPr>
            <w:tcW w:w="3040" w:type="dxa"/>
            <w:noWrap w:val="0"/>
            <w:vAlign w:val="center"/>
          </w:tcPr>
          <w:p>
            <w:pPr>
              <w:spacing w:line="360" w:lineRule="auto"/>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92" w:type="dxa"/>
            <w:vMerge w:val="restart"/>
            <w:noWrap w:val="0"/>
            <w:vAlign w:val="center"/>
          </w:tcPr>
          <w:p>
            <w:pPr>
              <w:pStyle w:val="19"/>
              <w:widowControl w:val="0"/>
              <w:spacing w:line="360" w:lineRule="auto"/>
              <w:jc w:val="center"/>
              <w:rPr>
                <w:bCs/>
              </w:rPr>
            </w:pPr>
            <w:r>
              <w:rPr>
                <w:rFonts w:hint="eastAsia"/>
                <w:bCs/>
              </w:rPr>
              <w:t>实施阶段</w:t>
            </w:r>
          </w:p>
        </w:tc>
        <w:tc>
          <w:tcPr>
            <w:tcW w:w="3561" w:type="dxa"/>
            <w:noWrap w:val="0"/>
            <w:vAlign w:val="center"/>
          </w:tcPr>
          <w:p>
            <w:pPr>
              <w:spacing w:line="360" w:lineRule="auto"/>
              <w:jc w:val="center"/>
              <w:rPr>
                <w:bCs/>
              </w:rPr>
            </w:pPr>
          </w:p>
        </w:tc>
        <w:tc>
          <w:tcPr>
            <w:tcW w:w="3408" w:type="dxa"/>
            <w:noWrap w:val="0"/>
            <w:vAlign w:val="center"/>
          </w:tcPr>
          <w:p>
            <w:pPr>
              <w:spacing w:line="360" w:lineRule="auto"/>
              <w:jc w:val="center"/>
              <w:rPr>
                <w:bCs/>
              </w:rPr>
            </w:pPr>
          </w:p>
        </w:tc>
        <w:tc>
          <w:tcPr>
            <w:tcW w:w="1525" w:type="dxa"/>
            <w:noWrap w:val="0"/>
            <w:vAlign w:val="center"/>
          </w:tcPr>
          <w:p>
            <w:pPr>
              <w:spacing w:line="360" w:lineRule="auto"/>
              <w:jc w:val="center"/>
              <w:rPr>
                <w:bCs/>
              </w:rPr>
            </w:pPr>
          </w:p>
        </w:tc>
        <w:tc>
          <w:tcPr>
            <w:tcW w:w="848" w:type="dxa"/>
            <w:noWrap w:val="0"/>
            <w:vAlign w:val="center"/>
          </w:tcPr>
          <w:p>
            <w:pPr>
              <w:spacing w:line="360" w:lineRule="auto"/>
              <w:jc w:val="center"/>
              <w:rPr>
                <w:bCs/>
              </w:rPr>
            </w:pPr>
          </w:p>
        </w:tc>
        <w:tc>
          <w:tcPr>
            <w:tcW w:w="3040" w:type="dxa"/>
            <w:noWrap w:val="0"/>
            <w:vAlign w:val="center"/>
          </w:tcPr>
          <w:p>
            <w:pPr>
              <w:spacing w:line="360" w:lineRule="auto"/>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92" w:type="dxa"/>
            <w:vMerge w:val="continue"/>
            <w:noWrap w:val="0"/>
            <w:vAlign w:val="center"/>
          </w:tcPr>
          <w:p>
            <w:pPr>
              <w:pStyle w:val="19"/>
              <w:widowControl w:val="0"/>
              <w:spacing w:line="360" w:lineRule="auto"/>
              <w:jc w:val="center"/>
              <w:rPr>
                <w:bCs/>
              </w:rPr>
            </w:pPr>
          </w:p>
        </w:tc>
        <w:tc>
          <w:tcPr>
            <w:tcW w:w="3561" w:type="dxa"/>
            <w:noWrap w:val="0"/>
            <w:vAlign w:val="center"/>
          </w:tcPr>
          <w:p>
            <w:pPr>
              <w:spacing w:line="360" w:lineRule="auto"/>
              <w:jc w:val="center"/>
              <w:rPr>
                <w:bCs/>
              </w:rPr>
            </w:pPr>
          </w:p>
        </w:tc>
        <w:tc>
          <w:tcPr>
            <w:tcW w:w="3408" w:type="dxa"/>
            <w:noWrap w:val="0"/>
            <w:vAlign w:val="center"/>
          </w:tcPr>
          <w:p>
            <w:pPr>
              <w:spacing w:line="360" w:lineRule="auto"/>
              <w:jc w:val="center"/>
              <w:rPr>
                <w:bCs/>
              </w:rPr>
            </w:pPr>
          </w:p>
        </w:tc>
        <w:tc>
          <w:tcPr>
            <w:tcW w:w="1525" w:type="dxa"/>
            <w:noWrap w:val="0"/>
            <w:vAlign w:val="center"/>
          </w:tcPr>
          <w:p>
            <w:pPr>
              <w:spacing w:line="360" w:lineRule="auto"/>
              <w:jc w:val="center"/>
              <w:rPr>
                <w:bCs/>
              </w:rPr>
            </w:pPr>
          </w:p>
        </w:tc>
        <w:tc>
          <w:tcPr>
            <w:tcW w:w="848" w:type="dxa"/>
            <w:noWrap w:val="0"/>
            <w:vAlign w:val="center"/>
          </w:tcPr>
          <w:p>
            <w:pPr>
              <w:spacing w:line="360" w:lineRule="auto"/>
              <w:jc w:val="center"/>
              <w:rPr>
                <w:bCs/>
              </w:rPr>
            </w:pPr>
          </w:p>
        </w:tc>
        <w:tc>
          <w:tcPr>
            <w:tcW w:w="3040" w:type="dxa"/>
            <w:noWrap w:val="0"/>
            <w:vAlign w:val="center"/>
          </w:tcPr>
          <w:p>
            <w:pPr>
              <w:spacing w:line="360" w:lineRule="auto"/>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92" w:type="dxa"/>
            <w:vMerge w:val="continue"/>
            <w:noWrap w:val="0"/>
            <w:vAlign w:val="center"/>
          </w:tcPr>
          <w:p>
            <w:pPr>
              <w:pStyle w:val="19"/>
              <w:widowControl w:val="0"/>
              <w:spacing w:line="360" w:lineRule="auto"/>
              <w:jc w:val="center"/>
              <w:rPr>
                <w:bCs/>
              </w:rPr>
            </w:pPr>
          </w:p>
        </w:tc>
        <w:tc>
          <w:tcPr>
            <w:tcW w:w="3561" w:type="dxa"/>
            <w:noWrap w:val="0"/>
            <w:vAlign w:val="center"/>
          </w:tcPr>
          <w:p>
            <w:pPr>
              <w:spacing w:line="360" w:lineRule="auto"/>
              <w:jc w:val="center"/>
              <w:rPr>
                <w:bCs/>
              </w:rPr>
            </w:pPr>
          </w:p>
        </w:tc>
        <w:tc>
          <w:tcPr>
            <w:tcW w:w="3408" w:type="dxa"/>
            <w:noWrap w:val="0"/>
            <w:vAlign w:val="center"/>
          </w:tcPr>
          <w:p>
            <w:pPr>
              <w:spacing w:line="360" w:lineRule="auto"/>
              <w:jc w:val="center"/>
              <w:rPr>
                <w:bCs/>
              </w:rPr>
            </w:pPr>
          </w:p>
        </w:tc>
        <w:tc>
          <w:tcPr>
            <w:tcW w:w="1525" w:type="dxa"/>
            <w:noWrap w:val="0"/>
            <w:vAlign w:val="center"/>
          </w:tcPr>
          <w:p>
            <w:pPr>
              <w:spacing w:line="360" w:lineRule="auto"/>
              <w:jc w:val="center"/>
              <w:rPr>
                <w:bCs/>
              </w:rPr>
            </w:pPr>
          </w:p>
        </w:tc>
        <w:tc>
          <w:tcPr>
            <w:tcW w:w="848" w:type="dxa"/>
            <w:noWrap w:val="0"/>
            <w:vAlign w:val="center"/>
          </w:tcPr>
          <w:p>
            <w:pPr>
              <w:spacing w:line="360" w:lineRule="auto"/>
              <w:jc w:val="center"/>
              <w:rPr>
                <w:bCs/>
              </w:rPr>
            </w:pPr>
          </w:p>
        </w:tc>
        <w:tc>
          <w:tcPr>
            <w:tcW w:w="3040" w:type="dxa"/>
            <w:noWrap w:val="0"/>
            <w:vAlign w:val="center"/>
          </w:tcPr>
          <w:p>
            <w:pPr>
              <w:spacing w:line="360" w:lineRule="auto"/>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92" w:type="dxa"/>
            <w:vMerge w:val="restart"/>
            <w:noWrap w:val="0"/>
            <w:vAlign w:val="center"/>
          </w:tcPr>
          <w:p>
            <w:pPr>
              <w:pStyle w:val="19"/>
              <w:widowControl w:val="0"/>
              <w:spacing w:line="360" w:lineRule="auto"/>
              <w:jc w:val="center"/>
              <w:rPr>
                <w:bCs/>
              </w:rPr>
            </w:pPr>
            <w:r>
              <w:rPr>
                <w:rFonts w:hint="eastAsia"/>
                <w:bCs/>
              </w:rPr>
              <w:t>竣工阶段</w:t>
            </w:r>
          </w:p>
        </w:tc>
        <w:tc>
          <w:tcPr>
            <w:tcW w:w="3561" w:type="dxa"/>
            <w:noWrap w:val="0"/>
            <w:vAlign w:val="center"/>
          </w:tcPr>
          <w:p>
            <w:pPr>
              <w:spacing w:line="360" w:lineRule="auto"/>
              <w:jc w:val="center"/>
              <w:rPr>
                <w:bCs/>
              </w:rPr>
            </w:pPr>
          </w:p>
        </w:tc>
        <w:tc>
          <w:tcPr>
            <w:tcW w:w="3408" w:type="dxa"/>
            <w:noWrap w:val="0"/>
            <w:vAlign w:val="center"/>
          </w:tcPr>
          <w:p>
            <w:pPr>
              <w:spacing w:line="360" w:lineRule="auto"/>
              <w:jc w:val="center"/>
              <w:rPr>
                <w:bCs/>
              </w:rPr>
            </w:pPr>
          </w:p>
        </w:tc>
        <w:tc>
          <w:tcPr>
            <w:tcW w:w="1525" w:type="dxa"/>
            <w:noWrap w:val="0"/>
            <w:vAlign w:val="center"/>
          </w:tcPr>
          <w:p>
            <w:pPr>
              <w:spacing w:line="360" w:lineRule="auto"/>
              <w:jc w:val="center"/>
              <w:rPr>
                <w:bCs/>
              </w:rPr>
            </w:pPr>
          </w:p>
        </w:tc>
        <w:tc>
          <w:tcPr>
            <w:tcW w:w="848" w:type="dxa"/>
            <w:noWrap w:val="0"/>
            <w:vAlign w:val="center"/>
          </w:tcPr>
          <w:p>
            <w:pPr>
              <w:spacing w:line="360" w:lineRule="auto"/>
              <w:jc w:val="center"/>
              <w:rPr>
                <w:bCs/>
              </w:rPr>
            </w:pPr>
          </w:p>
        </w:tc>
        <w:tc>
          <w:tcPr>
            <w:tcW w:w="3040" w:type="dxa"/>
            <w:noWrap w:val="0"/>
            <w:vAlign w:val="center"/>
          </w:tcPr>
          <w:p>
            <w:pPr>
              <w:spacing w:line="360" w:lineRule="auto"/>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92" w:type="dxa"/>
            <w:vMerge w:val="continue"/>
            <w:noWrap w:val="0"/>
            <w:vAlign w:val="center"/>
          </w:tcPr>
          <w:p>
            <w:pPr>
              <w:pStyle w:val="19"/>
              <w:widowControl w:val="0"/>
              <w:spacing w:line="360" w:lineRule="auto"/>
              <w:jc w:val="center"/>
              <w:rPr>
                <w:bCs/>
              </w:rPr>
            </w:pPr>
          </w:p>
        </w:tc>
        <w:tc>
          <w:tcPr>
            <w:tcW w:w="3561" w:type="dxa"/>
            <w:noWrap w:val="0"/>
            <w:vAlign w:val="center"/>
          </w:tcPr>
          <w:p>
            <w:pPr>
              <w:spacing w:line="360" w:lineRule="auto"/>
              <w:jc w:val="center"/>
              <w:rPr>
                <w:bCs/>
              </w:rPr>
            </w:pPr>
          </w:p>
        </w:tc>
        <w:tc>
          <w:tcPr>
            <w:tcW w:w="3408" w:type="dxa"/>
            <w:noWrap w:val="0"/>
            <w:vAlign w:val="center"/>
          </w:tcPr>
          <w:p>
            <w:pPr>
              <w:spacing w:line="360" w:lineRule="auto"/>
              <w:jc w:val="center"/>
              <w:rPr>
                <w:bCs/>
              </w:rPr>
            </w:pPr>
          </w:p>
        </w:tc>
        <w:tc>
          <w:tcPr>
            <w:tcW w:w="1525" w:type="dxa"/>
            <w:noWrap w:val="0"/>
            <w:vAlign w:val="center"/>
          </w:tcPr>
          <w:p>
            <w:pPr>
              <w:spacing w:line="360" w:lineRule="auto"/>
              <w:jc w:val="center"/>
              <w:rPr>
                <w:bCs/>
              </w:rPr>
            </w:pPr>
          </w:p>
        </w:tc>
        <w:tc>
          <w:tcPr>
            <w:tcW w:w="848" w:type="dxa"/>
            <w:noWrap w:val="0"/>
            <w:vAlign w:val="center"/>
          </w:tcPr>
          <w:p>
            <w:pPr>
              <w:spacing w:line="360" w:lineRule="auto"/>
              <w:jc w:val="center"/>
              <w:rPr>
                <w:bCs/>
              </w:rPr>
            </w:pPr>
          </w:p>
        </w:tc>
        <w:tc>
          <w:tcPr>
            <w:tcW w:w="3040" w:type="dxa"/>
            <w:noWrap w:val="0"/>
            <w:vAlign w:val="center"/>
          </w:tcPr>
          <w:p>
            <w:pPr>
              <w:spacing w:line="360" w:lineRule="auto"/>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92" w:type="dxa"/>
            <w:vMerge w:val="continue"/>
            <w:noWrap w:val="0"/>
            <w:vAlign w:val="center"/>
          </w:tcPr>
          <w:p>
            <w:pPr>
              <w:spacing w:line="360" w:lineRule="auto"/>
              <w:jc w:val="center"/>
              <w:rPr>
                <w:bCs/>
              </w:rPr>
            </w:pPr>
          </w:p>
        </w:tc>
        <w:tc>
          <w:tcPr>
            <w:tcW w:w="3561" w:type="dxa"/>
            <w:noWrap w:val="0"/>
            <w:vAlign w:val="center"/>
          </w:tcPr>
          <w:p>
            <w:pPr>
              <w:spacing w:line="360" w:lineRule="auto"/>
              <w:jc w:val="center"/>
              <w:rPr>
                <w:bCs/>
              </w:rPr>
            </w:pPr>
          </w:p>
        </w:tc>
        <w:tc>
          <w:tcPr>
            <w:tcW w:w="3408" w:type="dxa"/>
            <w:noWrap w:val="0"/>
            <w:vAlign w:val="center"/>
          </w:tcPr>
          <w:p>
            <w:pPr>
              <w:spacing w:line="360" w:lineRule="auto"/>
              <w:jc w:val="center"/>
              <w:rPr>
                <w:bCs/>
              </w:rPr>
            </w:pPr>
          </w:p>
        </w:tc>
        <w:tc>
          <w:tcPr>
            <w:tcW w:w="1525" w:type="dxa"/>
            <w:noWrap w:val="0"/>
            <w:vAlign w:val="center"/>
          </w:tcPr>
          <w:p>
            <w:pPr>
              <w:spacing w:line="360" w:lineRule="auto"/>
              <w:jc w:val="center"/>
              <w:rPr>
                <w:bCs/>
              </w:rPr>
            </w:pPr>
          </w:p>
        </w:tc>
        <w:tc>
          <w:tcPr>
            <w:tcW w:w="848" w:type="dxa"/>
            <w:noWrap w:val="0"/>
            <w:vAlign w:val="center"/>
          </w:tcPr>
          <w:p>
            <w:pPr>
              <w:spacing w:line="360" w:lineRule="auto"/>
              <w:jc w:val="center"/>
              <w:rPr>
                <w:bCs/>
              </w:rPr>
            </w:pPr>
          </w:p>
        </w:tc>
        <w:tc>
          <w:tcPr>
            <w:tcW w:w="3040" w:type="dxa"/>
            <w:noWrap w:val="0"/>
            <w:vAlign w:val="center"/>
          </w:tcPr>
          <w:p>
            <w:pPr>
              <w:spacing w:line="360" w:lineRule="auto"/>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92" w:type="dxa"/>
            <w:noWrap w:val="0"/>
            <w:vAlign w:val="center"/>
          </w:tcPr>
          <w:p>
            <w:pPr>
              <w:spacing w:line="360" w:lineRule="auto"/>
              <w:jc w:val="center"/>
              <w:rPr>
                <w:bCs/>
              </w:rPr>
            </w:pPr>
            <w:r>
              <w:rPr>
                <w:rFonts w:hint="eastAsia"/>
                <w:bCs/>
              </w:rPr>
              <w:t>其他服务</w:t>
            </w:r>
          </w:p>
        </w:tc>
        <w:tc>
          <w:tcPr>
            <w:tcW w:w="3561" w:type="dxa"/>
            <w:noWrap w:val="0"/>
            <w:vAlign w:val="center"/>
          </w:tcPr>
          <w:p>
            <w:pPr>
              <w:spacing w:line="360" w:lineRule="auto"/>
              <w:jc w:val="center"/>
              <w:rPr>
                <w:bCs/>
              </w:rPr>
            </w:pPr>
          </w:p>
        </w:tc>
        <w:tc>
          <w:tcPr>
            <w:tcW w:w="3408" w:type="dxa"/>
            <w:noWrap w:val="0"/>
            <w:vAlign w:val="center"/>
          </w:tcPr>
          <w:p>
            <w:pPr>
              <w:spacing w:line="360" w:lineRule="auto"/>
              <w:jc w:val="center"/>
              <w:rPr>
                <w:bCs/>
              </w:rPr>
            </w:pPr>
          </w:p>
        </w:tc>
        <w:tc>
          <w:tcPr>
            <w:tcW w:w="1525" w:type="dxa"/>
            <w:noWrap w:val="0"/>
            <w:vAlign w:val="center"/>
          </w:tcPr>
          <w:p>
            <w:pPr>
              <w:spacing w:line="360" w:lineRule="auto"/>
              <w:jc w:val="center"/>
              <w:rPr>
                <w:bCs/>
              </w:rPr>
            </w:pPr>
          </w:p>
        </w:tc>
        <w:tc>
          <w:tcPr>
            <w:tcW w:w="848" w:type="dxa"/>
            <w:noWrap w:val="0"/>
            <w:vAlign w:val="center"/>
          </w:tcPr>
          <w:p>
            <w:pPr>
              <w:spacing w:line="360" w:lineRule="auto"/>
              <w:jc w:val="center"/>
              <w:rPr>
                <w:bCs/>
              </w:rPr>
            </w:pPr>
          </w:p>
        </w:tc>
        <w:tc>
          <w:tcPr>
            <w:tcW w:w="3040" w:type="dxa"/>
            <w:noWrap w:val="0"/>
            <w:vAlign w:val="center"/>
          </w:tcPr>
          <w:p>
            <w:pPr>
              <w:spacing w:line="360" w:lineRule="auto"/>
              <w:jc w:val="center"/>
              <w:rPr>
                <w:bCs/>
              </w:rPr>
            </w:pPr>
          </w:p>
        </w:tc>
      </w:tr>
    </w:tbl>
    <w:p>
      <w:pPr>
        <w:spacing w:line="360" w:lineRule="auto"/>
        <w:rPr>
          <w:b/>
        </w:rPr>
        <w:sectPr>
          <w:pgSz w:w="16838" w:h="11906" w:orient="landscape"/>
          <w:pgMar w:top="1803" w:right="1440" w:bottom="1438" w:left="1440" w:header="851" w:footer="992" w:gutter="0"/>
          <w:cols w:space="720" w:num="1"/>
          <w:docGrid w:linePitch="312" w:charSpace="0"/>
        </w:sectPr>
      </w:pPr>
    </w:p>
    <w:p>
      <w:pPr>
        <w:pStyle w:val="3"/>
        <w:numPr>
          <w:ilvl w:val="-1"/>
          <w:numId w:val="0"/>
        </w:numPr>
        <w:spacing w:before="0" w:after="0"/>
        <w:ind w:left="0"/>
        <w:jc w:val="center"/>
        <w:outlineLvl w:val="9"/>
        <w:rPr>
          <w:sz w:val="24"/>
          <w:szCs w:val="24"/>
        </w:rPr>
      </w:pPr>
      <w:r>
        <w:rPr>
          <w:sz w:val="24"/>
          <w:szCs w:val="24"/>
        </w:rPr>
        <w:t>附录</w:t>
      </w:r>
      <w:r>
        <w:rPr>
          <w:rFonts w:hint="eastAsia"/>
          <w:sz w:val="24"/>
          <w:szCs w:val="24"/>
        </w:rPr>
        <w:t>C</w:t>
      </w:r>
      <w:r>
        <w:rPr>
          <w:sz w:val="24"/>
          <w:szCs w:val="24"/>
        </w:rPr>
        <w:t>　委托人提供</w:t>
      </w:r>
      <w:r>
        <w:rPr>
          <w:rFonts w:hint="eastAsia"/>
          <w:sz w:val="24"/>
          <w:szCs w:val="24"/>
        </w:rPr>
        <w:t>资料一览表</w:t>
      </w:r>
    </w:p>
    <w:tbl>
      <w:tblPr>
        <w:tblStyle w:val="23"/>
        <w:tblW w:w="7941"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837"/>
        <w:gridCol w:w="1338"/>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pPr>
              <w:pStyle w:val="19"/>
              <w:widowControl w:val="0"/>
              <w:spacing w:line="360" w:lineRule="auto"/>
              <w:jc w:val="center"/>
            </w:pPr>
            <w:r>
              <w:rPr>
                <w:rFonts w:hint="eastAsia"/>
              </w:rPr>
              <w:t>名称</w:t>
            </w:r>
          </w:p>
        </w:tc>
        <w:tc>
          <w:tcPr>
            <w:tcW w:w="837" w:type="dxa"/>
            <w:noWrap w:val="0"/>
            <w:vAlign w:val="top"/>
          </w:tcPr>
          <w:p>
            <w:pPr>
              <w:pStyle w:val="19"/>
              <w:widowControl w:val="0"/>
              <w:spacing w:line="360" w:lineRule="auto"/>
              <w:jc w:val="center"/>
            </w:pPr>
            <w:r>
              <w:rPr>
                <w:rFonts w:hint="eastAsia"/>
              </w:rPr>
              <w:t>份数</w:t>
            </w:r>
          </w:p>
        </w:tc>
        <w:tc>
          <w:tcPr>
            <w:tcW w:w="1338" w:type="dxa"/>
            <w:noWrap w:val="0"/>
            <w:vAlign w:val="top"/>
          </w:tcPr>
          <w:p>
            <w:pPr>
              <w:pStyle w:val="19"/>
              <w:widowControl w:val="0"/>
              <w:spacing w:line="360" w:lineRule="auto"/>
              <w:jc w:val="center"/>
            </w:pPr>
            <w:r>
              <w:rPr>
                <w:rFonts w:hint="eastAsia"/>
              </w:rPr>
              <w:t>提供时间</w:t>
            </w:r>
          </w:p>
        </w:tc>
        <w:tc>
          <w:tcPr>
            <w:tcW w:w="2207" w:type="dxa"/>
            <w:noWrap w:val="0"/>
            <w:vAlign w:val="top"/>
          </w:tcPr>
          <w:p>
            <w:pPr>
              <w:pStyle w:val="19"/>
              <w:widowControl w:val="0"/>
              <w:spacing w:line="360" w:lineRule="auto"/>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pPr>
              <w:pStyle w:val="19"/>
              <w:widowControl w:val="0"/>
              <w:spacing w:line="360" w:lineRule="auto"/>
              <w:jc w:val="center"/>
            </w:pPr>
          </w:p>
        </w:tc>
        <w:tc>
          <w:tcPr>
            <w:tcW w:w="837" w:type="dxa"/>
            <w:noWrap w:val="0"/>
            <w:vAlign w:val="top"/>
          </w:tcPr>
          <w:p>
            <w:pPr>
              <w:spacing w:line="360" w:lineRule="auto"/>
              <w:jc w:val="center"/>
            </w:pPr>
          </w:p>
        </w:tc>
        <w:tc>
          <w:tcPr>
            <w:tcW w:w="1338" w:type="dxa"/>
            <w:noWrap w:val="0"/>
            <w:vAlign w:val="top"/>
          </w:tcPr>
          <w:p>
            <w:pPr>
              <w:spacing w:line="360" w:lineRule="auto"/>
              <w:jc w:val="center"/>
            </w:pPr>
          </w:p>
        </w:tc>
        <w:tc>
          <w:tcPr>
            <w:tcW w:w="2207"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pPr>
              <w:pStyle w:val="19"/>
              <w:widowControl w:val="0"/>
              <w:spacing w:line="360" w:lineRule="auto"/>
              <w:jc w:val="center"/>
            </w:pPr>
          </w:p>
        </w:tc>
        <w:tc>
          <w:tcPr>
            <w:tcW w:w="837" w:type="dxa"/>
            <w:noWrap w:val="0"/>
            <w:vAlign w:val="top"/>
          </w:tcPr>
          <w:p>
            <w:pPr>
              <w:spacing w:line="360" w:lineRule="auto"/>
              <w:jc w:val="center"/>
            </w:pPr>
          </w:p>
        </w:tc>
        <w:tc>
          <w:tcPr>
            <w:tcW w:w="1338" w:type="dxa"/>
            <w:noWrap w:val="0"/>
            <w:vAlign w:val="top"/>
          </w:tcPr>
          <w:p>
            <w:pPr>
              <w:spacing w:line="360" w:lineRule="auto"/>
              <w:jc w:val="center"/>
            </w:pPr>
          </w:p>
        </w:tc>
        <w:tc>
          <w:tcPr>
            <w:tcW w:w="2207"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pPr>
              <w:pStyle w:val="19"/>
              <w:widowControl w:val="0"/>
              <w:spacing w:line="360" w:lineRule="auto"/>
              <w:jc w:val="center"/>
            </w:pPr>
          </w:p>
        </w:tc>
        <w:tc>
          <w:tcPr>
            <w:tcW w:w="837" w:type="dxa"/>
            <w:noWrap w:val="0"/>
            <w:vAlign w:val="top"/>
          </w:tcPr>
          <w:p>
            <w:pPr>
              <w:spacing w:line="360" w:lineRule="auto"/>
              <w:jc w:val="center"/>
            </w:pPr>
          </w:p>
        </w:tc>
        <w:tc>
          <w:tcPr>
            <w:tcW w:w="1338" w:type="dxa"/>
            <w:noWrap w:val="0"/>
            <w:vAlign w:val="top"/>
          </w:tcPr>
          <w:p>
            <w:pPr>
              <w:spacing w:line="360" w:lineRule="auto"/>
              <w:jc w:val="center"/>
            </w:pPr>
          </w:p>
        </w:tc>
        <w:tc>
          <w:tcPr>
            <w:tcW w:w="2207"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pPr>
              <w:pStyle w:val="19"/>
              <w:widowControl w:val="0"/>
              <w:spacing w:line="360" w:lineRule="auto"/>
              <w:jc w:val="center"/>
            </w:pPr>
          </w:p>
        </w:tc>
        <w:tc>
          <w:tcPr>
            <w:tcW w:w="837" w:type="dxa"/>
            <w:noWrap w:val="0"/>
            <w:vAlign w:val="top"/>
          </w:tcPr>
          <w:p>
            <w:pPr>
              <w:spacing w:line="360" w:lineRule="auto"/>
              <w:jc w:val="center"/>
            </w:pPr>
          </w:p>
        </w:tc>
        <w:tc>
          <w:tcPr>
            <w:tcW w:w="1338" w:type="dxa"/>
            <w:noWrap w:val="0"/>
            <w:vAlign w:val="top"/>
          </w:tcPr>
          <w:p>
            <w:pPr>
              <w:spacing w:line="360" w:lineRule="auto"/>
              <w:jc w:val="center"/>
            </w:pPr>
          </w:p>
        </w:tc>
        <w:tc>
          <w:tcPr>
            <w:tcW w:w="2207"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pPr>
              <w:pStyle w:val="19"/>
              <w:widowControl w:val="0"/>
              <w:spacing w:line="360" w:lineRule="auto"/>
              <w:jc w:val="center"/>
            </w:pPr>
          </w:p>
        </w:tc>
        <w:tc>
          <w:tcPr>
            <w:tcW w:w="837" w:type="dxa"/>
            <w:noWrap w:val="0"/>
            <w:vAlign w:val="top"/>
          </w:tcPr>
          <w:p>
            <w:pPr>
              <w:spacing w:line="360" w:lineRule="auto"/>
              <w:jc w:val="center"/>
            </w:pPr>
          </w:p>
        </w:tc>
        <w:tc>
          <w:tcPr>
            <w:tcW w:w="1338" w:type="dxa"/>
            <w:noWrap w:val="0"/>
            <w:vAlign w:val="top"/>
          </w:tcPr>
          <w:p>
            <w:pPr>
              <w:spacing w:line="360" w:lineRule="auto"/>
              <w:jc w:val="center"/>
            </w:pPr>
          </w:p>
        </w:tc>
        <w:tc>
          <w:tcPr>
            <w:tcW w:w="2207"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pPr>
              <w:pStyle w:val="19"/>
              <w:widowControl w:val="0"/>
              <w:spacing w:line="360" w:lineRule="auto"/>
              <w:jc w:val="center"/>
            </w:pPr>
          </w:p>
        </w:tc>
        <w:tc>
          <w:tcPr>
            <w:tcW w:w="837" w:type="dxa"/>
            <w:noWrap w:val="0"/>
            <w:vAlign w:val="top"/>
          </w:tcPr>
          <w:p>
            <w:pPr>
              <w:spacing w:line="360" w:lineRule="auto"/>
              <w:jc w:val="center"/>
            </w:pPr>
          </w:p>
        </w:tc>
        <w:tc>
          <w:tcPr>
            <w:tcW w:w="1338" w:type="dxa"/>
            <w:noWrap w:val="0"/>
            <w:vAlign w:val="top"/>
          </w:tcPr>
          <w:p>
            <w:pPr>
              <w:spacing w:line="360" w:lineRule="auto"/>
              <w:jc w:val="center"/>
            </w:pPr>
          </w:p>
        </w:tc>
        <w:tc>
          <w:tcPr>
            <w:tcW w:w="2207"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pPr>
              <w:spacing w:line="360" w:lineRule="auto"/>
              <w:jc w:val="center"/>
            </w:pPr>
          </w:p>
        </w:tc>
        <w:tc>
          <w:tcPr>
            <w:tcW w:w="837" w:type="dxa"/>
            <w:noWrap w:val="0"/>
            <w:vAlign w:val="top"/>
          </w:tcPr>
          <w:p>
            <w:pPr>
              <w:spacing w:line="360" w:lineRule="auto"/>
              <w:jc w:val="center"/>
            </w:pPr>
          </w:p>
        </w:tc>
        <w:tc>
          <w:tcPr>
            <w:tcW w:w="1338" w:type="dxa"/>
            <w:noWrap w:val="0"/>
            <w:vAlign w:val="top"/>
          </w:tcPr>
          <w:p>
            <w:pPr>
              <w:spacing w:line="360" w:lineRule="auto"/>
              <w:jc w:val="center"/>
            </w:pPr>
          </w:p>
        </w:tc>
        <w:tc>
          <w:tcPr>
            <w:tcW w:w="2207"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pPr>
              <w:spacing w:line="360" w:lineRule="auto"/>
              <w:jc w:val="center"/>
            </w:pPr>
          </w:p>
        </w:tc>
        <w:tc>
          <w:tcPr>
            <w:tcW w:w="837" w:type="dxa"/>
            <w:noWrap w:val="0"/>
            <w:vAlign w:val="top"/>
          </w:tcPr>
          <w:p>
            <w:pPr>
              <w:spacing w:line="360" w:lineRule="auto"/>
              <w:jc w:val="center"/>
            </w:pPr>
          </w:p>
        </w:tc>
        <w:tc>
          <w:tcPr>
            <w:tcW w:w="1338" w:type="dxa"/>
            <w:noWrap w:val="0"/>
            <w:vAlign w:val="top"/>
          </w:tcPr>
          <w:p>
            <w:pPr>
              <w:spacing w:line="360" w:lineRule="auto"/>
              <w:jc w:val="center"/>
            </w:pPr>
          </w:p>
        </w:tc>
        <w:tc>
          <w:tcPr>
            <w:tcW w:w="2207"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pPr>
              <w:spacing w:line="360" w:lineRule="auto"/>
              <w:jc w:val="center"/>
            </w:pPr>
          </w:p>
        </w:tc>
        <w:tc>
          <w:tcPr>
            <w:tcW w:w="837" w:type="dxa"/>
            <w:noWrap w:val="0"/>
            <w:vAlign w:val="top"/>
          </w:tcPr>
          <w:p>
            <w:pPr>
              <w:spacing w:line="360" w:lineRule="auto"/>
              <w:jc w:val="center"/>
            </w:pPr>
          </w:p>
        </w:tc>
        <w:tc>
          <w:tcPr>
            <w:tcW w:w="1338" w:type="dxa"/>
            <w:noWrap w:val="0"/>
            <w:vAlign w:val="top"/>
          </w:tcPr>
          <w:p>
            <w:pPr>
              <w:spacing w:line="360" w:lineRule="auto"/>
              <w:jc w:val="center"/>
            </w:pPr>
          </w:p>
        </w:tc>
        <w:tc>
          <w:tcPr>
            <w:tcW w:w="2207"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pPr>
              <w:spacing w:line="360" w:lineRule="auto"/>
              <w:jc w:val="center"/>
            </w:pPr>
          </w:p>
        </w:tc>
        <w:tc>
          <w:tcPr>
            <w:tcW w:w="837" w:type="dxa"/>
            <w:noWrap w:val="0"/>
            <w:vAlign w:val="top"/>
          </w:tcPr>
          <w:p>
            <w:pPr>
              <w:spacing w:line="360" w:lineRule="auto"/>
              <w:jc w:val="center"/>
            </w:pPr>
          </w:p>
        </w:tc>
        <w:tc>
          <w:tcPr>
            <w:tcW w:w="1338" w:type="dxa"/>
            <w:noWrap w:val="0"/>
            <w:vAlign w:val="top"/>
          </w:tcPr>
          <w:p>
            <w:pPr>
              <w:spacing w:line="360" w:lineRule="auto"/>
              <w:jc w:val="center"/>
            </w:pPr>
          </w:p>
        </w:tc>
        <w:tc>
          <w:tcPr>
            <w:tcW w:w="2207"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pPr>
              <w:spacing w:line="360" w:lineRule="auto"/>
              <w:jc w:val="center"/>
            </w:pPr>
          </w:p>
        </w:tc>
        <w:tc>
          <w:tcPr>
            <w:tcW w:w="837" w:type="dxa"/>
            <w:noWrap w:val="0"/>
            <w:vAlign w:val="top"/>
          </w:tcPr>
          <w:p>
            <w:pPr>
              <w:spacing w:line="360" w:lineRule="auto"/>
              <w:jc w:val="center"/>
            </w:pPr>
          </w:p>
        </w:tc>
        <w:tc>
          <w:tcPr>
            <w:tcW w:w="1338" w:type="dxa"/>
            <w:noWrap w:val="0"/>
            <w:vAlign w:val="top"/>
          </w:tcPr>
          <w:p>
            <w:pPr>
              <w:spacing w:line="360" w:lineRule="auto"/>
              <w:jc w:val="center"/>
            </w:pPr>
          </w:p>
        </w:tc>
        <w:tc>
          <w:tcPr>
            <w:tcW w:w="2207"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pPr>
              <w:spacing w:line="360" w:lineRule="auto"/>
              <w:jc w:val="center"/>
            </w:pPr>
          </w:p>
        </w:tc>
        <w:tc>
          <w:tcPr>
            <w:tcW w:w="837" w:type="dxa"/>
            <w:noWrap w:val="0"/>
            <w:vAlign w:val="top"/>
          </w:tcPr>
          <w:p>
            <w:pPr>
              <w:spacing w:line="360" w:lineRule="auto"/>
              <w:jc w:val="center"/>
            </w:pPr>
          </w:p>
        </w:tc>
        <w:tc>
          <w:tcPr>
            <w:tcW w:w="1338" w:type="dxa"/>
            <w:noWrap w:val="0"/>
            <w:vAlign w:val="top"/>
          </w:tcPr>
          <w:p>
            <w:pPr>
              <w:spacing w:line="360" w:lineRule="auto"/>
              <w:jc w:val="center"/>
            </w:pPr>
          </w:p>
        </w:tc>
        <w:tc>
          <w:tcPr>
            <w:tcW w:w="2207"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pPr>
              <w:spacing w:line="360" w:lineRule="auto"/>
              <w:jc w:val="center"/>
            </w:pPr>
          </w:p>
        </w:tc>
        <w:tc>
          <w:tcPr>
            <w:tcW w:w="837" w:type="dxa"/>
            <w:noWrap w:val="0"/>
            <w:vAlign w:val="top"/>
          </w:tcPr>
          <w:p>
            <w:pPr>
              <w:spacing w:line="360" w:lineRule="auto"/>
              <w:jc w:val="center"/>
            </w:pPr>
          </w:p>
        </w:tc>
        <w:tc>
          <w:tcPr>
            <w:tcW w:w="1338" w:type="dxa"/>
            <w:noWrap w:val="0"/>
            <w:vAlign w:val="top"/>
          </w:tcPr>
          <w:p>
            <w:pPr>
              <w:spacing w:line="360" w:lineRule="auto"/>
              <w:jc w:val="center"/>
            </w:pPr>
          </w:p>
        </w:tc>
        <w:tc>
          <w:tcPr>
            <w:tcW w:w="2207"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pPr>
              <w:spacing w:line="360" w:lineRule="auto"/>
              <w:jc w:val="center"/>
            </w:pPr>
          </w:p>
        </w:tc>
        <w:tc>
          <w:tcPr>
            <w:tcW w:w="837" w:type="dxa"/>
            <w:noWrap w:val="0"/>
            <w:vAlign w:val="top"/>
          </w:tcPr>
          <w:p>
            <w:pPr>
              <w:spacing w:line="360" w:lineRule="auto"/>
              <w:jc w:val="center"/>
            </w:pPr>
          </w:p>
        </w:tc>
        <w:tc>
          <w:tcPr>
            <w:tcW w:w="1338" w:type="dxa"/>
            <w:noWrap w:val="0"/>
            <w:vAlign w:val="top"/>
          </w:tcPr>
          <w:p>
            <w:pPr>
              <w:spacing w:line="360" w:lineRule="auto"/>
              <w:jc w:val="center"/>
            </w:pPr>
          </w:p>
        </w:tc>
        <w:tc>
          <w:tcPr>
            <w:tcW w:w="2207"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pPr>
              <w:spacing w:line="360" w:lineRule="auto"/>
              <w:jc w:val="center"/>
            </w:pPr>
          </w:p>
        </w:tc>
        <w:tc>
          <w:tcPr>
            <w:tcW w:w="837" w:type="dxa"/>
            <w:noWrap w:val="0"/>
            <w:vAlign w:val="top"/>
          </w:tcPr>
          <w:p>
            <w:pPr>
              <w:spacing w:line="360" w:lineRule="auto"/>
              <w:jc w:val="center"/>
            </w:pPr>
          </w:p>
        </w:tc>
        <w:tc>
          <w:tcPr>
            <w:tcW w:w="1338" w:type="dxa"/>
            <w:noWrap w:val="0"/>
            <w:vAlign w:val="top"/>
          </w:tcPr>
          <w:p>
            <w:pPr>
              <w:spacing w:line="360" w:lineRule="auto"/>
              <w:jc w:val="center"/>
            </w:pPr>
          </w:p>
        </w:tc>
        <w:tc>
          <w:tcPr>
            <w:tcW w:w="2207"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pPr>
              <w:spacing w:line="360" w:lineRule="auto"/>
              <w:jc w:val="center"/>
            </w:pPr>
          </w:p>
        </w:tc>
        <w:tc>
          <w:tcPr>
            <w:tcW w:w="837" w:type="dxa"/>
            <w:noWrap w:val="0"/>
            <w:vAlign w:val="top"/>
          </w:tcPr>
          <w:p>
            <w:pPr>
              <w:spacing w:line="360" w:lineRule="auto"/>
              <w:jc w:val="center"/>
            </w:pPr>
          </w:p>
        </w:tc>
        <w:tc>
          <w:tcPr>
            <w:tcW w:w="1338" w:type="dxa"/>
            <w:noWrap w:val="0"/>
            <w:vAlign w:val="top"/>
          </w:tcPr>
          <w:p>
            <w:pPr>
              <w:spacing w:line="360" w:lineRule="auto"/>
              <w:jc w:val="center"/>
            </w:pPr>
          </w:p>
        </w:tc>
        <w:tc>
          <w:tcPr>
            <w:tcW w:w="2207"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pPr>
              <w:spacing w:line="360" w:lineRule="auto"/>
              <w:jc w:val="center"/>
            </w:pPr>
          </w:p>
        </w:tc>
        <w:tc>
          <w:tcPr>
            <w:tcW w:w="837" w:type="dxa"/>
            <w:noWrap w:val="0"/>
            <w:vAlign w:val="top"/>
          </w:tcPr>
          <w:p>
            <w:pPr>
              <w:spacing w:line="360" w:lineRule="auto"/>
              <w:jc w:val="center"/>
            </w:pPr>
          </w:p>
        </w:tc>
        <w:tc>
          <w:tcPr>
            <w:tcW w:w="1338" w:type="dxa"/>
            <w:noWrap w:val="0"/>
            <w:vAlign w:val="top"/>
          </w:tcPr>
          <w:p>
            <w:pPr>
              <w:spacing w:line="360" w:lineRule="auto"/>
              <w:jc w:val="center"/>
            </w:pPr>
          </w:p>
        </w:tc>
        <w:tc>
          <w:tcPr>
            <w:tcW w:w="2207"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pPr>
              <w:spacing w:line="360" w:lineRule="auto"/>
              <w:jc w:val="center"/>
            </w:pPr>
          </w:p>
        </w:tc>
        <w:tc>
          <w:tcPr>
            <w:tcW w:w="837" w:type="dxa"/>
            <w:noWrap w:val="0"/>
            <w:vAlign w:val="top"/>
          </w:tcPr>
          <w:p>
            <w:pPr>
              <w:spacing w:line="360" w:lineRule="auto"/>
              <w:jc w:val="center"/>
            </w:pPr>
          </w:p>
        </w:tc>
        <w:tc>
          <w:tcPr>
            <w:tcW w:w="1338" w:type="dxa"/>
            <w:noWrap w:val="0"/>
            <w:vAlign w:val="top"/>
          </w:tcPr>
          <w:p>
            <w:pPr>
              <w:spacing w:line="360" w:lineRule="auto"/>
              <w:jc w:val="center"/>
            </w:pPr>
          </w:p>
        </w:tc>
        <w:tc>
          <w:tcPr>
            <w:tcW w:w="2207"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pPr>
              <w:spacing w:line="360" w:lineRule="auto"/>
              <w:jc w:val="center"/>
            </w:pPr>
          </w:p>
        </w:tc>
        <w:tc>
          <w:tcPr>
            <w:tcW w:w="837" w:type="dxa"/>
            <w:noWrap w:val="0"/>
            <w:vAlign w:val="top"/>
          </w:tcPr>
          <w:p>
            <w:pPr>
              <w:spacing w:line="360" w:lineRule="auto"/>
              <w:jc w:val="center"/>
            </w:pPr>
          </w:p>
        </w:tc>
        <w:tc>
          <w:tcPr>
            <w:tcW w:w="1338" w:type="dxa"/>
            <w:noWrap w:val="0"/>
            <w:vAlign w:val="top"/>
          </w:tcPr>
          <w:p>
            <w:pPr>
              <w:spacing w:line="360" w:lineRule="auto"/>
              <w:jc w:val="center"/>
            </w:pPr>
          </w:p>
        </w:tc>
        <w:tc>
          <w:tcPr>
            <w:tcW w:w="2207"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pPr>
              <w:spacing w:line="360" w:lineRule="auto"/>
              <w:jc w:val="center"/>
            </w:pPr>
          </w:p>
        </w:tc>
        <w:tc>
          <w:tcPr>
            <w:tcW w:w="837" w:type="dxa"/>
            <w:noWrap w:val="0"/>
            <w:vAlign w:val="top"/>
          </w:tcPr>
          <w:p>
            <w:pPr>
              <w:spacing w:line="360" w:lineRule="auto"/>
              <w:jc w:val="center"/>
            </w:pPr>
          </w:p>
        </w:tc>
        <w:tc>
          <w:tcPr>
            <w:tcW w:w="1338" w:type="dxa"/>
            <w:noWrap w:val="0"/>
            <w:vAlign w:val="top"/>
          </w:tcPr>
          <w:p>
            <w:pPr>
              <w:spacing w:line="360" w:lineRule="auto"/>
              <w:jc w:val="center"/>
            </w:pPr>
          </w:p>
        </w:tc>
        <w:tc>
          <w:tcPr>
            <w:tcW w:w="2207"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pPr>
              <w:spacing w:line="360" w:lineRule="auto"/>
              <w:jc w:val="center"/>
            </w:pPr>
          </w:p>
        </w:tc>
        <w:tc>
          <w:tcPr>
            <w:tcW w:w="837" w:type="dxa"/>
            <w:noWrap w:val="0"/>
            <w:vAlign w:val="top"/>
          </w:tcPr>
          <w:p>
            <w:pPr>
              <w:spacing w:line="360" w:lineRule="auto"/>
              <w:jc w:val="center"/>
            </w:pPr>
          </w:p>
        </w:tc>
        <w:tc>
          <w:tcPr>
            <w:tcW w:w="1338" w:type="dxa"/>
            <w:noWrap w:val="0"/>
            <w:vAlign w:val="top"/>
          </w:tcPr>
          <w:p>
            <w:pPr>
              <w:spacing w:line="360" w:lineRule="auto"/>
              <w:jc w:val="center"/>
            </w:pPr>
          </w:p>
        </w:tc>
        <w:tc>
          <w:tcPr>
            <w:tcW w:w="2207"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pPr>
              <w:spacing w:line="360" w:lineRule="auto"/>
              <w:jc w:val="center"/>
            </w:pPr>
          </w:p>
        </w:tc>
        <w:tc>
          <w:tcPr>
            <w:tcW w:w="837" w:type="dxa"/>
            <w:noWrap w:val="0"/>
            <w:vAlign w:val="top"/>
          </w:tcPr>
          <w:p>
            <w:pPr>
              <w:spacing w:line="360" w:lineRule="auto"/>
              <w:jc w:val="center"/>
            </w:pPr>
          </w:p>
        </w:tc>
        <w:tc>
          <w:tcPr>
            <w:tcW w:w="1338" w:type="dxa"/>
            <w:noWrap w:val="0"/>
            <w:vAlign w:val="top"/>
          </w:tcPr>
          <w:p>
            <w:pPr>
              <w:spacing w:line="360" w:lineRule="auto"/>
              <w:jc w:val="center"/>
            </w:pPr>
          </w:p>
        </w:tc>
        <w:tc>
          <w:tcPr>
            <w:tcW w:w="2207"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pPr>
              <w:spacing w:line="360" w:lineRule="auto"/>
              <w:jc w:val="center"/>
            </w:pPr>
          </w:p>
        </w:tc>
        <w:tc>
          <w:tcPr>
            <w:tcW w:w="837" w:type="dxa"/>
            <w:noWrap w:val="0"/>
            <w:vAlign w:val="top"/>
          </w:tcPr>
          <w:p>
            <w:pPr>
              <w:spacing w:line="360" w:lineRule="auto"/>
              <w:jc w:val="center"/>
            </w:pPr>
          </w:p>
        </w:tc>
        <w:tc>
          <w:tcPr>
            <w:tcW w:w="1338" w:type="dxa"/>
            <w:noWrap w:val="0"/>
            <w:vAlign w:val="top"/>
          </w:tcPr>
          <w:p>
            <w:pPr>
              <w:spacing w:line="360" w:lineRule="auto"/>
              <w:jc w:val="center"/>
            </w:pPr>
          </w:p>
        </w:tc>
        <w:tc>
          <w:tcPr>
            <w:tcW w:w="2207"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pPr>
              <w:spacing w:line="360" w:lineRule="auto"/>
              <w:jc w:val="center"/>
            </w:pPr>
          </w:p>
        </w:tc>
        <w:tc>
          <w:tcPr>
            <w:tcW w:w="837" w:type="dxa"/>
            <w:noWrap w:val="0"/>
            <w:vAlign w:val="top"/>
          </w:tcPr>
          <w:p>
            <w:pPr>
              <w:spacing w:line="360" w:lineRule="auto"/>
              <w:jc w:val="center"/>
            </w:pPr>
          </w:p>
        </w:tc>
        <w:tc>
          <w:tcPr>
            <w:tcW w:w="1338" w:type="dxa"/>
            <w:noWrap w:val="0"/>
            <w:vAlign w:val="top"/>
          </w:tcPr>
          <w:p>
            <w:pPr>
              <w:spacing w:line="360" w:lineRule="auto"/>
              <w:jc w:val="center"/>
            </w:pPr>
          </w:p>
        </w:tc>
        <w:tc>
          <w:tcPr>
            <w:tcW w:w="2207" w:type="dxa"/>
            <w:noWrap w:val="0"/>
            <w:vAlign w:val="to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pPr>
              <w:spacing w:line="360" w:lineRule="auto"/>
              <w:jc w:val="center"/>
            </w:pPr>
          </w:p>
        </w:tc>
        <w:tc>
          <w:tcPr>
            <w:tcW w:w="837" w:type="dxa"/>
            <w:noWrap w:val="0"/>
            <w:vAlign w:val="top"/>
          </w:tcPr>
          <w:p>
            <w:pPr>
              <w:spacing w:line="360" w:lineRule="auto"/>
              <w:jc w:val="center"/>
            </w:pPr>
          </w:p>
        </w:tc>
        <w:tc>
          <w:tcPr>
            <w:tcW w:w="1338" w:type="dxa"/>
            <w:noWrap w:val="0"/>
            <w:vAlign w:val="top"/>
          </w:tcPr>
          <w:p>
            <w:pPr>
              <w:spacing w:line="360" w:lineRule="auto"/>
              <w:jc w:val="center"/>
            </w:pPr>
          </w:p>
        </w:tc>
        <w:tc>
          <w:tcPr>
            <w:tcW w:w="2207" w:type="dxa"/>
            <w:noWrap w:val="0"/>
            <w:vAlign w:val="top"/>
          </w:tcPr>
          <w:p>
            <w:pPr>
              <w:spacing w:line="360" w:lineRule="auto"/>
              <w:jc w:val="center"/>
            </w:pPr>
          </w:p>
        </w:tc>
      </w:tr>
    </w:tbl>
    <w:p>
      <w:pPr>
        <w:pStyle w:val="3"/>
        <w:spacing w:before="0" w:after="0"/>
        <w:jc w:val="center"/>
        <w:outlineLvl w:val="9"/>
        <w:rPr>
          <w:sz w:val="24"/>
          <w:szCs w:val="24"/>
        </w:rPr>
        <w:sectPr>
          <w:pgSz w:w="11906" w:h="16838"/>
          <w:pgMar w:top="1440" w:right="1800" w:bottom="1440" w:left="1800" w:header="851" w:footer="992" w:gutter="0"/>
          <w:cols w:space="720" w:num="1"/>
          <w:docGrid w:linePitch="312" w:charSpace="0"/>
        </w:sectPr>
      </w:pPr>
    </w:p>
    <w:p>
      <w:pPr>
        <w:pStyle w:val="3"/>
        <w:numPr>
          <w:ilvl w:val="-1"/>
          <w:numId w:val="0"/>
        </w:numPr>
        <w:spacing w:before="0" w:after="0"/>
        <w:ind w:left="0"/>
        <w:jc w:val="center"/>
        <w:outlineLvl w:val="9"/>
        <w:rPr>
          <w:sz w:val="24"/>
          <w:szCs w:val="24"/>
        </w:rPr>
      </w:pPr>
      <w:r>
        <w:rPr>
          <w:rFonts w:hint="eastAsia"/>
          <w:sz w:val="24"/>
          <w:szCs w:val="24"/>
        </w:rPr>
        <w:t xml:space="preserve">附录D </w:t>
      </w:r>
      <w:r>
        <w:rPr>
          <w:sz w:val="24"/>
          <w:szCs w:val="24"/>
        </w:rPr>
        <w:t>委托人提供房屋</w:t>
      </w:r>
      <w:r>
        <w:rPr>
          <w:rFonts w:hint="eastAsia"/>
          <w:sz w:val="24"/>
          <w:szCs w:val="24"/>
        </w:rPr>
        <w:t>及设备一览表</w:t>
      </w:r>
    </w:p>
    <w:tbl>
      <w:tblPr>
        <w:tblStyle w:val="23"/>
        <w:tblW w:w="7800"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18"/>
        <w:gridCol w:w="18"/>
        <w:gridCol w:w="851"/>
        <w:gridCol w:w="2368"/>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pPr>
              <w:pStyle w:val="19"/>
              <w:widowControl w:val="0"/>
              <w:spacing w:line="360" w:lineRule="auto"/>
              <w:jc w:val="center"/>
            </w:pPr>
            <w:r>
              <w:rPr>
                <w:rFonts w:hint="eastAsia"/>
              </w:rPr>
              <w:t>名称</w:t>
            </w:r>
          </w:p>
        </w:tc>
        <w:tc>
          <w:tcPr>
            <w:tcW w:w="887" w:type="dxa"/>
            <w:gridSpan w:val="3"/>
            <w:noWrap w:val="0"/>
            <w:vAlign w:val="top"/>
          </w:tcPr>
          <w:p>
            <w:pPr>
              <w:pStyle w:val="19"/>
              <w:widowControl w:val="0"/>
              <w:spacing w:line="360" w:lineRule="auto"/>
              <w:jc w:val="center"/>
            </w:pPr>
            <w:r>
              <w:rPr>
                <w:rFonts w:hint="eastAsia"/>
              </w:rPr>
              <w:t>数量</w:t>
            </w:r>
          </w:p>
        </w:tc>
        <w:tc>
          <w:tcPr>
            <w:tcW w:w="2368" w:type="dxa"/>
            <w:noWrap w:val="0"/>
            <w:vAlign w:val="top"/>
          </w:tcPr>
          <w:p>
            <w:pPr>
              <w:pStyle w:val="19"/>
              <w:widowControl w:val="0"/>
              <w:spacing w:line="360" w:lineRule="auto"/>
              <w:jc w:val="center"/>
            </w:pPr>
            <w:r>
              <w:rPr>
                <w:rFonts w:hint="eastAsia"/>
              </w:rPr>
              <w:t>面积、型号及规格</w:t>
            </w:r>
          </w:p>
        </w:tc>
        <w:tc>
          <w:tcPr>
            <w:tcW w:w="1837" w:type="dxa"/>
            <w:noWrap w:val="0"/>
            <w:vAlign w:val="top"/>
          </w:tcPr>
          <w:p>
            <w:pPr>
              <w:pStyle w:val="19"/>
              <w:widowControl w:val="0"/>
              <w:spacing w:line="360" w:lineRule="auto"/>
              <w:jc w:val="center"/>
            </w:pPr>
            <w:r>
              <w:rPr>
                <w:rFonts w:hint="eastAsia"/>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pPr>
              <w:pStyle w:val="19"/>
              <w:widowControl w:val="0"/>
              <w:spacing w:line="360" w:lineRule="auto"/>
              <w:jc w:val="both"/>
            </w:pPr>
          </w:p>
        </w:tc>
        <w:tc>
          <w:tcPr>
            <w:tcW w:w="887" w:type="dxa"/>
            <w:gridSpan w:val="3"/>
            <w:noWrap w:val="0"/>
            <w:vAlign w:val="top"/>
          </w:tcPr>
          <w:p>
            <w:pPr>
              <w:spacing w:line="360" w:lineRule="auto"/>
            </w:pPr>
          </w:p>
        </w:tc>
        <w:tc>
          <w:tcPr>
            <w:tcW w:w="2368" w:type="dxa"/>
            <w:noWrap w:val="0"/>
            <w:vAlign w:val="top"/>
          </w:tcPr>
          <w:p>
            <w:pPr>
              <w:spacing w:line="360" w:lineRule="auto"/>
            </w:pPr>
          </w:p>
        </w:tc>
        <w:tc>
          <w:tcPr>
            <w:tcW w:w="1837" w:type="dxa"/>
            <w:noWrap w:val="0"/>
            <w:vAlign w:val="top"/>
          </w:tcPr>
          <w:p>
            <w:pPr>
              <w:spacing w:line="360" w:lineRule="auto"/>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pPr>
              <w:pStyle w:val="19"/>
              <w:widowControl w:val="0"/>
              <w:spacing w:line="360" w:lineRule="auto"/>
              <w:jc w:val="both"/>
            </w:pPr>
          </w:p>
        </w:tc>
        <w:tc>
          <w:tcPr>
            <w:tcW w:w="887" w:type="dxa"/>
            <w:gridSpan w:val="3"/>
            <w:noWrap w:val="0"/>
            <w:vAlign w:val="top"/>
          </w:tcPr>
          <w:p>
            <w:pPr>
              <w:spacing w:line="360" w:lineRule="auto"/>
            </w:pPr>
            <w:r>
              <w:rPr>
                <w:rFonts w:hint="eastAsia"/>
              </w:rPr>
              <w:t>　</w:t>
            </w:r>
          </w:p>
        </w:tc>
        <w:tc>
          <w:tcPr>
            <w:tcW w:w="2368" w:type="dxa"/>
            <w:noWrap w:val="0"/>
            <w:vAlign w:val="top"/>
          </w:tcPr>
          <w:p>
            <w:pPr>
              <w:spacing w:line="360" w:lineRule="auto"/>
            </w:pPr>
            <w:r>
              <w:rPr>
                <w:rFonts w:hint="eastAsia"/>
              </w:rPr>
              <w:t>　</w:t>
            </w:r>
          </w:p>
        </w:tc>
        <w:tc>
          <w:tcPr>
            <w:tcW w:w="1837" w:type="dxa"/>
            <w:noWrap w:val="0"/>
            <w:vAlign w:val="top"/>
          </w:tcPr>
          <w:p>
            <w:pPr>
              <w:spacing w:line="360" w:lineRule="auto"/>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pPr>
              <w:pStyle w:val="19"/>
              <w:widowControl w:val="0"/>
              <w:spacing w:line="360" w:lineRule="auto"/>
              <w:jc w:val="both"/>
            </w:pPr>
          </w:p>
        </w:tc>
        <w:tc>
          <w:tcPr>
            <w:tcW w:w="887" w:type="dxa"/>
            <w:gridSpan w:val="3"/>
            <w:noWrap w:val="0"/>
            <w:vAlign w:val="top"/>
          </w:tcPr>
          <w:p>
            <w:pPr>
              <w:spacing w:line="360" w:lineRule="auto"/>
            </w:pPr>
            <w:r>
              <w:rPr>
                <w:rFonts w:hint="eastAsia"/>
              </w:rPr>
              <w:t>　</w:t>
            </w:r>
          </w:p>
        </w:tc>
        <w:tc>
          <w:tcPr>
            <w:tcW w:w="2368" w:type="dxa"/>
            <w:noWrap w:val="0"/>
            <w:vAlign w:val="top"/>
          </w:tcPr>
          <w:p>
            <w:pPr>
              <w:spacing w:line="360" w:lineRule="auto"/>
            </w:pPr>
            <w:r>
              <w:rPr>
                <w:rFonts w:hint="eastAsia"/>
              </w:rPr>
              <w:t>　</w:t>
            </w:r>
          </w:p>
        </w:tc>
        <w:tc>
          <w:tcPr>
            <w:tcW w:w="1837" w:type="dxa"/>
            <w:noWrap w:val="0"/>
            <w:vAlign w:val="top"/>
          </w:tcPr>
          <w:p>
            <w:pPr>
              <w:spacing w:line="360" w:lineRule="auto"/>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pPr>
              <w:pStyle w:val="19"/>
              <w:widowControl w:val="0"/>
              <w:spacing w:line="360" w:lineRule="auto"/>
              <w:jc w:val="both"/>
            </w:pPr>
          </w:p>
        </w:tc>
        <w:tc>
          <w:tcPr>
            <w:tcW w:w="887" w:type="dxa"/>
            <w:gridSpan w:val="3"/>
            <w:noWrap w:val="0"/>
            <w:vAlign w:val="top"/>
          </w:tcPr>
          <w:p>
            <w:pPr>
              <w:spacing w:line="360" w:lineRule="auto"/>
            </w:pPr>
            <w:r>
              <w:rPr>
                <w:rFonts w:hint="eastAsia"/>
              </w:rPr>
              <w:t>　</w:t>
            </w:r>
          </w:p>
        </w:tc>
        <w:tc>
          <w:tcPr>
            <w:tcW w:w="2368" w:type="dxa"/>
            <w:noWrap w:val="0"/>
            <w:vAlign w:val="top"/>
          </w:tcPr>
          <w:p>
            <w:pPr>
              <w:spacing w:line="360" w:lineRule="auto"/>
            </w:pPr>
            <w:r>
              <w:rPr>
                <w:rFonts w:hint="eastAsia"/>
              </w:rPr>
              <w:t>　</w:t>
            </w:r>
          </w:p>
        </w:tc>
        <w:tc>
          <w:tcPr>
            <w:tcW w:w="1837" w:type="dxa"/>
            <w:noWrap w:val="0"/>
            <w:vAlign w:val="top"/>
          </w:tcPr>
          <w:p>
            <w:pPr>
              <w:spacing w:line="360" w:lineRule="auto"/>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gridSpan w:val="2"/>
            <w:noWrap w:val="0"/>
            <w:vAlign w:val="top"/>
          </w:tcPr>
          <w:p>
            <w:pPr>
              <w:pStyle w:val="19"/>
              <w:widowControl w:val="0"/>
              <w:spacing w:line="360" w:lineRule="auto"/>
              <w:jc w:val="both"/>
            </w:pPr>
          </w:p>
        </w:tc>
        <w:tc>
          <w:tcPr>
            <w:tcW w:w="869" w:type="dxa"/>
            <w:gridSpan w:val="2"/>
            <w:noWrap w:val="0"/>
            <w:vAlign w:val="top"/>
          </w:tcPr>
          <w:p>
            <w:pPr>
              <w:spacing w:line="360" w:lineRule="auto"/>
            </w:pPr>
            <w:r>
              <w:rPr>
                <w:rFonts w:hint="eastAsia"/>
              </w:rPr>
              <w:t>　</w:t>
            </w:r>
          </w:p>
        </w:tc>
        <w:tc>
          <w:tcPr>
            <w:tcW w:w="2368" w:type="dxa"/>
            <w:noWrap w:val="0"/>
            <w:vAlign w:val="top"/>
          </w:tcPr>
          <w:p>
            <w:pPr>
              <w:spacing w:line="360" w:lineRule="auto"/>
            </w:pPr>
            <w:r>
              <w:rPr>
                <w:rFonts w:hint="eastAsia"/>
              </w:rPr>
              <w:t>　</w:t>
            </w:r>
          </w:p>
        </w:tc>
        <w:tc>
          <w:tcPr>
            <w:tcW w:w="1837" w:type="dxa"/>
            <w:noWrap w:val="0"/>
            <w:vAlign w:val="top"/>
          </w:tcPr>
          <w:p>
            <w:pPr>
              <w:spacing w:line="360" w:lineRule="auto"/>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gridSpan w:val="2"/>
            <w:noWrap w:val="0"/>
            <w:vAlign w:val="top"/>
          </w:tcPr>
          <w:p>
            <w:pPr>
              <w:pStyle w:val="19"/>
              <w:widowControl w:val="0"/>
              <w:spacing w:line="360" w:lineRule="auto"/>
              <w:jc w:val="both"/>
            </w:pPr>
          </w:p>
        </w:tc>
        <w:tc>
          <w:tcPr>
            <w:tcW w:w="869" w:type="dxa"/>
            <w:gridSpan w:val="2"/>
            <w:noWrap w:val="0"/>
            <w:vAlign w:val="top"/>
          </w:tcPr>
          <w:p>
            <w:pPr>
              <w:spacing w:line="360" w:lineRule="auto"/>
            </w:pPr>
            <w:r>
              <w:rPr>
                <w:rFonts w:hint="eastAsia"/>
              </w:rPr>
              <w:t>　</w:t>
            </w:r>
          </w:p>
        </w:tc>
        <w:tc>
          <w:tcPr>
            <w:tcW w:w="2368" w:type="dxa"/>
            <w:noWrap w:val="0"/>
            <w:vAlign w:val="top"/>
          </w:tcPr>
          <w:p>
            <w:pPr>
              <w:spacing w:line="360" w:lineRule="auto"/>
            </w:pPr>
            <w:r>
              <w:rPr>
                <w:rFonts w:hint="eastAsia"/>
              </w:rPr>
              <w:t>　</w:t>
            </w:r>
          </w:p>
        </w:tc>
        <w:tc>
          <w:tcPr>
            <w:tcW w:w="1837" w:type="dxa"/>
            <w:noWrap w:val="0"/>
            <w:vAlign w:val="top"/>
          </w:tcPr>
          <w:p>
            <w:pPr>
              <w:spacing w:line="360" w:lineRule="auto"/>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gridSpan w:val="2"/>
            <w:noWrap w:val="0"/>
            <w:vAlign w:val="top"/>
          </w:tcPr>
          <w:p>
            <w:pPr>
              <w:pStyle w:val="19"/>
              <w:widowControl w:val="0"/>
              <w:spacing w:line="360" w:lineRule="auto"/>
              <w:jc w:val="both"/>
            </w:pPr>
          </w:p>
        </w:tc>
        <w:tc>
          <w:tcPr>
            <w:tcW w:w="869" w:type="dxa"/>
            <w:gridSpan w:val="2"/>
            <w:noWrap w:val="0"/>
            <w:vAlign w:val="top"/>
          </w:tcPr>
          <w:p>
            <w:pPr>
              <w:spacing w:line="360" w:lineRule="auto"/>
            </w:pPr>
            <w:r>
              <w:rPr>
                <w:rFonts w:hint="eastAsia"/>
              </w:rPr>
              <w:t>　</w:t>
            </w:r>
          </w:p>
        </w:tc>
        <w:tc>
          <w:tcPr>
            <w:tcW w:w="2368" w:type="dxa"/>
            <w:noWrap w:val="0"/>
            <w:vAlign w:val="top"/>
          </w:tcPr>
          <w:p>
            <w:pPr>
              <w:spacing w:line="360" w:lineRule="auto"/>
            </w:pPr>
            <w:r>
              <w:rPr>
                <w:rFonts w:hint="eastAsia"/>
              </w:rPr>
              <w:t>　</w:t>
            </w:r>
          </w:p>
        </w:tc>
        <w:tc>
          <w:tcPr>
            <w:tcW w:w="1837" w:type="dxa"/>
            <w:noWrap w:val="0"/>
            <w:vAlign w:val="top"/>
          </w:tcPr>
          <w:p>
            <w:pPr>
              <w:spacing w:line="360" w:lineRule="auto"/>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gridSpan w:val="2"/>
            <w:noWrap w:val="0"/>
            <w:vAlign w:val="top"/>
          </w:tcPr>
          <w:p>
            <w:pPr>
              <w:pStyle w:val="19"/>
              <w:widowControl w:val="0"/>
              <w:spacing w:line="360" w:lineRule="auto"/>
              <w:jc w:val="both"/>
            </w:pPr>
          </w:p>
        </w:tc>
        <w:tc>
          <w:tcPr>
            <w:tcW w:w="869" w:type="dxa"/>
            <w:gridSpan w:val="2"/>
            <w:noWrap w:val="0"/>
            <w:vAlign w:val="top"/>
          </w:tcPr>
          <w:p>
            <w:pPr>
              <w:spacing w:line="360" w:lineRule="auto"/>
            </w:pPr>
            <w:r>
              <w:rPr>
                <w:rFonts w:hint="eastAsia"/>
              </w:rPr>
              <w:t>　</w:t>
            </w:r>
          </w:p>
        </w:tc>
        <w:tc>
          <w:tcPr>
            <w:tcW w:w="2368" w:type="dxa"/>
            <w:noWrap w:val="0"/>
            <w:vAlign w:val="top"/>
          </w:tcPr>
          <w:p>
            <w:pPr>
              <w:spacing w:line="360" w:lineRule="auto"/>
            </w:pPr>
            <w:r>
              <w:rPr>
                <w:rFonts w:hint="eastAsia"/>
              </w:rPr>
              <w:t>　</w:t>
            </w:r>
          </w:p>
        </w:tc>
        <w:tc>
          <w:tcPr>
            <w:tcW w:w="1837" w:type="dxa"/>
            <w:noWrap w:val="0"/>
            <w:vAlign w:val="top"/>
          </w:tcPr>
          <w:p>
            <w:pPr>
              <w:spacing w:line="360" w:lineRule="auto"/>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gridSpan w:val="3"/>
            <w:noWrap w:val="0"/>
            <w:vAlign w:val="top"/>
          </w:tcPr>
          <w:p>
            <w:pPr>
              <w:spacing w:line="360" w:lineRule="auto"/>
            </w:pPr>
          </w:p>
        </w:tc>
        <w:tc>
          <w:tcPr>
            <w:tcW w:w="851" w:type="dxa"/>
            <w:noWrap w:val="0"/>
            <w:vAlign w:val="top"/>
          </w:tcPr>
          <w:p>
            <w:pPr>
              <w:spacing w:line="360" w:lineRule="auto"/>
            </w:pPr>
            <w:r>
              <w:rPr>
                <w:rFonts w:hint="eastAsia"/>
              </w:rPr>
              <w:t>　</w:t>
            </w:r>
          </w:p>
        </w:tc>
        <w:tc>
          <w:tcPr>
            <w:tcW w:w="2368" w:type="dxa"/>
            <w:noWrap w:val="0"/>
            <w:vAlign w:val="top"/>
          </w:tcPr>
          <w:p>
            <w:pPr>
              <w:spacing w:line="360" w:lineRule="auto"/>
            </w:pPr>
            <w:r>
              <w:rPr>
                <w:rFonts w:hint="eastAsia"/>
              </w:rPr>
              <w:t>　</w:t>
            </w:r>
          </w:p>
        </w:tc>
        <w:tc>
          <w:tcPr>
            <w:tcW w:w="1837" w:type="dxa"/>
            <w:noWrap w:val="0"/>
            <w:vAlign w:val="top"/>
          </w:tcPr>
          <w:p>
            <w:pPr>
              <w:spacing w:line="360" w:lineRule="auto"/>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gridSpan w:val="3"/>
            <w:noWrap w:val="0"/>
            <w:vAlign w:val="top"/>
          </w:tcPr>
          <w:p>
            <w:pPr>
              <w:spacing w:line="360" w:lineRule="auto"/>
            </w:pPr>
          </w:p>
        </w:tc>
        <w:tc>
          <w:tcPr>
            <w:tcW w:w="851" w:type="dxa"/>
            <w:noWrap w:val="0"/>
            <w:vAlign w:val="top"/>
          </w:tcPr>
          <w:p>
            <w:pPr>
              <w:spacing w:line="360" w:lineRule="auto"/>
            </w:pPr>
          </w:p>
        </w:tc>
        <w:tc>
          <w:tcPr>
            <w:tcW w:w="2368" w:type="dxa"/>
            <w:noWrap w:val="0"/>
            <w:vAlign w:val="top"/>
          </w:tcPr>
          <w:p>
            <w:pPr>
              <w:spacing w:line="360" w:lineRule="auto"/>
            </w:pPr>
          </w:p>
        </w:tc>
        <w:tc>
          <w:tcPr>
            <w:tcW w:w="1837" w:type="dxa"/>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gridSpan w:val="3"/>
            <w:noWrap w:val="0"/>
            <w:vAlign w:val="top"/>
          </w:tcPr>
          <w:p>
            <w:pPr>
              <w:spacing w:line="360" w:lineRule="auto"/>
            </w:pPr>
          </w:p>
        </w:tc>
        <w:tc>
          <w:tcPr>
            <w:tcW w:w="851" w:type="dxa"/>
            <w:noWrap w:val="0"/>
            <w:vAlign w:val="top"/>
          </w:tcPr>
          <w:p>
            <w:pPr>
              <w:spacing w:line="360" w:lineRule="auto"/>
            </w:pPr>
          </w:p>
        </w:tc>
        <w:tc>
          <w:tcPr>
            <w:tcW w:w="2368" w:type="dxa"/>
            <w:noWrap w:val="0"/>
            <w:vAlign w:val="top"/>
          </w:tcPr>
          <w:p>
            <w:pPr>
              <w:spacing w:line="360" w:lineRule="auto"/>
            </w:pPr>
          </w:p>
        </w:tc>
        <w:tc>
          <w:tcPr>
            <w:tcW w:w="1837" w:type="dxa"/>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gridSpan w:val="3"/>
            <w:noWrap w:val="0"/>
            <w:vAlign w:val="top"/>
          </w:tcPr>
          <w:p>
            <w:pPr>
              <w:spacing w:line="360" w:lineRule="auto"/>
            </w:pPr>
          </w:p>
        </w:tc>
        <w:tc>
          <w:tcPr>
            <w:tcW w:w="851" w:type="dxa"/>
            <w:noWrap w:val="0"/>
            <w:vAlign w:val="top"/>
          </w:tcPr>
          <w:p>
            <w:pPr>
              <w:spacing w:line="360" w:lineRule="auto"/>
            </w:pPr>
          </w:p>
        </w:tc>
        <w:tc>
          <w:tcPr>
            <w:tcW w:w="2368" w:type="dxa"/>
            <w:noWrap w:val="0"/>
            <w:vAlign w:val="top"/>
          </w:tcPr>
          <w:p>
            <w:pPr>
              <w:spacing w:line="360" w:lineRule="auto"/>
            </w:pPr>
          </w:p>
        </w:tc>
        <w:tc>
          <w:tcPr>
            <w:tcW w:w="1837" w:type="dxa"/>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gridSpan w:val="3"/>
            <w:noWrap w:val="0"/>
            <w:vAlign w:val="top"/>
          </w:tcPr>
          <w:p>
            <w:pPr>
              <w:spacing w:line="360" w:lineRule="auto"/>
            </w:pPr>
          </w:p>
        </w:tc>
        <w:tc>
          <w:tcPr>
            <w:tcW w:w="851" w:type="dxa"/>
            <w:noWrap w:val="0"/>
            <w:vAlign w:val="top"/>
          </w:tcPr>
          <w:p>
            <w:pPr>
              <w:spacing w:line="360" w:lineRule="auto"/>
            </w:pPr>
          </w:p>
        </w:tc>
        <w:tc>
          <w:tcPr>
            <w:tcW w:w="2368" w:type="dxa"/>
            <w:noWrap w:val="0"/>
            <w:vAlign w:val="top"/>
          </w:tcPr>
          <w:p>
            <w:pPr>
              <w:spacing w:line="360" w:lineRule="auto"/>
            </w:pPr>
          </w:p>
        </w:tc>
        <w:tc>
          <w:tcPr>
            <w:tcW w:w="1837" w:type="dxa"/>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gridSpan w:val="3"/>
            <w:noWrap w:val="0"/>
            <w:vAlign w:val="top"/>
          </w:tcPr>
          <w:p>
            <w:pPr>
              <w:spacing w:line="360" w:lineRule="auto"/>
            </w:pPr>
          </w:p>
        </w:tc>
        <w:tc>
          <w:tcPr>
            <w:tcW w:w="851" w:type="dxa"/>
            <w:noWrap w:val="0"/>
            <w:vAlign w:val="top"/>
          </w:tcPr>
          <w:p>
            <w:pPr>
              <w:spacing w:line="360" w:lineRule="auto"/>
            </w:pPr>
          </w:p>
        </w:tc>
        <w:tc>
          <w:tcPr>
            <w:tcW w:w="2368" w:type="dxa"/>
            <w:noWrap w:val="0"/>
            <w:vAlign w:val="top"/>
          </w:tcPr>
          <w:p>
            <w:pPr>
              <w:spacing w:line="360" w:lineRule="auto"/>
            </w:pPr>
          </w:p>
        </w:tc>
        <w:tc>
          <w:tcPr>
            <w:tcW w:w="1837" w:type="dxa"/>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gridSpan w:val="3"/>
            <w:noWrap w:val="0"/>
            <w:vAlign w:val="top"/>
          </w:tcPr>
          <w:p>
            <w:pPr>
              <w:spacing w:line="360" w:lineRule="auto"/>
            </w:pPr>
          </w:p>
        </w:tc>
        <w:tc>
          <w:tcPr>
            <w:tcW w:w="851" w:type="dxa"/>
            <w:noWrap w:val="0"/>
            <w:vAlign w:val="top"/>
          </w:tcPr>
          <w:p>
            <w:pPr>
              <w:spacing w:line="360" w:lineRule="auto"/>
            </w:pPr>
          </w:p>
        </w:tc>
        <w:tc>
          <w:tcPr>
            <w:tcW w:w="2368" w:type="dxa"/>
            <w:noWrap w:val="0"/>
            <w:vAlign w:val="top"/>
          </w:tcPr>
          <w:p>
            <w:pPr>
              <w:spacing w:line="360" w:lineRule="auto"/>
            </w:pPr>
          </w:p>
        </w:tc>
        <w:tc>
          <w:tcPr>
            <w:tcW w:w="1837" w:type="dxa"/>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gridSpan w:val="3"/>
            <w:noWrap w:val="0"/>
            <w:vAlign w:val="top"/>
          </w:tcPr>
          <w:p>
            <w:pPr>
              <w:spacing w:line="360" w:lineRule="auto"/>
            </w:pPr>
          </w:p>
        </w:tc>
        <w:tc>
          <w:tcPr>
            <w:tcW w:w="851" w:type="dxa"/>
            <w:noWrap w:val="0"/>
            <w:vAlign w:val="top"/>
          </w:tcPr>
          <w:p>
            <w:pPr>
              <w:spacing w:line="360" w:lineRule="auto"/>
            </w:pPr>
          </w:p>
        </w:tc>
        <w:tc>
          <w:tcPr>
            <w:tcW w:w="2368" w:type="dxa"/>
            <w:noWrap w:val="0"/>
            <w:vAlign w:val="top"/>
          </w:tcPr>
          <w:p>
            <w:pPr>
              <w:spacing w:line="360" w:lineRule="auto"/>
            </w:pPr>
          </w:p>
        </w:tc>
        <w:tc>
          <w:tcPr>
            <w:tcW w:w="1837" w:type="dxa"/>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gridSpan w:val="3"/>
            <w:noWrap w:val="0"/>
            <w:vAlign w:val="top"/>
          </w:tcPr>
          <w:p>
            <w:pPr>
              <w:spacing w:line="360" w:lineRule="auto"/>
            </w:pPr>
          </w:p>
        </w:tc>
        <w:tc>
          <w:tcPr>
            <w:tcW w:w="851" w:type="dxa"/>
            <w:noWrap w:val="0"/>
            <w:vAlign w:val="top"/>
          </w:tcPr>
          <w:p>
            <w:pPr>
              <w:spacing w:line="360" w:lineRule="auto"/>
            </w:pPr>
          </w:p>
        </w:tc>
        <w:tc>
          <w:tcPr>
            <w:tcW w:w="2368" w:type="dxa"/>
            <w:noWrap w:val="0"/>
            <w:vAlign w:val="top"/>
          </w:tcPr>
          <w:p>
            <w:pPr>
              <w:spacing w:line="360" w:lineRule="auto"/>
            </w:pPr>
          </w:p>
        </w:tc>
        <w:tc>
          <w:tcPr>
            <w:tcW w:w="1837" w:type="dxa"/>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gridSpan w:val="3"/>
            <w:noWrap w:val="0"/>
            <w:vAlign w:val="top"/>
          </w:tcPr>
          <w:p>
            <w:pPr>
              <w:spacing w:line="360" w:lineRule="auto"/>
            </w:pPr>
          </w:p>
        </w:tc>
        <w:tc>
          <w:tcPr>
            <w:tcW w:w="851" w:type="dxa"/>
            <w:noWrap w:val="0"/>
            <w:vAlign w:val="top"/>
          </w:tcPr>
          <w:p>
            <w:pPr>
              <w:spacing w:line="360" w:lineRule="auto"/>
            </w:pPr>
          </w:p>
        </w:tc>
        <w:tc>
          <w:tcPr>
            <w:tcW w:w="2368" w:type="dxa"/>
            <w:noWrap w:val="0"/>
            <w:vAlign w:val="top"/>
          </w:tcPr>
          <w:p>
            <w:pPr>
              <w:spacing w:line="360" w:lineRule="auto"/>
            </w:pPr>
          </w:p>
        </w:tc>
        <w:tc>
          <w:tcPr>
            <w:tcW w:w="1837" w:type="dxa"/>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gridSpan w:val="3"/>
            <w:noWrap w:val="0"/>
            <w:vAlign w:val="top"/>
          </w:tcPr>
          <w:p>
            <w:pPr>
              <w:spacing w:line="360" w:lineRule="auto"/>
            </w:pPr>
          </w:p>
        </w:tc>
        <w:tc>
          <w:tcPr>
            <w:tcW w:w="851" w:type="dxa"/>
            <w:noWrap w:val="0"/>
            <w:vAlign w:val="top"/>
          </w:tcPr>
          <w:p>
            <w:pPr>
              <w:spacing w:line="360" w:lineRule="auto"/>
            </w:pPr>
          </w:p>
        </w:tc>
        <w:tc>
          <w:tcPr>
            <w:tcW w:w="2368" w:type="dxa"/>
            <w:noWrap w:val="0"/>
            <w:vAlign w:val="top"/>
          </w:tcPr>
          <w:p>
            <w:pPr>
              <w:spacing w:line="360" w:lineRule="auto"/>
            </w:pPr>
          </w:p>
        </w:tc>
        <w:tc>
          <w:tcPr>
            <w:tcW w:w="1837" w:type="dxa"/>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gridSpan w:val="3"/>
            <w:noWrap w:val="0"/>
            <w:vAlign w:val="top"/>
          </w:tcPr>
          <w:p>
            <w:pPr>
              <w:spacing w:line="360" w:lineRule="auto"/>
            </w:pPr>
          </w:p>
        </w:tc>
        <w:tc>
          <w:tcPr>
            <w:tcW w:w="851" w:type="dxa"/>
            <w:noWrap w:val="0"/>
            <w:vAlign w:val="top"/>
          </w:tcPr>
          <w:p>
            <w:pPr>
              <w:spacing w:line="360" w:lineRule="auto"/>
            </w:pPr>
          </w:p>
        </w:tc>
        <w:tc>
          <w:tcPr>
            <w:tcW w:w="2368" w:type="dxa"/>
            <w:noWrap w:val="0"/>
            <w:vAlign w:val="top"/>
          </w:tcPr>
          <w:p>
            <w:pPr>
              <w:spacing w:line="360" w:lineRule="auto"/>
            </w:pPr>
          </w:p>
        </w:tc>
        <w:tc>
          <w:tcPr>
            <w:tcW w:w="1837" w:type="dxa"/>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gridSpan w:val="3"/>
            <w:noWrap w:val="0"/>
            <w:vAlign w:val="top"/>
          </w:tcPr>
          <w:p>
            <w:pPr>
              <w:spacing w:line="360" w:lineRule="auto"/>
            </w:pPr>
          </w:p>
        </w:tc>
        <w:tc>
          <w:tcPr>
            <w:tcW w:w="851" w:type="dxa"/>
            <w:noWrap w:val="0"/>
            <w:vAlign w:val="top"/>
          </w:tcPr>
          <w:p>
            <w:pPr>
              <w:spacing w:line="360" w:lineRule="auto"/>
            </w:pPr>
          </w:p>
        </w:tc>
        <w:tc>
          <w:tcPr>
            <w:tcW w:w="2368" w:type="dxa"/>
            <w:noWrap w:val="0"/>
            <w:vAlign w:val="top"/>
          </w:tcPr>
          <w:p>
            <w:pPr>
              <w:spacing w:line="360" w:lineRule="auto"/>
            </w:pPr>
          </w:p>
        </w:tc>
        <w:tc>
          <w:tcPr>
            <w:tcW w:w="1837" w:type="dxa"/>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gridSpan w:val="3"/>
            <w:noWrap w:val="0"/>
            <w:vAlign w:val="top"/>
          </w:tcPr>
          <w:p>
            <w:pPr>
              <w:spacing w:line="360" w:lineRule="auto"/>
            </w:pPr>
          </w:p>
        </w:tc>
        <w:tc>
          <w:tcPr>
            <w:tcW w:w="851" w:type="dxa"/>
            <w:noWrap w:val="0"/>
            <w:vAlign w:val="top"/>
          </w:tcPr>
          <w:p>
            <w:pPr>
              <w:spacing w:line="360" w:lineRule="auto"/>
            </w:pPr>
          </w:p>
        </w:tc>
        <w:tc>
          <w:tcPr>
            <w:tcW w:w="2368" w:type="dxa"/>
            <w:noWrap w:val="0"/>
            <w:vAlign w:val="top"/>
          </w:tcPr>
          <w:p>
            <w:pPr>
              <w:spacing w:line="360" w:lineRule="auto"/>
            </w:pPr>
          </w:p>
        </w:tc>
        <w:tc>
          <w:tcPr>
            <w:tcW w:w="1837" w:type="dxa"/>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gridSpan w:val="3"/>
            <w:noWrap w:val="0"/>
            <w:vAlign w:val="top"/>
          </w:tcPr>
          <w:p>
            <w:pPr>
              <w:spacing w:line="360" w:lineRule="auto"/>
            </w:pPr>
          </w:p>
        </w:tc>
        <w:tc>
          <w:tcPr>
            <w:tcW w:w="851" w:type="dxa"/>
            <w:noWrap w:val="0"/>
            <w:vAlign w:val="top"/>
          </w:tcPr>
          <w:p>
            <w:pPr>
              <w:spacing w:line="360" w:lineRule="auto"/>
            </w:pPr>
          </w:p>
        </w:tc>
        <w:tc>
          <w:tcPr>
            <w:tcW w:w="2368" w:type="dxa"/>
            <w:noWrap w:val="0"/>
            <w:vAlign w:val="top"/>
          </w:tcPr>
          <w:p>
            <w:pPr>
              <w:spacing w:line="360" w:lineRule="auto"/>
            </w:pPr>
          </w:p>
        </w:tc>
        <w:tc>
          <w:tcPr>
            <w:tcW w:w="1837" w:type="dxa"/>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gridSpan w:val="3"/>
            <w:noWrap w:val="0"/>
            <w:vAlign w:val="top"/>
          </w:tcPr>
          <w:p>
            <w:pPr>
              <w:spacing w:line="360" w:lineRule="auto"/>
            </w:pPr>
          </w:p>
        </w:tc>
        <w:tc>
          <w:tcPr>
            <w:tcW w:w="851" w:type="dxa"/>
            <w:noWrap w:val="0"/>
            <w:vAlign w:val="top"/>
          </w:tcPr>
          <w:p>
            <w:pPr>
              <w:spacing w:line="360" w:lineRule="auto"/>
            </w:pPr>
          </w:p>
        </w:tc>
        <w:tc>
          <w:tcPr>
            <w:tcW w:w="2368" w:type="dxa"/>
            <w:noWrap w:val="0"/>
            <w:vAlign w:val="top"/>
          </w:tcPr>
          <w:p>
            <w:pPr>
              <w:spacing w:line="360" w:lineRule="auto"/>
            </w:pPr>
          </w:p>
        </w:tc>
        <w:tc>
          <w:tcPr>
            <w:tcW w:w="1837" w:type="dxa"/>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gridSpan w:val="3"/>
            <w:noWrap w:val="0"/>
            <w:vAlign w:val="top"/>
          </w:tcPr>
          <w:p>
            <w:pPr>
              <w:spacing w:line="360" w:lineRule="auto"/>
            </w:pPr>
          </w:p>
        </w:tc>
        <w:tc>
          <w:tcPr>
            <w:tcW w:w="851" w:type="dxa"/>
            <w:noWrap w:val="0"/>
            <w:vAlign w:val="top"/>
          </w:tcPr>
          <w:p>
            <w:pPr>
              <w:spacing w:line="360" w:lineRule="auto"/>
            </w:pPr>
          </w:p>
        </w:tc>
        <w:tc>
          <w:tcPr>
            <w:tcW w:w="2368" w:type="dxa"/>
            <w:noWrap w:val="0"/>
            <w:vAlign w:val="top"/>
          </w:tcPr>
          <w:p>
            <w:pPr>
              <w:spacing w:line="360" w:lineRule="auto"/>
            </w:pPr>
          </w:p>
        </w:tc>
        <w:tc>
          <w:tcPr>
            <w:tcW w:w="1837" w:type="dxa"/>
            <w:noWrap w:val="0"/>
            <w:vAlign w:val="top"/>
          </w:tcPr>
          <w:p>
            <w:pPr>
              <w:spacing w:line="360" w:lineRule="auto"/>
            </w:pPr>
          </w:p>
        </w:tc>
      </w:tr>
    </w:tbl>
    <w:p/>
    <w:p>
      <w:pPr>
        <w:rPr>
          <w:rFonts w:asciiTheme="minorEastAsia" w:hAnsiTheme="minorEastAsia" w:eastAsiaTheme="minorEastAsia"/>
          <w:b/>
          <w:sz w:val="36"/>
          <w:szCs w:val="36"/>
        </w:rPr>
      </w:pPr>
      <w:r>
        <w:rPr>
          <w:rFonts w:hint="eastAsia" w:asciiTheme="minorEastAsia" w:hAnsiTheme="minorEastAsia" w:eastAsiaTheme="minorEastAsia"/>
          <w:b/>
          <w:sz w:val="36"/>
          <w:szCs w:val="36"/>
        </w:rPr>
        <w:br w:type="page"/>
      </w:r>
    </w:p>
    <w:p>
      <w:pPr>
        <w:spacing w:line="360" w:lineRule="auto"/>
        <w:jc w:val="center"/>
        <w:outlineLvl w:val="0"/>
        <w:rPr>
          <w:rFonts w:asciiTheme="minorEastAsia" w:hAnsiTheme="minorEastAsia" w:eastAsiaTheme="minorEastAsia"/>
          <w:b/>
          <w:sz w:val="36"/>
          <w:szCs w:val="36"/>
        </w:rPr>
      </w:pPr>
      <w:bookmarkStart w:id="38" w:name="_Toc5481_WPSOffice_Level1"/>
      <w:r>
        <w:rPr>
          <w:rFonts w:hint="eastAsia" w:asciiTheme="minorEastAsia" w:hAnsiTheme="minorEastAsia" w:eastAsiaTheme="minorEastAsia"/>
          <w:b/>
          <w:sz w:val="36"/>
          <w:szCs w:val="36"/>
        </w:rPr>
        <w:t xml:space="preserve">第六章 </w:t>
      </w:r>
      <w:r>
        <w:rPr>
          <w:rFonts w:hint="eastAsia" w:asciiTheme="minorEastAsia" w:hAnsiTheme="minorEastAsia" w:eastAsiaTheme="minorEastAsia"/>
          <w:b/>
          <w:sz w:val="36"/>
          <w:szCs w:val="36"/>
          <w:lang w:val="en-US" w:eastAsia="zh-CN"/>
        </w:rPr>
        <w:t>响应</w:t>
      </w:r>
      <w:r>
        <w:rPr>
          <w:rFonts w:hint="eastAsia" w:asciiTheme="minorEastAsia" w:hAnsiTheme="minorEastAsia" w:eastAsiaTheme="minorEastAsia"/>
          <w:b/>
          <w:sz w:val="36"/>
          <w:szCs w:val="36"/>
        </w:rPr>
        <w:t>文件格式</w:t>
      </w:r>
      <w:bookmarkEnd w:id="38"/>
    </w:p>
    <w:p>
      <w:pPr>
        <w:rPr>
          <w:rFonts w:hint="eastAsia" w:ascii="宋体" w:hAnsi="宋体"/>
          <w:b/>
          <w:sz w:val="30"/>
          <w:szCs w:val="30"/>
        </w:rPr>
      </w:pPr>
    </w:p>
    <w:p>
      <w:pPr>
        <w:rPr>
          <w:rFonts w:ascii="宋体" w:hAnsi="宋体"/>
          <w:b/>
          <w:kern w:val="0"/>
          <w:sz w:val="28"/>
          <w:szCs w:val="28"/>
        </w:rPr>
      </w:pPr>
      <w:r>
        <w:rPr>
          <w:rFonts w:hint="eastAsia" w:ascii="宋体" w:hAnsi="宋体"/>
          <w:b/>
          <w:sz w:val="30"/>
          <w:szCs w:val="30"/>
        </w:rPr>
        <w:t xml:space="preserve">                             </w:t>
      </w:r>
      <w:r>
        <w:rPr>
          <w:rFonts w:hint="eastAsia" w:ascii="宋体" w:hAnsi="宋体"/>
          <w:sz w:val="30"/>
          <w:szCs w:val="30"/>
        </w:rPr>
        <w:t xml:space="preserve"> 　　　</w:t>
      </w:r>
      <w:r>
        <w:rPr>
          <w:rFonts w:hint="eastAsia" w:ascii="宋体" w:hAnsi="宋体"/>
          <w:b/>
          <w:sz w:val="28"/>
        </w:rPr>
        <w:t xml:space="preserve">        </w:t>
      </w:r>
    </w:p>
    <w:p>
      <w:pPr>
        <w:spacing w:line="360" w:lineRule="auto"/>
        <w:rPr>
          <w:rFonts w:asciiTheme="minorEastAsia" w:hAnsiTheme="minorEastAsia" w:eastAsiaTheme="minorEastAsia"/>
          <w:b/>
          <w:sz w:val="30"/>
          <w:szCs w:val="30"/>
        </w:rPr>
      </w:pPr>
    </w:p>
    <w:p>
      <w:pPr>
        <w:jc w:val="center"/>
        <w:rPr>
          <w:sz w:val="52"/>
          <w:szCs w:val="52"/>
        </w:rPr>
      </w:pPr>
      <w:bookmarkStart w:id="39" w:name="_Toc32372_WPSOffice_Level1"/>
      <w:bookmarkStart w:id="40" w:name="_Toc19093_WPSOffice_Level1"/>
      <w:bookmarkStart w:id="41" w:name="_Toc4956_WPSOffice_Level1"/>
      <w:r>
        <w:rPr>
          <w:rFonts w:hint="eastAsia"/>
          <w:sz w:val="52"/>
          <w:szCs w:val="52"/>
        </w:rPr>
        <w:t>项目名称</w:t>
      </w:r>
      <w:bookmarkEnd w:id="39"/>
      <w:bookmarkEnd w:id="40"/>
      <w:bookmarkEnd w:id="41"/>
    </w:p>
    <w:p>
      <w:pPr>
        <w:spacing w:beforeLines="100" w:line="360" w:lineRule="auto"/>
        <w:ind w:right="-108"/>
        <w:jc w:val="center"/>
        <w:rPr>
          <w:rFonts w:ascii="宋体" w:hAnsi="宋体"/>
          <w:sz w:val="36"/>
          <w:szCs w:val="36"/>
        </w:rPr>
      </w:pPr>
      <w:r>
        <w:rPr>
          <w:rFonts w:hint="eastAsia" w:ascii="宋体" w:hAnsi="宋体"/>
          <w:sz w:val="36"/>
          <w:szCs w:val="36"/>
        </w:rPr>
        <w:t>项目编号：（标项</w:t>
      </w:r>
      <w:r>
        <w:rPr>
          <w:rFonts w:hint="eastAsia" w:ascii="宋体" w:hAnsi="宋体"/>
          <w:sz w:val="36"/>
          <w:szCs w:val="36"/>
          <w:lang w:val="en-US" w:eastAsia="zh-CN"/>
        </w:rPr>
        <w:t>X</w:t>
      </w:r>
      <w:r>
        <w:rPr>
          <w:rFonts w:hint="eastAsia" w:ascii="宋体" w:hAnsi="宋体"/>
          <w:sz w:val="36"/>
          <w:szCs w:val="36"/>
        </w:rPr>
        <w:t>）</w:t>
      </w:r>
    </w:p>
    <w:p>
      <w:pPr>
        <w:pStyle w:val="22"/>
      </w:pPr>
    </w:p>
    <w:p>
      <w:pPr>
        <w:jc w:val="center"/>
        <w:rPr>
          <w:rFonts w:hint="eastAsia" w:eastAsia="宋体"/>
          <w:sz w:val="84"/>
          <w:szCs w:val="84"/>
          <w:lang w:val="en-US" w:eastAsia="zh-CN"/>
        </w:rPr>
      </w:pPr>
      <w:r>
        <w:rPr>
          <w:rFonts w:hint="eastAsia"/>
          <w:sz w:val="84"/>
          <w:szCs w:val="84"/>
          <w:lang w:val="en-US" w:eastAsia="zh-CN"/>
        </w:rPr>
        <w:t>响</w:t>
      </w:r>
    </w:p>
    <w:p>
      <w:pPr>
        <w:jc w:val="center"/>
        <w:rPr>
          <w:rFonts w:hint="eastAsia" w:eastAsia="宋体"/>
          <w:sz w:val="84"/>
          <w:szCs w:val="84"/>
          <w:lang w:val="en-US" w:eastAsia="zh-CN"/>
        </w:rPr>
      </w:pPr>
      <w:r>
        <w:rPr>
          <w:rFonts w:hint="eastAsia"/>
          <w:sz w:val="84"/>
          <w:szCs w:val="84"/>
          <w:lang w:val="en-US" w:eastAsia="zh-CN"/>
        </w:rPr>
        <w:t>应</w:t>
      </w:r>
    </w:p>
    <w:p>
      <w:pPr>
        <w:jc w:val="center"/>
        <w:rPr>
          <w:sz w:val="84"/>
          <w:szCs w:val="84"/>
        </w:rPr>
      </w:pPr>
      <w:r>
        <w:rPr>
          <w:rFonts w:hint="eastAsia"/>
          <w:sz w:val="84"/>
          <w:szCs w:val="84"/>
          <w:lang w:val="zh-CN"/>
        </w:rPr>
        <w:t>文</w:t>
      </w:r>
    </w:p>
    <w:p>
      <w:pPr>
        <w:jc w:val="center"/>
        <w:rPr>
          <w:sz w:val="84"/>
          <w:szCs w:val="84"/>
          <w:lang w:val="zh-CN"/>
        </w:rPr>
      </w:pPr>
      <w:r>
        <w:rPr>
          <w:rFonts w:hint="eastAsia"/>
          <w:sz w:val="84"/>
          <w:szCs w:val="84"/>
          <w:lang w:val="zh-CN"/>
        </w:rPr>
        <w:t>件</w:t>
      </w:r>
    </w:p>
    <w:p>
      <w:pPr>
        <w:spacing w:after="100" w:afterAutospacing="1" w:line="360" w:lineRule="auto"/>
        <w:ind w:right="-108"/>
        <w:jc w:val="center"/>
        <w:rPr>
          <w:rFonts w:ascii="宋体" w:hAnsi="宋体"/>
          <w:b/>
          <w:sz w:val="28"/>
          <w:szCs w:val="28"/>
        </w:rPr>
      </w:pPr>
      <w:r>
        <w:rPr>
          <w:rFonts w:hint="eastAsia" w:ascii="宋体" w:hAnsi="宋体" w:cs="宋体"/>
          <w:sz w:val="28"/>
          <w:szCs w:val="28"/>
          <w:lang w:val="zh-CN"/>
        </w:rPr>
        <w:t>（</w:t>
      </w:r>
      <w:r>
        <w:rPr>
          <w:rFonts w:hint="eastAsia" w:ascii="宋体" w:hAnsi="宋体"/>
          <w:b/>
          <w:sz w:val="28"/>
          <w:szCs w:val="28"/>
        </w:rPr>
        <w:t>资格证明文件）</w:t>
      </w:r>
    </w:p>
    <w:p>
      <w:pPr>
        <w:pStyle w:val="22"/>
      </w:pPr>
    </w:p>
    <w:p>
      <w:pPr>
        <w:spacing w:line="360" w:lineRule="auto"/>
        <w:ind w:right="532" w:firstLine="640" w:firstLineChars="200"/>
        <w:rPr>
          <w:rFonts w:ascii="宋体" w:hAnsi="宋体"/>
          <w:sz w:val="32"/>
          <w:szCs w:val="32"/>
        </w:rPr>
      </w:pPr>
      <w:r>
        <w:rPr>
          <w:rFonts w:hint="eastAsia" w:ascii="宋体" w:hAnsi="宋体"/>
          <w:sz w:val="32"/>
          <w:szCs w:val="32"/>
          <w:lang w:val="en-US" w:eastAsia="zh-CN"/>
        </w:rPr>
        <w:t>供应商</w:t>
      </w:r>
      <w:r>
        <w:rPr>
          <w:rFonts w:hint="eastAsia" w:ascii="宋体" w:hAnsi="宋体"/>
          <w:sz w:val="32"/>
          <w:szCs w:val="32"/>
        </w:rPr>
        <w:t>全称（公章）：</w:t>
      </w:r>
    </w:p>
    <w:p>
      <w:pPr>
        <w:spacing w:line="360" w:lineRule="auto"/>
        <w:ind w:right="532" w:firstLine="640" w:firstLineChars="200"/>
        <w:rPr>
          <w:rFonts w:ascii="宋体" w:hAnsi="宋体"/>
          <w:sz w:val="32"/>
          <w:szCs w:val="32"/>
        </w:rPr>
      </w:pPr>
      <w:r>
        <w:rPr>
          <w:rFonts w:hint="eastAsia" w:ascii="宋体" w:hAnsi="宋体"/>
          <w:sz w:val="32"/>
          <w:szCs w:val="32"/>
        </w:rPr>
        <w:t>地    址：</w:t>
      </w:r>
    </w:p>
    <w:p>
      <w:pPr>
        <w:spacing w:line="360" w:lineRule="auto"/>
        <w:ind w:right="532" w:firstLine="640" w:firstLineChars="200"/>
        <w:rPr>
          <w:rFonts w:ascii="宋体" w:hAnsi="宋体"/>
          <w:sz w:val="32"/>
          <w:szCs w:val="32"/>
        </w:rPr>
      </w:pPr>
      <w:r>
        <w:rPr>
          <w:rFonts w:hint="eastAsia" w:ascii="宋体" w:hAnsi="宋体"/>
          <w:sz w:val="32"/>
          <w:szCs w:val="32"/>
        </w:rPr>
        <w:t>时    间：</w:t>
      </w:r>
    </w:p>
    <w:p>
      <w:pPr>
        <w:snapToGrid w:val="0"/>
        <w:spacing w:before="50" w:after="50" w:line="360" w:lineRule="auto"/>
        <w:rPr>
          <w:rFonts w:ascii="仿宋_GB2312" w:hAnsi="宋体" w:eastAsia="仿宋_GB2312"/>
          <w:b/>
          <w:sz w:val="36"/>
          <w:szCs w:val="36"/>
        </w:rPr>
      </w:pPr>
    </w:p>
    <w:p>
      <w:pPr>
        <w:pStyle w:val="7"/>
        <w:rPr>
          <w:rFonts w:ascii="仿宋_GB2312" w:hAnsi="宋体" w:eastAsia="仿宋_GB2312"/>
          <w:b/>
          <w:sz w:val="36"/>
          <w:szCs w:val="36"/>
        </w:rPr>
      </w:pPr>
    </w:p>
    <w:p>
      <w:pPr>
        <w:pStyle w:val="7"/>
        <w:rPr>
          <w:rFonts w:ascii="仿宋_GB2312" w:hAnsi="宋体" w:eastAsia="仿宋_GB2312"/>
          <w:b/>
          <w:sz w:val="36"/>
          <w:szCs w:val="36"/>
        </w:rPr>
      </w:pPr>
    </w:p>
    <w:p>
      <w:pPr>
        <w:pStyle w:val="7"/>
        <w:rPr>
          <w:rFonts w:ascii="仿宋_GB2312" w:hAnsi="宋体" w:eastAsia="仿宋_GB2312"/>
          <w:b/>
          <w:sz w:val="36"/>
          <w:szCs w:val="36"/>
        </w:rPr>
      </w:pPr>
    </w:p>
    <w:p>
      <w:pPr>
        <w:pStyle w:val="7"/>
        <w:rPr>
          <w:rFonts w:ascii="仿宋_GB2312" w:hAnsi="宋体" w:eastAsia="仿宋_GB2312"/>
          <w:b/>
          <w:sz w:val="36"/>
          <w:szCs w:val="36"/>
        </w:rPr>
      </w:pPr>
    </w:p>
    <w:p>
      <w:pPr>
        <w:spacing w:line="360" w:lineRule="auto"/>
        <w:jc w:val="center"/>
        <w:rPr>
          <w:b/>
          <w:bCs/>
          <w:sz w:val="32"/>
          <w:szCs w:val="40"/>
        </w:rPr>
      </w:pPr>
    </w:p>
    <w:p>
      <w:pPr>
        <w:spacing w:line="360" w:lineRule="auto"/>
        <w:jc w:val="center"/>
        <w:outlineLvl w:val="1"/>
        <w:rPr>
          <w:b/>
          <w:bCs/>
          <w:sz w:val="36"/>
          <w:szCs w:val="36"/>
        </w:rPr>
      </w:pPr>
      <w:r>
        <w:rPr>
          <w:rFonts w:hint="eastAsia"/>
          <w:b/>
          <w:bCs/>
          <w:sz w:val="36"/>
          <w:szCs w:val="36"/>
        </w:rPr>
        <w:t>资格证明文件目录</w:t>
      </w:r>
    </w:p>
    <w:p>
      <w:pPr>
        <w:spacing w:line="360" w:lineRule="auto"/>
        <w:ind w:firstLine="560" w:firstLineChars="200"/>
        <w:rPr>
          <w:sz w:val="28"/>
          <w:szCs w:val="36"/>
        </w:rPr>
      </w:pPr>
    </w:p>
    <w:p>
      <w:pPr>
        <w:numPr>
          <w:ilvl w:val="0"/>
          <w:numId w:val="14"/>
        </w:numPr>
        <w:spacing w:line="360" w:lineRule="auto"/>
        <w:ind w:hanging="5"/>
        <w:rPr>
          <w:rFonts w:hint="eastAsia" w:ascii="宋体" w:hAnsi="宋体" w:eastAsia="宋体" w:cs="宋体"/>
          <w:sz w:val="28"/>
          <w:szCs w:val="36"/>
        </w:rPr>
      </w:pPr>
      <w:bookmarkStart w:id="42" w:name="_Toc12587_WPSOffice_Level1"/>
      <w:bookmarkStart w:id="43" w:name="_Toc27049_WPSOffice_Level1"/>
      <w:bookmarkStart w:id="44" w:name="_Toc29616_WPSOffice_Level1"/>
      <w:bookmarkStart w:id="45" w:name="_Toc32100_WPSOffice_Level1"/>
      <w:r>
        <w:rPr>
          <w:rFonts w:hint="eastAsia" w:ascii="宋体" w:hAnsi="宋体" w:eastAsia="宋体" w:cs="宋体"/>
          <w:sz w:val="28"/>
          <w:szCs w:val="36"/>
          <w:lang w:val="en-US" w:eastAsia="zh-CN"/>
        </w:rPr>
        <w:t>响应</w:t>
      </w:r>
      <w:r>
        <w:rPr>
          <w:rFonts w:hint="eastAsia" w:ascii="宋体" w:hAnsi="宋体" w:eastAsia="宋体" w:cs="宋体"/>
          <w:sz w:val="28"/>
          <w:szCs w:val="36"/>
        </w:rPr>
        <w:t>声明书（附件</w:t>
      </w:r>
      <w:r>
        <w:rPr>
          <w:rFonts w:hint="eastAsia" w:ascii="宋体" w:hAnsi="宋体" w:eastAsia="宋体" w:cs="宋体"/>
          <w:sz w:val="28"/>
          <w:szCs w:val="36"/>
          <w:lang w:val="en-US" w:eastAsia="zh-CN"/>
        </w:rPr>
        <w:t>1</w:t>
      </w:r>
      <w:r>
        <w:rPr>
          <w:rFonts w:hint="eastAsia" w:ascii="宋体" w:hAnsi="宋体" w:eastAsia="宋体" w:cs="宋体"/>
          <w:sz w:val="28"/>
          <w:szCs w:val="36"/>
        </w:rPr>
        <w:t>）</w:t>
      </w:r>
      <w:bookmarkEnd w:id="42"/>
      <w:bookmarkEnd w:id="43"/>
    </w:p>
    <w:p>
      <w:pPr>
        <w:numPr>
          <w:ilvl w:val="0"/>
          <w:numId w:val="14"/>
        </w:numPr>
        <w:spacing w:line="360" w:lineRule="auto"/>
        <w:ind w:hanging="5"/>
        <w:rPr>
          <w:rFonts w:hint="eastAsia" w:ascii="宋体" w:hAnsi="宋体" w:eastAsia="宋体" w:cs="宋体"/>
          <w:sz w:val="28"/>
          <w:szCs w:val="36"/>
          <w:highlight w:val="none"/>
        </w:rPr>
      </w:pPr>
      <w:bookmarkStart w:id="46" w:name="_Toc25574_WPSOffice_Level1"/>
      <w:bookmarkStart w:id="47" w:name="_Toc28306_WPSOffice_Level1"/>
      <w:r>
        <w:rPr>
          <w:rFonts w:hint="eastAsia" w:ascii="宋体" w:hAnsi="宋体" w:eastAsia="宋体" w:cs="宋体"/>
          <w:sz w:val="28"/>
          <w:szCs w:val="36"/>
          <w:highlight w:val="none"/>
        </w:rPr>
        <w:t>授权委托书</w:t>
      </w:r>
      <w:r>
        <w:rPr>
          <w:rFonts w:hint="eastAsia" w:ascii="宋体" w:hAnsi="宋体" w:eastAsia="宋体" w:cs="宋体"/>
          <w:sz w:val="28"/>
          <w:szCs w:val="36"/>
          <w:highlight w:val="none"/>
          <w:lang w:val="en-US" w:eastAsia="zh-CN"/>
        </w:rPr>
        <w:t>或联合体授权委托书</w:t>
      </w:r>
      <w:r>
        <w:rPr>
          <w:rFonts w:hint="eastAsia" w:ascii="宋体" w:hAnsi="宋体" w:eastAsia="宋体" w:cs="宋体"/>
          <w:sz w:val="28"/>
          <w:szCs w:val="36"/>
          <w:highlight w:val="none"/>
        </w:rPr>
        <w:t>（法定代表人办理</w:t>
      </w:r>
      <w:r>
        <w:rPr>
          <w:rFonts w:hint="eastAsia" w:ascii="宋体" w:hAnsi="宋体" w:eastAsia="宋体" w:cs="宋体"/>
          <w:sz w:val="28"/>
          <w:szCs w:val="36"/>
          <w:highlight w:val="none"/>
          <w:lang w:val="en-US" w:eastAsia="zh-CN"/>
        </w:rPr>
        <w:t>响应</w:t>
      </w:r>
      <w:r>
        <w:rPr>
          <w:rFonts w:hint="eastAsia" w:ascii="宋体" w:hAnsi="宋体" w:eastAsia="宋体" w:cs="宋体"/>
          <w:sz w:val="28"/>
          <w:szCs w:val="36"/>
          <w:highlight w:val="none"/>
        </w:rPr>
        <w:t>事宜的，则无需提交授权委托书</w:t>
      </w:r>
      <w:r>
        <w:rPr>
          <w:rFonts w:hint="eastAsia" w:ascii="宋体" w:hAnsi="宋体" w:eastAsia="宋体" w:cs="宋体"/>
          <w:sz w:val="28"/>
          <w:szCs w:val="36"/>
          <w:highlight w:val="none"/>
          <w:lang w:eastAsia="zh-CN"/>
        </w:rPr>
        <w:t>；</w:t>
      </w:r>
      <w:r>
        <w:rPr>
          <w:rFonts w:hint="eastAsia" w:ascii="宋体" w:hAnsi="宋体" w:eastAsia="宋体" w:cs="宋体"/>
          <w:sz w:val="28"/>
          <w:szCs w:val="36"/>
          <w:highlight w:val="none"/>
          <w:lang w:val="en-US" w:eastAsia="zh-CN"/>
        </w:rPr>
        <w:t>以联合体形式响应时需提供联合体授权委托书</w:t>
      </w:r>
      <w:r>
        <w:rPr>
          <w:rFonts w:hint="eastAsia" w:ascii="宋体" w:hAnsi="宋体" w:eastAsia="宋体" w:cs="宋体"/>
          <w:sz w:val="28"/>
          <w:szCs w:val="36"/>
          <w:highlight w:val="none"/>
        </w:rPr>
        <w:t>)（附件</w:t>
      </w:r>
      <w:r>
        <w:rPr>
          <w:rFonts w:hint="eastAsia" w:ascii="宋体" w:hAnsi="宋体" w:eastAsia="宋体" w:cs="宋体"/>
          <w:sz w:val="28"/>
          <w:szCs w:val="36"/>
          <w:highlight w:val="none"/>
          <w:lang w:val="en-US" w:eastAsia="zh-CN"/>
        </w:rPr>
        <w:t>2-1、附件2-2</w:t>
      </w:r>
      <w:r>
        <w:rPr>
          <w:rFonts w:hint="eastAsia" w:ascii="宋体" w:hAnsi="宋体" w:eastAsia="宋体" w:cs="宋体"/>
          <w:sz w:val="28"/>
          <w:szCs w:val="36"/>
          <w:highlight w:val="none"/>
        </w:rPr>
        <w:t>）</w:t>
      </w:r>
      <w:bookmarkEnd w:id="46"/>
      <w:bookmarkEnd w:id="47"/>
    </w:p>
    <w:p>
      <w:pPr>
        <w:numPr>
          <w:ilvl w:val="0"/>
          <w:numId w:val="14"/>
        </w:numPr>
        <w:spacing w:line="360" w:lineRule="auto"/>
        <w:ind w:hanging="5"/>
        <w:rPr>
          <w:rFonts w:hint="eastAsia" w:ascii="宋体" w:hAnsi="宋体" w:eastAsia="宋体" w:cs="宋体"/>
          <w:sz w:val="28"/>
          <w:szCs w:val="36"/>
          <w:highlight w:val="none"/>
        </w:rPr>
      </w:pPr>
      <w:r>
        <w:rPr>
          <w:rFonts w:hint="eastAsia" w:ascii="宋体" w:hAnsi="宋体" w:eastAsia="宋体" w:cs="宋体"/>
          <w:sz w:val="28"/>
          <w:szCs w:val="36"/>
          <w:highlight w:val="none"/>
        </w:rPr>
        <w:t>联合体共同</w:t>
      </w:r>
      <w:r>
        <w:rPr>
          <w:rFonts w:hint="eastAsia" w:ascii="宋体" w:hAnsi="宋体" w:eastAsia="宋体" w:cs="宋体"/>
          <w:sz w:val="28"/>
          <w:szCs w:val="36"/>
          <w:highlight w:val="none"/>
          <w:lang w:val="en-US" w:eastAsia="zh-CN"/>
        </w:rPr>
        <w:t>响应</w:t>
      </w:r>
      <w:r>
        <w:rPr>
          <w:rFonts w:hint="eastAsia" w:ascii="宋体" w:hAnsi="宋体" w:eastAsia="宋体" w:cs="宋体"/>
          <w:sz w:val="28"/>
          <w:szCs w:val="36"/>
          <w:highlight w:val="none"/>
        </w:rPr>
        <w:t>协议书（</w:t>
      </w:r>
      <w:r>
        <w:rPr>
          <w:rFonts w:hint="eastAsia" w:ascii="宋体" w:hAnsi="宋体" w:eastAsia="宋体" w:cs="宋体"/>
          <w:sz w:val="28"/>
          <w:szCs w:val="36"/>
          <w:highlight w:val="none"/>
          <w:lang w:val="en-US" w:eastAsia="zh-CN"/>
        </w:rPr>
        <w:t>以</w:t>
      </w:r>
      <w:r>
        <w:rPr>
          <w:rFonts w:hint="eastAsia" w:ascii="宋体" w:hAnsi="宋体" w:eastAsia="宋体" w:cs="宋体"/>
          <w:sz w:val="28"/>
          <w:szCs w:val="36"/>
          <w:highlight w:val="none"/>
          <w:lang w:eastAsia="zh-CN"/>
        </w:rPr>
        <w:t>联合体</w:t>
      </w:r>
      <w:r>
        <w:rPr>
          <w:rFonts w:hint="eastAsia" w:ascii="宋体" w:hAnsi="宋体" w:eastAsia="宋体" w:cs="宋体"/>
          <w:sz w:val="28"/>
          <w:szCs w:val="36"/>
          <w:highlight w:val="none"/>
          <w:lang w:val="en-US" w:eastAsia="zh-CN"/>
        </w:rPr>
        <w:t>形式响应</w:t>
      </w:r>
      <w:r>
        <w:rPr>
          <w:rFonts w:hint="eastAsia" w:ascii="宋体" w:hAnsi="宋体" w:eastAsia="宋体" w:cs="宋体"/>
          <w:sz w:val="28"/>
          <w:szCs w:val="36"/>
          <w:highlight w:val="none"/>
          <w:lang w:eastAsia="zh-CN"/>
        </w:rPr>
        <w:t>时需提供）（</w:t>
      </w:r>
      <w:r>
        <w:rPr>
          <w:rFonts w:hint="eastAsia" w:ascii="宋体" w:hAnsi="宋体" w:eastAsia="宋体" w:cs="宋体"/>
          <w:sz w:val="28"/>
          <w:szCs w:val="36"/>
          <w:highlight w:val="none"/>
          <w:lang w:val="en-US" w:eastAsia="zh-CN"/>
        </w:rPr>
        <w:t>附件3</w:t>
      </w:r>
      <w:r>
        <w:rPr>
          <w:rFonts w:hint="eastAsia" w:ascii="宋体" w:hAnsi="宋体" w:eastAsia="宋体" w:cs="宋体"/>
          <w:sz w:val="28"/>
          <w:szCs w:val="36"/>
          <w:highlight w:val="none"/>
        </w:rPr>
        <w:t>）</w:t>
      </w:r>
    </w:p>
    <w:p>
      <w:pPr>
        <w:numPr>
          <w:ilvl w:val="0"/>
          <w:numId w:val="14"/>
        </w:numPr>
        <w:spacing w:line="360" w:lineRule="auto"/>
        <w:ind w:hanging="5"/>
        <w:rPr>
          <w:rFonts w:hint="eastAsia" w:ascii="宋体" w:hAnsi="宋体" w:eastAsia="宋体" w:cs="宋体"/>
          <w:sz w:val="28"/>
          <w:szCs w:val="36"/>
          <w:highlight w:val="none"/>
        </w:rPr>
      </w:pPr>
      <w:r>
        <w:rPr>
          <w:rFonts w:hint="eastAsia" w:ascii="宋体" w:hAnsi="宋体" w:eastAsia="宋体" w:cs="宋体"/>
          <w:sz w:val="28"/>
          <w:szCs w:val="36"/>
          <w:highlight w:val="none"/>
        </w:rPr>
        <w:t>法人或者其他组织的营业执照等证明文件，自然人的身份证明</w:t>
      </w:r>
      <w:bookmarkEnd w:id="44"/>
      <w:bookmarkEnd w:id="45"/>
    </w:p>
    <w:p>
      <w:pPr>
        <w:numPr>
          <w:ilvl w:val="0"/>
          <w:numId w:val="14"/>
        </w:numPr>
        <w:spacing w:line="360" w:lineRule="auto"/>
        <w:ind w:hanging="5"/>
        <w:rPr>
          <w:rFonts w:hint="eastAsia" w:ascii="宋体" w:hAnsi="宋体" w:eastAsia="宋体" w:cs="宋体"/>
          <w:sz w:val="28"/>
          <w:szCs w:val="36"/>
          <w:highlight w:val="none"/>
        </w:rPr>
      </w:pPr>
      <w:r>
        <w:rPr>
          <w:rFonts w:hint="eastAsia" w:ascii="宋体" w:hAnsi="宋体" w:eastAsia="宋体" w:cs="宋体"/>
          <w:sz w:val="28"/>
          <w:szCs w:val="36"/>
          <w:highlight w:val="none"/>
        </w:rPr>
        <w:t>符合参与政府采购活动的资格条件并且没有税收缴纳、社会保障等方面的失信记录的承诺函</w:t>
      </w:r>
    </w:p>
    <w:p>
      <w:pPr>
        <w:numPr>
          <w:ilvl w:val="0"/>
          <w:numId w:val="14"/>
        </w:numPr>
        <w:spacing w:line="360" w:lineRule="auto"/>
        <w:ind w:hanging="5"/>
        <w:rPr>
          <w:rFonts w:hint="eastAsia" w:ascii="宋体" w:hAnsi="宋体" w:eastAsia="宋体" w:cs="宋体"/>
          <w:sz w:val="28"/>
          <w:szCs w:val="36"/>
        </w:rPr>
      </w:pPr>
      <w:bookmarkStart w:id="48" w:name="_Toc2696_WPSOffice_Level1"/>
      <w:bookmarkStart w:id="49" w:name="_Toc30751_WPSOffice_Level1"/>
      <w:r>
        <w:rPr>
          <w:rFonts w:hint="eastAsia" w:ascii="宋体" w:hAnsi="宋体" w:eastAsia="宋体" w:cs="宋体"/>
          <w:sz w:val="28"/>
          <w:szCs w:val="36"/>
        </w:rPr>
        <w:t>具备履行合同所必需的设备和专业技术能力的证明材料</w:t>
      </w:r>
      <w:bookmarkEnd w:id="48"/>
      <w:bookmarkEnd w:id="49"/>
    </w:p>
    <w:p>
      <w:pPr>
        <w:numPr>
          <w:ilvl w:val="0"/>
          <w:numId w:val="14"/>
        </w:numPr>
        <w:spacing w:line="360" w:lineRule="auto"/>
        <w:ind w:hanging="5"/>
        <w:rPr>
          <w:rFonts w:hint="eastAsia" w:ascii="宋体" w:hAnsi="宋体" w:eastAsia="宋体" w:cs="宋体"/>
          <w:sz w:val="28"/>
          <w:szCs w:val="36"/>
        </w:rPr>
      </w:pPr>
      <w:bookmarkStart w:id="50" w:name="_Toc4587_WPSOffice_Level1"/>
      <w:bookmarkStart w:id="51" w:name="_Toc14150_WPSOffice_Level1"/>
      <w:r>
        <w:rPr>
          <w:rFonts w:hint="eastAsia" w:ascii="宋体" w:hAnsi="宋体" w:eastAsia="宋体" w:cs="宋体"/>
          <w:sz w:val="28"/>
          <w:szCs w:val="36"/>
        </w:rPr>
        <w:t>本项目要求的特定资质证书</w:t>
      </w:r>
      <w:bookmarkEnd w:id="50"/>
      <w:bookmarkEnd w:id="51"/>
    </w:p>
    <w:p>
      <w:pPr>
        <w:spacing w:line="360" w:lineRule="auto"/>
        <w:rPr>
          <w:rFonts w:ascii="宋体" w:hAnsi="宋体"/>
          <w:b/>
          <w:sz w:val="28"/>
        </w:rPr>
      </w:pPr>
    </w:p>
    <w:p>
      <w:pPr>
        <w:spacing w:line="360" w:lineRule="auto"/>
        <w:ind w:left="420"/>
        <w:rPr>
          <w:rFonts w:ascii="宋体" w:hAnsi="宋体"/>
          <w:b/>
          <w:sz w:val="28"/>
        </w:rPr>
      </w:pPr>
    </w:p>
    <w:p>
      <w:pPr>
        <w:pStyle w:val="29"/>
        <w:rPr>
          <w:rFonts w:ascii="宋体" w:hAnsi="宋体"/>
          <w:b/>
          <w:sz w:val="28"/>
        </w:rPr>
      </w:pPr>
    </w:p>
    <w:p>
      <w:pPr>
        <w:pStyle w:val="29"/>
        <w:rPr>
          <w:rFonts w:ascii="宋体" w:hAnsi="宋体"/>
          <w:b/>
          <w:sz w:val="28"/>
        </w:rPr>
      </w:pPr>
    </w:p>
    <w:p>
      <w:pPr>
        <w:spacing w:line="360" w:lineRule="auto"/>
        <w:ind w:left="420"/>
        <w:rPr>
          <w:rFonts w:ascii="宋体" w:hAnsi="宋体"/>
          <w:b/>
          <w:sz w:val="28"/>
        </w:rPr>
      </w:pPr>
    </w:p>
    <w:p>
      <w:pPr>
        <w:spacing w:line="360" w:lineRule="auto"/>
        <w:ind w:left="420"/>
        <w:rPr>
          <w:rFonts w:ascii="宋体" w:hAnsi="宋体"/>
          <w:b/>
          <w:sz w:val="28"/>
        </w:rPr>
      </w:pPr>
    </w:p>
    <w:p>
      <w:pPr>
        <w:spacing w:line="360" w:lineRule="auto"/>
        <w:ind w:left="420"/>
        <w:rPr>
          <w:rFonts w:ascii="宋体" w:hAnsi="宋体"/>
          <w:b/>
          <w:sz w:val="28"/>
        </w:rPr>
      </w:pPr>
    </w:p>
    <w:p>
      <w:pPr>
        <w:spacing w:line="360" w:lineRule="auto"/>
        <w:ind w:left="420"/>
        <w:rPr>
          <w:rFonts w:ascii="宋体" w:hAnsi="宋体"/>
          <w:b/>
          <w:sz w:val="28"/>
        </w:rPr>
      </w:pPr>
    </w:p>
    <w:p>
      <w:pPr>
        <w:spacing w:line="360" w:lineRule="auto"/>
        <w:rPr>
          <w:rFonts w:ascii="宋体" w:hAnsi="宋体"/>
          <w:b/>
          <w:sz w:val="28"/>
        </w:rPr>
      </w:pPr>
    </w:p>
    <w:p>
      <w:pPr>
        <w:pStyle w:val="7"/>
        <w:ind w:left="0" w:leftChars="0" w:firstLine="0" w:firstLineChars="0"/>
        <w:rPr>
          <w:rFonts w:ascii="宋体" w:hAnsi="宋体"/>
          <w:b/>
          <w:sz w:val="28"/>
        </w:rPr>
      </w:pPr>
    </w:p>
    <w:p>
      <w:pPr>
        <w:pStyle w:val="7"/>
        <w:rPr>
          <w:rFonts w:ascii="宋体" w:hAnsi="宋体"/>
          <w:b/>
          <w:sz w:val="28"/>
        </w:rPr>
      </w:pPr>
    </w:p>
    <w:p>
      <w:pPr>
        <w:spacing w:line="312" w:lineRule="auto"/>
        <w:rPr>
          <w:rFonts w:hint="eastAsia" w:ascii="宋体" w:hAnsi="宋体" w:eastAsia="宋体" w:cs="宋体"/>
          <w:b/>
          <w:sz w:val="28"/>
          <w:lang w:eastAsia="zh-CN"/>
        </w:rPr>
      </w:pPr>
      <w:r>
        <w:rPr>
          <w:rFonts w:hint="eastAsia" w:ascii="宋体" w:hAnsi="宋体" w:eastAsia="宋体" w:cs="宋体"/>
          <w:b/>
          <w:sz w:val="28"/>
        </w:rPr>
        <w:t>附件</w:t>
      </w:r>
      <w:r>
        <w:rPr>
          <w:rFonts w:hint="eastAsia" w:ascii="宋体" w:hAnsi="宋体" w:eastAsia="宋体" w:cs="宋体"/>
          <w:b/>
          <w:sz w:val="28"/>
          <w:lang w:val="en-US" w:eastAsia="zh-CN"/>
        </w:rPr>
        <w:t>1</w:t>
      </w:r>
    </w:p>
    <w:p>
      <w:pPr>
        <w:adjustRightInd w:val="0"/>
        <w:snapToGrid w:val="0"/>
        <w:spacing w:line="312" w:lineRule="auto"/>
        <w:ind w:right="480"/>
        <w:jc w:val="center"/>
        <w:rPr>
          <w:rFonts w:hint="eastAsia" w:ascii="宋体" w:hAnsi="宋体" w:eastAsia="宋体" w:cs="宋体"/>
          <w:b/>
          <w:kern w:val="0"/>
          <w:sz w:val="32"/>
          <w:szCs w:val="32"/>
          <w:lang w:val="zh-CN"/>
        </w:rPr>
      </w:pPr>
      <w:bookmarkStart w:id="52" w:name="_Toc30723_WPSOffice_Level1"/>
      <w:bookmarkStart w:id="53" w:name="_Toc31708_WPSOffice_Level1"/>
      <w:r>
        <w:rPr>
          <w:rFonts w:hint="eastAsia" w:ascii="宋体" w:hAnsi="宋体" w:eastAsia="宋体" w:cs="宋体"/>
          <w:b/>
          <w:kern w:val="0"/>
          <w:sz w:val="32"/>
          <w:szCs w:val="32"/>
          <w:lang w:val="en-US" w:eastAsia="zh-CN"/>
        </w:rPr>
        <w:t>响应</w:t>
      </w:r>
      <w:r>
        <w:rPr>
          <w:rFonts w:hint="eastAsia" w:ascii="宋体" w:hAnsi="宋体" w:eastAsia="宋体" w:cs="宋体"/>
          <w:b/>
          <w:kern w:val="0"/>
          <w:sz w:val="32"/>
          <w:szCs w:val="32"/>
          <w:lang w:val="zh-CN"/>
        </w:rPr>
        <w:t>声明书</w:t>
      </w:r>
      <w:bookmarkEnd w:id="52"/>
      <w:bookmarkEnd w:id="53"/>
    </w:p>
    <w:p>
      <w:pPr>
        <w:snapToGrid w:val="0"/>
        <w:spacing w:beforeLines="50" w:after="50" w:line="360" w:lineRule="auto"/>
        <w:rPr>
          <w:rFonts w:hint="eastAsia" w:ascii="宋体" w:hAnsi="宋体" w:eastAsia="宋体" w:cs="宋体"/>
          <w:kern w:val="0"/>
          <w:sz w:val="24"/>
        </w:rPr>
      </w:pPr>
      <w:r>
        <w:rPr>
          <w:rFonts w:hint="eastAsia" w:ascii="宋体" w:hAnsi="宋体" w:eastAsia="宋体" w:cs="宋体"/>
          <w:sz w:val="24"/>
          <w:u w:val="single"/>
        </w:rPr>
        <w:t>××</w:t>
      </w:r>
      <w:r>
        <w:rPr>
          <w:rFonts w:hint="eastAsia" w:ascii="宋体" w:hAnsi="宋体" w:eastAsia="宋体" w:cs="宋体"/>
          <w:kern w:val="0"/>
          <w:sz w:val="24"/>
        </w:rPr>
        <w:t>（集中采购机构/采购代理机构名称）：</w:t>
      </w:r>
    </w:p>
    <w:p>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供应商</w:t>
      </w:r>
      <w:r>
        <w:rPr>
          <w:rFonts w:hint="eastAsia" w:ascii="宋体" w:hAnsi="宋体" w:eastAsia="宋体" w:cs="宋体"/>
          <w:kern w:val="0"/>
          <w:sz w:val="24"/>
        </w:rPr>
        <w:t>名称）系中华人民共和国合法企业，经营地址</w:t>
      </w:r>
      <w:r>
        <w:rPr>
          <w:rFonts w:hint="eastAsia" w:ascii="宋体" w:hAnsi="宋体" w:eastAsia="宋体" w:cs="宋体"/>
          <w:kern w:val="0"/>
          <w:sz w:val="24"/>
          <w:lang w:val="en-US" w:eastAsia="zh-CN"/>
        </w:rPr>
        <w:t>为</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rPr>
        <w:t>。</w:t>
      </w:r>
    </w:p>
    <w:p>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我（</w:t>
      </w:r>
      <w:r>
        <w:rPr>
          <w:rFonts w:hint="eastAsia" w:ascii="宋体" w:hAnsi="宋体" w:eastAsia="宋体" w:cs="宋体"/>
          <w:kern w:val="0"/>
          <w:sz w:val="24"/>
          <w:u w:val="single"/>
        </w:rPr>
        <w:t xml:space="preserve"> 姓名 </w:t>
      </w:r>
      <w:r>
        <w:rPr>
          <w:rFonts w:hint="eastAsia" w:ascii="宋体" w:hAnsi="宋体" w:eastAsia="宋体" w:cs="宋体"/>
          <w:kern w:val="0"/>
          <w:sz w:val="24"/>
        </w:rPr>
        <w:t>）系（</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供应商</w:t>
      </w:r>
      <w:r>
        <w:rPr>
          <w:rFonts w:hint="eastAsia" w:ascii="宋体" w:hAnsi="宋体" w:eastAsia="宋体" w:cs="宋体"/>
          <w:kern w:val="0"/>
          <w:sz w:val="24"/>
          <w:u w:val="single"/>
        </w:rPr>
        <w:t xml:space="preserve">名称 </w:t>
      </w:r>
      <w:r>
        <w:rPr>
          <w:rFonts w:hint="eastAsia" w:ascii="宋体" w:hAnsi="宋体" w:eastAsia="宋体" w:cs="宋体"/>
          <w:kern w:val="0"/>
          <w:sz w:val="24"/>
        </w:rPr>
        <w:t>）的法定代表人，我公司自愿参加贵方组织的（</w:t>
      </w:r>
      <w:r>
        <w:rPr>
          <w:rFonts w:hint="eastAsia" w:ascii="宋体" w:hAnsi="宋体" w:eastAsia="宋体" w:cs="宋体"/>
          <w:kern w:val="0"/>
          <w:sz w:val="24"/>
          <w:u w:val="single"/>
          <w:lang w:val="en-US" w:eastAsia="zh-CN"/>
        </w:rPr>
        <w:t>采购</w:t>
      </w:r>
      <w:r>
        <w:rPr>
          <w:rFonts w:hint="eastAsia" w:ascii="宋体" w:hAnsi="宋体" w:eastAsia="宋体" w:cs="宋体"/>
          <w:kern w:val="0"/>
          <w:sz w:val="24"/>
          <w:u w:val="single"/>
        </w:rPr>
        <w:t>项目名称</w:t>
      </w:r>
      <w:r>
        <w:rPr>
          <w:rFonts w:hint="eastAsia" w:ascii="宋体" w:hAnsi="宋体" w:eastAsia="宋体" w:cs="宋体"/>
          <w:kern w:val="0"/>
          <w:sz w:val="24"/>
        </w:rPr>
        <w:t>）（编号为）的</w:t>
      </w:r>
      <w:r>
        <w:rPr>
          <w:rFonts w:hint="eastAsia" w:ascii="宋体" w:hAnsi="宋体" w:eastAsia="宋体" w:cs="宋体"/>
          <w:kern w:val="0"/>
          <w:sz w:val="24"/>
          <w:lang w:val="en-US" w:eastAsia="zh-CN"/>
        </w:rPr>
        <w:t>征集</w:t>
      </w:r>
      <w:r>
        <w:rPr>
          <w:rFonts w:hint="eastAsia" w:ascii="宋体" w:hAnsi="宋体" w:eastAsia="宋体" w:cs="宋体"/>
          <w:kern w:val="0"/>
          <w:sz w:val="24"/>
        </w:rPr>
        <w:t>，为此，我公司就本次</w:t>
      </w:r>
      <w:r>
        <w:rPr>
          <w:rFonts w:hint="eastAsia" w:ascii="宋体" w:hAnsi="宋体" w:eastAsia="宋体" w:cs="宋体"/>
          <w:kern w:val="0"/>
          <w:sz w:val="24"/>
          <w:lang w:val="en-US" w:eastAsia="zh-CN"/>
        </w:rPr>
        <w:t>响应</w:t>
      </w:r>
      <w:r>
        <w:rPr>
          <w:rFonts w:hint="eastAsia" w:ascii="宋体" w:hAnsi="宋体" w:eastAsia="宋体" w:cs="宋体"/>
          <w:kern w:val="0"/>
          <w:sz w:val="24"/>
        </w:rPr>
        <w:t>有关事项郑重声明如下：</w:t>
      </w:r>
    </w:p>
    <w:p>
      <w:pPr>
        <w:numPr>
          <w:ilvl w:val="0"/>
          <w:numId w:val="15"/>
        </w:numPr>
        <w:snapToGrid w:val="0"/>
        <w:spacing w:line="360" w:lineRule="auto"/>
        <w:ind w:left="5" w:firstLine="415"/>
        <w:rPr>
          <w:rFonts w:hint="eastAsia" w:ascii="宋体" w:hAnsi="宋体" w:eastAsia="宋体" w:cs="宋体"/>
          <w:kern w:val="0"/>
          <w:sz w:val="24"/>
        </w:rPr>
      </w:pPr>
      <w:r>
        <w:rPr>
          <w:rFonts w:hint="eastAsia" w:ascii="宋体" w:hAnsi="宋体" w:eastAsia="宋体" w:cs="宋体"/>
          <w:kern w:val="0"/>
          <w:sz w:val="24"/>
        </w:rPr>
        <w:t>我公司声明截止</w:t>
      </w:r>
      <w:r>
        <w:rPr>
          <w:rFonts w:hint="eastAsia" w:ascii="宋体" w:hAnsi="宋体" w:eastAsia="宋体" w:cs="宋体"/>
          <w:kern w:val="0"/>
          <w:sz w:val="24"/>
          <w:lang w:val="en-US" w:eastAsia="zh-CN"/>
        </w:rPr>
        <w:t>提交响应文件</w:t>
      </w:r>
      <w:r>
        <w:rPr>
          <w:rFonts w:hint="eastAsia" w:ascii="宋体" w:hAnsi="宋体" w:eastAsia="宋体" w:cs="宋体"/>
          <w:kern w:val="0"/>
          <w:sz w:val="24"/>
        </w:rPr>
        <w:t>时间近三年以来：未被列入失信被执行人、重大税收违法案件当事人名单、</w:t>
      </w:r>
      <w:r>
        <w:rPr>
          <w:rFonts w:hint="eastAsia" w:ascii="宋体" w:hAnsi="宋体" w:eastAsia="宋体" w:cs="宋体"/>
          <w:kern w:val="0"/>
          <w:sz w:val="24"/>
          <w:highlight w:val="none"/>
        </w:rPr>
        <w:t>政府采购严重违法失信行为记录名单，以及</w:t>
      </w:r>
      <w:r>
        <w:rPr>
          <w:rFonts w:hint="eastAsia" w:ascii="宋体" w:hAnsi="宋体" w:eastAsia="宋体" w:cs="宋体"/>
          <w:kern w:val="0"/>
          <w:sz w:val="24"/>
        </w:rPr>
        <w:t>不存在其他不符合《中华人民共和国政府采购法》第二十二条规定的条件【说明：</w:t>
      </w:r>
      <w:r>
        <w:rPr>
          <w:rFonts w:hint="eastAsia" w:ascii="宋体" w:hAnsi="宋体" w:eastAsia="宋体" w:cs="宋体"/>
          <w:kern w:val="0"/>
          <w:sz w:val="24"/>
          <w:lang w:val="en-US" w:eastAsia="zh-CN"/>
        </w:rPr>
        <w:t>响应供应商</w:t>
      </w:r>
      <w:r>
        <w:rPr>
          <w:rFonts w:hint="eastAsia" w:ascii="宋体" w:hAnsi="宋体" w:eastAsia="宋体" w:cs="宋体"/>
          <w:kern w:val="0"/>
          <w:sz w:val="24"/>
        </w:rPr>
        <w:t>在截止</w:t>
      </w:r>
      <w:r>
        <w:rPr>
          <w:rFonts w:hint="eastAsia" w:ascii="宋体" w:hAnsi="宋体" w:eastAsia="宋体" w:cs="宋体"/>
          <w:kern w:val="0"/>
          <w:sz w:val="24"/>
          <w:lang w:val="en-US" w:eastAsia="zh-CN"/>
        </w:rPr>
        <w:t>提交响应文件</w:t>
      </w:r>
      <w:r>
        <w:rPr>
          <w:rFonts w:hint="eastAsia" w:ascii="宋体" w:hAnsi="宋体" w:eastAsia="宋体" w:cs="宋体"/>
          <w:kern w:val="0"/>
          <w:sz w:val="24"/>
        </w:rPr>
        <w:t>时间近三年以来，如有上述所列情形，但限制期届满的，可按实陈述，并提供相应证明文件】。</w:t>
      </w:r>
    </w:p>
    <w:p>
      <w:pPr>
        <w:numPr>
          <w:ilvl w:val="0"/>
          <w:numId w:val="15"/>
        </w:numPr>
        <w:snapToGrid w:val="0"/>
        <w:spacing w:line="360" w:lineRule="auto"/>
        <w:ind w:left="5" w:firstLine="415"/>
        <w:rPr>
          <w:rFonts w:hint="eastAsia" w:ascii="宋体" w:hAnsi="宋体" w:eastAsia="宋体" w:cs="宋体"/>
          <w:kern w:val="0"/>
          <w:sz w:val="24"/>
        </w:rPr>
      </w:pPr>
      <w:r>
        <w:rPr>
          <w:rFonts w:hint="eastAsia" w:ascii="宋体" w:hAnsi="宋体" w:eastAsia="宋体" w:cs="宋体"/>
          <w:kern w:val="0"/>
          <w:sz w:val="24"/>
        </w:rPr>
        <w:t>我公司在参与</w:t>
      </w:r>
      <w:r>
        <w:rPr>
          <w:rFonts w:hint="eastAsia" w:ascii="宋体" w:hAnsi="宋体" w:eastAsia="宋体" w:cs="宋体"/>
          <w:kern w:val="0"/>
          <w:sz w:val="24"/>
          <w:lang w:val="en-US" w:eastAsia="zh-CN"/>
        </w:rPr>
        <w:t>征集</w:t>
      </w:r>
      <w:r>
        <w:rPr>
          <w:rFonts w:hint="eastAsia" w:ascii="宋体" w:hAnsi="宋体" w:eastAsia="宋体" w:cs="宋体"/>
          <w:kern w:val="0"/>
          <w:sz w:val="24"/>
        </w:rPr>
        <w:t>前已详细审查了</w:t>
      </w:r>
      <w:r>
        <w:rPr>
          <w:rFonts w:hint="eastAsia" w:ascii="宋体" w:hAnsi="宋体" w:eastAsia="宋体" w:cs="宋体"/>
          <w:kern w:val="0"/>
          <w:sz w:val="24"/>
          <w:lang w:val="en-US" w:eastAsia="zh-CN"/>
        </w:rPr>
        <w:t>征集</w:t>
      </w:r>
      <w:r>
        <w:rPr>
          <w:rFonts w:hint="eastAsia" w:ascii="宋体" w:hAnsi="宋体" w:eastAsia="宋体" w:cs="宋体"/>
          <w:kern w:val="0"/>
          <w:sz w:val="24"/>
        </w:rPr>
        <w:t>文件和所有相关资料，我方</w:t>
      </w:r>
      <w:r>
        <w:rPr>
          <w:rFonts w:hint="eastAsia" w:ascii="宋体" w:hAnsi="宋体" w:eastAsia="宋体" w:cs="宋体"/>
          <w:color w:val="000000" w:themeColor="text1"/>
          <w:kern w:val="0"/>
          <w:sz w:val="24"/>
          <w14:textFill>
            <w14:solidFill>
              <w14:schemeClr w14:val="tx1"/>
            </w14:solidFill>
          </w14:textFill>
        </w:rPr>
        <w:t>完全知悉并认为此</w:t>
      </w:r>
      <w:r>
        <w:rPr>
          <w:rFonts w:hint="eastAsia" w:ascii="宋体" w:hAnsi="宋体" w:eastAsia="宋体" w:cs="宋体"/>
          <w:color w:val="000000" w:themeColor="text1"/>
          <w:kern w:val="0"/>
          <w:sz w:val="24"/>
          <w:lang w:val="en-US" w:eastAsia="zh-CN"/>
          <w14:textFill>
            <w14:solidFill>
              <w14:schemeClr w14:val="tx1"/>
            </w14:solidFill>
          </w14:textFill>
        </w:rPr>
        <w:t>征集</w:t>
      </w:r>
      <w:r>
        <w:rPr>
          <w:rFonts w:hint="eastAsia" w:ascii="宋体" w:hAnsi="宋体" w:eastAsia="宋体" w:cs="宋体"/>
          <w:color w:val="000000" w:themeColor="text1"/>
          <w:kern w:val="0"/>
          <w:sz w:val="24"/>
          <w14:textFill>
            <w14:solidFill>
              <w14:schemeClr w14:val="tx1"/>
            </w14:solidFill>
          </w14:textFill>
        </w:rPr>
        <w:t>文件没有倾向性，也没有存在排斥潜在</w:t>
      </w:r>
      <w:r>
        <w:rPr>
          <w:rFonts w:hint="eastAsia" w:ascii="宋体" w:hAnsi="宋体" w:eastAsia="宋体" w:cs="宋体"/>
          <w:color w:val="000000" w:themeColor="text1"/>
          <w:kern w:val="0"/>
          <w:sz w:val="24"/>
          <w:lang w:val="en-US" w:eastAsia="zh-CN"/>
          <w14:textFill>
            <w14:solidFill>
              <w14:schemeClr w14:val="tx1"/>
            </w14:solidFill>
          </w14:textFill>
        </w:rPr>
        <w:t>供应商</w:t>
      </w:r>
      <w:r>
        <w:rPr>
          <w:rFonts w:hint="eastAsia" w:ascii="宋体" w:hAnsi="宋体" w:eastAsia="宋体" w:cs="宋体"/>
          <w:color w:val="000000" w:themeColor="text1"/>
          <w:kern w:val="0"/>
          <w:sz w:val="24"/>
          <w14:textFill>
            <w14:solidFill>
              <w14:schemeClr w14:val="tx1"/>
            </w14:solidFill>
          </w14:textFill>
        </w:rPr>
        <w:t>的内容，我方对</w:t>
      </w:r>
      <w:r>
        <w:rPr>
          <w:rFonts w:hint="eastAsia" w:ascii="宋体" w:hAnsi="宋体" w:eastAsia="宋体" w:cs="宋体"/>
          <w:color w:val="000000" w:themeColor="text1"/>
          <w:kern w:val="0"/>
          <w:sz w:val="24"/>
          <w:lang w:val="en-US" w:eastAsia="zh-CN"/>
          <w14:textFill>
            <w14:solidFill>
              <w14:schemeClr w14:val="tx1"/>
            </w14:solidFill>
          </w14:textFill>
        </w:rPr>
        <w:t>征集</w:t>
      </w:r>
      <w:r>
        <w:rPr>
          <w:rFonts w:hint="eastAsia" w:ascii="宋体" w:hAnsi="宋体" w:eastAsia="宋体" w:cs="宋体"/>
          <w:color w:val="000000" w:themeColor="text1"/>
          <w:kern w:val="0"/>
          <w:sz w:val="24"/>
          <w14:textFill>
            <w14:solidFill>
              <w14:schemeClr w14:val="tx1"/>
            </w14:solidFill>
          </w14:textFill>
        </w:rPr>
        <w:t>文</w:t>
      </w:r>
      <w:r>
        <w:rPr>
          <w:rFonts w:hint="eastAsia" w:ascii="宋体" w:hAnsi="宋体" w:eastAsia="宋体" w:cs="宋体"/>
          <w:kern w:val="0"/>
          <w:sz w:val="24"/>
        </w:rPr>
        <w:t>件的所有内容没有任何异议，不申请澄清和质疑。</w:t>
      </w:r>
    </w:p>
    <w:p>
      <w:pPr>
        <w:numPr>
          <w:ilvl w:val="0"/>
          <w:numId w:val="15"/>
        </w:numPr>
        <w:snapToGrid w:val="0"/>
        <w:spacing w:line="360" w:lineRule="auto"/>
        <w:ind w:left="5" w:firstLine="415"/>
        <w:rPr>
          <w:rFonts w:hint="eastAsia" w:ascii="宋体" w:hAnsi="宋体" w:eastAsia="宋体" w:cs="宋体"/>
          <w:sz w:val="24"/>
        </w:rPr>
      </w:pPr>
      <w:r>
        <w:rPr>
          <w:rFonts w:hint="eastAsia" w:ascii="宋体" w:hAnsi="宋体" w:eastAsia="宋体" w:cs="宋体"/>
          <w:kern w:val="0"/>
          <w:sz w:val="24"/>
        </w:rPr>
        <w:t>我</w:t>
      </w:r>
      <w:r>
        <w:rPr>
          <w:rFonts w:hint="eastAsia" w:ascii="宋体" w:hAnsi="宋体" w:eastAsia="宋体" w:cs="宋体"/>
          <w:kern w:val="0"/>
          <w:sz w:val="24"/>
          <w:lang w:val="zh-CN"/>
        </w:rPr>
        <w:t>公司</w:t>
      </w:r>
      <w:r>
        <w:rPr>
          <w:rFonts w:hint="eastAsia" w:ascii="宋体" w:hAnsi="宋体" w:eastAsia="宋体" w:cs="宋体"/>
          <w:kern w:val="0"/>
          <w:sz w:val="24"/>
        </w:rPr>
        <w:t>不是</w:t>
      </w:r>
      <w:r>
        <w:rPr>
          <w:rFonts w:hint="eastAsia" w:ascii="宋体" w:hAnsi="宋体" w:eastAsia="宋体" w:cs="宋体"/>
          <w:kern w:val="0"/>
          <w:sz w:val="24"/>
          <w:lang w:val="en-US" w:eastAsia="zh-CN"/>
        </w:rPr>
        <w:t>征集人</w:t>
      </w:r>
      <w:r>
        <w:rPr>
          <w:rFonts w:hint="eastAsia" w:ascii="宋体" w:hAnsi="宋体" w:eastAsia="宋体" w:cs="宋体"/>
          <w:kern w:val="0"/>
          <w:sz w:val="24"/>
        </w:rPr>
        <w:t>的附属机构；</w:t>
      </w:r>
      <w:r>
        <w:rPr>
          <w:rFonts w:hint="eastAsia" w:ascii="宋体" w:hAnsi="宋体" w:eastAsia="宋体" w:cs="宋体"/>
          <w:sz w:val="24"/>
        </w:rPr>
        <w:t>在获知本项目采购信息后，与</w:t>
      </w:r>
      <w:r>
        <w:rPr>
          <w:rFonts w:hint="eastAsia" w:ascii="宋体" w:hAnsi="宋体" w:eastAsia="宋体" w:cs="宋体"/>
          <w:kern w:val="0"/>
          <w:sz w:val="24"/>
          <w:lang w:val="en-US" w:eastAsia="zh-CN"/>
        </w:rPr>
        <w:t>征集人</w:t>
      </w:r>
      <w:r>
        <w:rPr>
          <w:rFonts w:hint="eastAsia" w:ascii="宋体" w:hAnsi="宋体" w:eastAsia="宋体" w:cs="宋体"/>
          <w:sz w:val="24"/>
        </w:rPr>
        <w:t>聘请的为此项目提供咨询服务的公司及其附属机构没有任何联系。</w:t>
      </w:r>
    </w:p>
    <w:p>
      <w:pPr>
        <w:numPr>
          <w:ilvl w:val="0"/>
          <w:numId w:val="15"/>
        </w:numPr>
        <w:snapToGrid w:val="0"/>
        <w:spacing w:line="360" w:lineRule="auto"/>
        <w:ind w:left="5" w:firstLine="415"/>
        <w:rPr>
          <w:rFonts w:hint="eastAsia" w:ascii="宋体" w:hAnsi="宋体" w:eastAsia="宋体" w:cs="宋体"/>
          <w:kern w:val="0"/>
          <w:sz w:val="24"/>
          <w:lang w:val="af-ZA"/>
        </w:rPr>
      </w:pPr>
      <w:r>
        <w:rPr>
          <w:rFonts w:hint="eastAsia" w:ascii="宋体" w:hAnsi="宋体" w:eastAsia="宋体" w:cs="宋体"/>
          <w:kern w:val="0"/>
          <w:sz w:val="24"/>
        </w:rPr>
        <w:t>我</w:t>
      </w:r>
      <w:r>
        <w:rPr>
          <w:rFonts w:hint="eastAsia" w:ascii="宋体" w:hAnsi="宋体" w:eastAsia="宋体" w:cs="宋体"/>
          <w:kern w:val="0"/>
          <w:sz w:val="24"/>
          <w:lang w:val="zh-CN"/>
        </w:rPr>
        <w:t>公司</w:t>
      </w:r>
      <w:r>
        <w:rPr>
          <w:rFonts w:hint="eastAsia" w:ascii="宋体" w:hAnsi="宋体" w:eastAsia="宋体" w:cs="宋体"/>
          <w:kern w:val="0"/>
          <w:sz w:val="24"/>
        </w:rPr>
        <w:t>保证，</w:t>
      </w:r>
      <w:r>
        <w:rPr>
          <w:rFonts w:hint="eastAsia" w:ascii="宋体" w:hAnsi="宋体" w:eastAsia="宋体" w:cs="宋体"/>
          <w:kern w:val="0"/>
          <w:sz w:val="24"/>
          <w:lang w:val="af-ZA"/>
        </w:rPr>
        <w:t>采购人在中华人民共和国境内使用</w:t>
      </w:r>
      <w:r>
        <w:rPr>
          <w:rFonts w:hint="eastAsia" w:ascii="宋体" w:hAnsi="宋体" w:eastAsia="宋体" w:cs="宋体"/>
          <w:kern w:val="0"/>
          <w:sz w:val="24"/>
        </w:rPr>
        <w:t>我</w:t>
      </w:r>
      <w:r>
        <w:rPr>
          <w:rFonts w:hint="eastAsia" w:ascii="宋体" w:hAnsi="宋体" w:eastAsia="宋体" w:cs="宋体"/>
          <w:kern w:val="0"/>
          <w:sz w:val="24"/>
          <w:lang w:val="zh-CN"/>
        </w:rPr>
        <w:t>公司</w:t>
      </w:r>
      <w:r>
        <w:rPr>
          <w:rFonts w:hint="eastAsia" w:ascii="宋体" w:hAnsi="宋体" w:eastAsia="宋体" w:cs="宋体"/>
          <w:kern w:val="0"/>
          <w:sz w:val="24"/>
          <w:lang w:val="en-US" w:eastAsia="zh-CN"/>
        </w:rPr>
        <w:t>响应</w:t>
      </w:r>
      <w:r>
        <w:rPr>
          <w:rFonts w:hint="eastAsia" w:ascii="宋体" w:hAnsi="宋体" w:eastAsia="宋体" w:cs="宋体"/>
          <w:kern w:val="0"/>
          <w:sz w:val="24"/>
          <w:lang w:val="af-ZA"/>
        </w:rPr>
        <w:t>货物、资料、技术、服务或其任何一部分时，享有不受限制的无偿使用权，如有第三方向采购人提出侵犯其专利权、商标权或其它知识产权的主张，该责任由我方承担。我方的</w:t>
      </w:r>
      <w:r>
        <w:rPr>
          <w:rFonts w:hint="eastAsia" w:ascii="宋体" w:hAnsi="宋体" w:eastAsia="宋体" w:cs="宋体"/>
          <w:kern w:val="0"/>
          <w:sz w:val="24"/>
          <w:lang w:val="en-US" w:eastAsia="zh-CN"/>
        </w:rPr>
        <w:t>响应</w:t>
      </w:r>
      <w:r>
        <w:rPr>
          <w:rFonts w:hint="eastAsia" w:ascii="宋体" w:hAnsi="宋体" w:eastAsia="宋体" w:cs="宋体"/>
          <w:kern w:val="0"/>
          <w:sz w:val="24"/>
          <w:lang w:val="af-ZA"/>
        </w:rPr>
        <w:t>报价已包含所有应向所有权人支付的专利权、商标权或其它知识产权的一切相关费用。</w:t>
      </w:r>
    </w:p>
    <w:p>
      <w:pPr>
        <w:numPr>
          <w:ilvl w:val="0"/>
          <w:numId w:val="15"/>
        </w:numPr>
        <w:snapToGrid w:val="0"/>
        <w:spacing w:line="360" w:lineRule="auto"/>
        <w:ind w:left="5" w:firstLine="415"/>
        <w:rPr>
          <w:rFonts w:hint="eastAsia" w:ascii="宋体" w:hAnsi="宋体" w:eastAsia="宋体" w:cs="宋体"/>
          <w:sz w:val="24"/>
        </w:rPr>
      </w:pPr>
      <w:r>
        <w:rPr>
          <w:rFonts w:hint="eastAsia" w:ascii="宋体" w:hAnsi="宋体" w:eastAsia="宋体" w:cs="宋体"/>
          <w:kern w:val="0"/>
          <w:sz w:val="24"/>
          <w:lang w:val="af-ZA"/>
        </w:rPr>
        <w:t>我</w:t>
      </w:r>
      <w:r>
        <w:rPr>
          <w:rFonts w:hint="eastAsia" w:ascii="宋体" w:hAnsi="宋体" w:eastAsia="宋体" w:cs="宋体"/>
          <w:kern w:val="0"/>
          <w:sz w:val="24"/>
          <w:lang w:val="zh-CN"/>
        </w:rPr>
        <w:t>公司</w:t>
      </w:r>
      <w:r>
        <w:rPr>
          <w:rFonts w:hint="eastAsia" w:ascii="宋体" w:hAnsi="宋体" w:eastAsia="宋体" w:cs="宋体"/>
          <w:kern w:val="0"/>
          <w:sz w:val="24"/>
          <w:lang w:val="af-ZA"/>
        </w:rPr>
        <w:t>严格履行政府采购合同，不降低合同约定的产品质量和服务，不擅自变更、中止、终止合同，或拒绝履行合同义务。</w:t>
      </w:r>
    </w:p>
    <w:p>
      <w:pPr>
        <w:numPr>
          <w:ilvl w:val="0"/>
          <w:numId w:val="15"/>
        </w:numPr>
        <w:snapToGrid w:val="0"/>
        <w:spacing w:line="360" w:lineRule="auto"/>
        <w:ind w:left="5" w:firstLine="415"/>
        <w:rPr>
          <w:rFonts w:hint="eastAsia" w:ascii="宋体" w:hAnsi="宋体" w:eastAsia="宋体" w:cs="宋体"/>
          <w:sz w:val="24"/>
        </w:rPr>
      </w:pPr>
      <w:r>
        <w:rPr>
          <w:rFonts w:hint="eastAsia" w:ascii="宋体" w:hAnsi="宋体" w:eastAsia="宋体" w:cs="宋体"/>
          <w:sz w:val="24"/>
        </w:rPr>
        <w:t>以上事项如有虚假或隐瞒，我</w:t>
      </w:r>
      <w:r>
        <w:rPr>
          <w:rFonts w:hint="eastAsia" w:ascii="宋体" w:hAnsi="宋体" w:eastAsia="宋体" w:cs="宋体"/>
          <w:kern w:val="0"/>
          <w:sz w:val="24"/>
          <w:lang w:val="zh-CN"/>
        </w:rPr>
        <w:t>公司</w:t>
      </w:r>
      <w:r>
        <w:rPr>
          <w:rFonts w:hint="eastAsia" w:ascii="宋体" w:hAnsi="宋体" w:eastAsia="宋体" w:cs="宋体"/>
          <w:sz w:val="24"/>
        </w:rPr>
        <w:t>愿意承担一切后果，并不再寻求任何旨在减轻或免除法律责任的辩解。</w:t>
      </w:r>
    </w:p>
    <w:p>
      <w:pPr>
        <w:pStyle w:val="22"/>
        <w:ind w:left="0" w:leftChars="0" w:firstLine="0" w:firstLineChars="0"/>
        <w:rPr>
          <w:rFonts w:hint="eastAsia" w:ascii="宋体" w:hAnsi="宋体" w:eastAsia="宋体" w:cs="宋体"/>
          <w:lang w:val="en-US" w:eastAsia="zh-CN"/>
        </w:rPr>
      </w:pPr>
    </w:p>
    <w:p>
      <w:pPr>
        <w:pStyle w:val="22"/>
        <w:ind w:left="0" w:leftChars="0" w:firstLine="0" w:firstLineChars="0"/>
        <w:rPr>
          <w:rFonts w:hint="eastAsia" w:ascii="宋体" w:hAnsi="宋体" w:eastAsia="宋体" w:cs="宋体"/>
          <w:lang w:val="en-US" w:eastAsia="zh-CN"/>
        </w:rPr>
      </w:pPr>
    </w:p>
    <w:p>
      <w:pPr>
        <w:adjustRightInd w:val="0"/>
        <w:snapToGrid w:val="0"/>
        <w:spacing w:line="360" w:lineRule="auto"/>
        <w:ind w:left="0" w:leftChars="0" w:firstLine="4838" w:firstLineChars="2016"/>
        <w:jc w:val="both"/>
        <w:rPr>
          <w:rFonts w:hint="eastAsia" w:ascii="宋体" w:hAnsi="宋体" w:eastAsia="宋体" w:cs="宋体"/>
          <w:kern w:val="0"/>
          <w:sz w:val="24"/>
          <w:lang w:val="zh-CN"/>
        </w:rPr>
      </w:pPr>
      <w:r>
        <w:rPr>
          <w:rFonts w:hint="eastAsia" w:ascii="宋体" w:hAnsi="宋体" w:eastAsia="宋体" w:cs="宋体"/>
          <w:kern w:val="0"/>
          <w:sz w:val="24"/>
          <w:lang w:val="en-US" w:eastAsia="zh-CN"/>
        </w:rPr>
        <w:t>供应商</w:t>
      </w:r>
      <w:r>
        <w:rPr>
          <w:rFonts w:hint="eastAsia" w:ascii="宋体" w:hAnsi="宋体" w:eastAsia="宋体" w:cs="宋体"/>
          <w:kern w:val="0"/>
          <w:sz w:val="24"/>
          <w:lang w:val="zh-CN"/>
        </w:rPr>
        <w:t>名称（公章）：</w:t>
      </w:r>
    </w:p>
    <w:p>
      <w:pPr>
        <w:adjustRightInd w:val="0"/>
        <w:snapToGrid w:val="0"/>
        <w:spacing w:line="360" w:lineRule="auto"/>
        <w:ind w:left="0" w:leftChars="0" w:firstLine="4838" w:firstLineChars="2016"/>
        <w:rPr>
          <w:rFonts w:hint="eastAsia" w:ascii="宋体" w:hAnsi="宋体" w:eastAsia="宋体" w:cs="宋体"/>
          <w:kern w:val="0"/>
          <w:sz w:val="24"/>
          <w:lang w:val="zh-CN"/>
        </w:rPr>
      </w:pPr>
      <w:r>
        <w:rPr>
          <w:rFonts w:hint="eastAsia" w:ascii="宋体" w:hAnsi="宋体" w:eastAsia="宋体" w:cs="宋体"/>
          <w:kern w:val="0"/>
          <w:sz w:val="24"/>
          <w:lang w:val="zh-CN"/>
        </w:rPr>
        <w:t>法定代表人或授权委托人签字：</w:t>
      </w:r>
    </w:p>
    <w:p>
      <w:pPr>
        <w:adjustRightInd w:val="0"/>
        <w:snapToGrid w:val="0"/>
        <w:spacing w:line="360" w:lineRule="auto"/>
        <w:ind w:left="0" w:leftChars="0" w:firstLine="4838" w:firstLineChars="2016"/>
        <w:jc w:val="both"/>
        <w:rPr>
          <w:rFonts w:hint="eastAsia" w:ascii="宋体" w:hAnsi="宋体" w:eastAsia="宋体" w:cs="宋体"/>
          <w:kern w:val="0"/>
          <w:sz w:val="24"/>
          <w:lang w:val="zh-CN"/>
        </w:rPr>
      </w:pPr>
      <w:r>
        <w:rPr>
          <w:rFonts w:hint="eastAsia" w:ascii="宋体" w:hAnsi="宋体" w:eastAsia="宋体" w:cs="宋体"/>
          <w:kern w:val="0"/>
          <w:sz w:val="24"/>
          <w:lang w:val="zh-CN"/>
        </w:rPr>
        <w:t>日期：</w:t>
      </w:r>
      <w:r>
        <w:rPr>
          <w:rFonts w:hint="eastAsia" w:ascii="宋体" w:hAnsi="宋体" w:eastAsia="宋体" w:cs="宋体"/>
          <w:sz w:val="24"/>
        </w:rPr>
        <w:t>××</w:t>
      </w:r>
      <w:r>
        <w:rPr>
          <w:rFonts w:hint="eastAsia" w:ascii="宋体" w:hAnsi="宋体" w:eastAsia="宋体" w:cs="宋体"/>
          <w:kern w:val="0"/>
          <w:sz w:val="24"/>
          <w:lang w:val="zh-CN"/>
        </w:rPr>
        <w:t xml:space="preserve">年 </w:t>
      </w:r>
      <w:r>
        <w:rPr>
          <w:rFonts w:hint="eastAsia" w:ascii="宋体" w:hAnsi="宋体" w:eastAsia="宋体" w:cs="宋体"/>
          <w:sz w:val="24"/>
        </w:rPr>
        <w:t>××</w:t>
      </w:r>
      <w:r>
        <w:rPr>
          <w:rFonts w:hint="eastAsia" w:ascii="宋体" w:hAnsi="宋体" w:eastAsia="宋体" w:cs="宋体"/>
          <w:kern w:val="0"/>
          <w:sz w:val="24"/>
          <w:lang w:val="zh-CN"/>
        </w:rPr>
        <w:t xml:space="preserve"> 月 </w:t>
      </w:r>
      <w:r>
        <w:rPr>
          <w:rFonts w:hint="eastAsia" w:ascii="宋体" w:hAnsi="宋体" w:eastAsia="宋体" w:cs="宋体"/>
          <w:sz w:val="24"/>
        </w:rPr>
        <w:t>××</w:t>
      </w:r>
      <w:r>
        <w:rPr>
          <w:rFonts w:hint="eastAsia" w:ascii="宋体" w:hAnsi="宋体" w:eastAsia="宋体" w:cs="宋体"/>
          <w:kern w:val="0"/>
          <w:sz w:val="24"/>
          <w:lang w:val="zh-CN"/>
        </w:rPr>
        <w:t xml:space="preserve"> 日</w:t>
      </w:r>
    </w:p>
    <w:p>
      <w:pPr>
        <w:adjustRightInd w:val="0"/>
        <w:snapToGrid w:val="0"/>
        <w:spacing w:line="360" w:lineRule="auto"/>
        <w:ind w:right="480"/>
        <w:rPr>
          <w:rFonts w:hint="eastAsia" w:ascii="宋体" w:hAnsi="宋体" w:eastAsia="宋体" w:cs="宋体"/>
          <w:b/>
          <w:sz w:val="30"/>
          <w:szCs w:val="30"/>
          <w:lang w:val="en-US" w:eastAsia="zh-CN"/>
        </w:rPr>
      </w:pPr>
      <w:r>
        <w:rPr>
          <w:rFonts w:hint="eastAsia" w:ascii="宋体" w:hAnsi="宋体" w:eastAsia="宋体" w:cs="宋体"/>
          <w:b/>
          <w:sz w:val="28"/>
        </w:rPr>
        <w:t>附件</w:t>
      </w:r>
      <w:r>
        <w:rPr>
          <w:rFonts w:hint="eastAsia" w:ascii="宋体" w:hAnsi="宋体" w:eastAsia="宋体" w:cs="宋体"/>
          <w:b/>
          <w:sz w:val="28"/>
          <w:lang w:val="en-US" w:eastAsia="zh-CN"/>
        </w:rPr>
        <w:t>2-1</w:t>
      </w:r>
    </w:p>
    <w:p>
      <w:pPr>
        <w:spacing w:line="360" w:lineRule="auto"/>
        <w:ind w:firstLine="321" w:firstLineChars="100"/>
        <w:jc w:val="center"/>
        <w:rPr>
          <w:rFonts w:hint="eastAsia" w:ascii="宋体" w:hAnsi="宋体" w:eastAsia="宋体" w:cs="宋体"/>
          <w:b/>
          <w:sz w:val="32"/>
          <w:szCs w:val="32"/>
          <w:u w:val="single"/>
        </w:rPr>
      </w:pPr>
      <w:bookmarkStart w:id="54" w:name="_Toc24373_WPSOffice_Level1"/>
      <w:bookmarkStart w:id="55" w:name="_Toc6870_WPSOffice_Level1"/>
      <w:r>
        <w:rPr>
          <w:rFonts w:hint="eastAsia" w:ascii="宋体" w:hAnsi="宋体" w:eastAsia="宋体" w:cs="宋体"/>
          <w:b/>
          <w:sz w:val="32"/>
          <w:szCs w:val="32"/>
        </w:rPr>
        <w:t>授权委托书</w:t>
      </w:r>
      <w:bookmarkEnd w:id="54"/>
      <w:bookmarkEnd w:id="55"/>
    </w:p>
    <w:p>
      <w:pPr>
        <w:snapToGrid w:val="0"/>
        <w:spacing w:beforeLines="50" w:after="50" w:line="360" w:lineRule="auto"/>
        <w:rPr>
          <w:rFonts w:hint="eastAsia" w:ascii="宋体" w:hAnsi="宋体" w:eastAsia="宋体" w:cs="宋体"/>
          <w:kern w:val="0"/>
          <w:sz w:val="24"/>
        </w:rPr>
      </w:pPr>
      <w:r>
        <w:rPr>
          <w:rFonts w:hint="eastAsia" w:ascii="宋体" w:hAnsi="宋体" w:eastAsia="宋体" w:cs="宋体"/>
          <w:sz w:val="24"/>
          <w:u w:val="single"/>
        </w:rPr>
        <w:t>××</w:t>
      </w:r>
      <w:r>
        <w:rPr>
          <w:rFonts w:hint="eastAsia" w:ascii="宋体" w:hAnsi="宋体" w:eastAsia="宋体" w:cs="宋体"/>
          <w:kern w:val="0"/>
          <w:sz w:val="24"/>
        </w:rPr>
        <w:t>（集中采购机构/采购代理机构名称）：</w:t>
      </w:r>
    </w:p>
    <w:p>
      <w:pPr>
        <w:pStyle w:val="11"/>
        <w:spacing w:line="360" w:lineRule="auto"/>
        <w:ind w:firstLine="480" w:firstLineChars="200"/>
        <w:rPr>
          <w:rFonts w:hint="eastAsia" w:ascii="宋体" w:hAnsi="宋体" w:eastAsia="宋体" w:cs="宋体"/>
          <w:sz w:val="24"/>
        </w:rPr>
      </w:pPr>
      <w:r>
        <w:rPr>
          <w:rFonts w:hint="eastAsia" w:ascii="宋体" w:hAnsi="宋体" w:eastAsia="宋体" w:cs="宋体"/>
          <w:sz w:val="24"/>
          <w:u w:val="single"/>
        </w:rPr>
        <w:t>（</w:t>
      </w:r>
      <w:r>
        <w:rPr>
          <w:rFonts w:hint="eastAsia" w:ascii="宋体" w:hAnsi="宋体" w:eastAsia="宋体" w:cs="宋体"/>
          <w:sz w:val="24"/>
          <w:u w:val="single"/>
          <w:lang w:val="en-US" w:eastAsia="zh-CN"/>
        </w:rPr>
        <w:t>供应商</w:t>
      </w:r>
      <w:r>
        <w:rPr>
          <w:rFonts w:hint="eastAsia" w:ascii="宋体" w:hAnsi="宋体" w:eastAsia="宋体" w:cs="宋体"/>
          <w:sz w:val="24"/>
          <w:u w:val="single"/>
        </w:rPr>
        <w:t>全称）</w:t>
      </w:r>
      <w:r>
        <w:rPr>
          <w:rFonts w:hint="eastAsia" w:ascii="宋体" w:hAnsi="宋体" w:eastAsia="宋体" w:cs="宋体"/>
          <w:sz w:val="24"/>
        </w:rPr>
        <w:t>法定代表人（或营业执照中单位负责人）</w:t>
      </w:r>
      <w:r>
        <w:rPr>
          <w:rFonts w:hint="eastAsia" w:ascii="宋体" w:hAnsi="宋体" w:eastAsia="宋体" w:cs="宋体"/>
          <w:sz w:val="24"/>
          <w:u w:val="single"/>
        </w:rPr>
        <w:tab/>
      </w:r>
      <w:r>
        <w:rPr>
          <w:rFonts w:hint="eastAsia" w:ascii="宋体" w:hAnsi="宋体" w:eastAsia="宋体" w:cs="宋体"/>
          <w:sz w:val="24"/>
          <w:u w:val="single"/>
        </w:rPr>
        <w:t xml:space="preserve">（法定代表人或营业执照中单位负责人姓名） </w:t>
      </w:r>
      <w:r>
        <w:rPr>
          <w:rFonts w:hint="eastAsia" w:ascii="宋体" w:hAnsi="宋体" w:eastAsia="宋体" w:cs="宋体"/>
          <w:sz w:val="24"/>
        </w:rPr>
        <w:t>授权</w:t>
      </w:r>
      <w:r>
        <w:rPr>
          <w:rFonts w:hint="eastAsia" w:ascii="宋体" w:hAnsi="宋体" w:eastAsia="宋体" w:cs="宋体"/>
          <w:sz w:val="24"/>
          <w:u w:val="single"/>
        </w:rPr>
        <w:t>（全权代表姓名）</w:t>
      </w:r>
      <w:r>
        <w:rPr>
          <w:rFonts w:hint="eastAsia" w:ascii="宋体" w:hAnsi="宋体" w:eastAsia="宋体" w:cs="宋体"/>
          <w:sz w:val="24"/>
        </w:rPr>
        <w:t>为全权代表，参加贵单位组织的</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项目的采购活动，并代表我方全权办理针对上述项目的</w:t>
      </w:r>
      <w:r>
        <w:rPr>
          <w:rFonts w:hint="eastAsia" w:ascii="宋体" w:hAnsi="宋体" w:eastAsia="宋体" w:cs="宋体"/>
          <w:sz w:val="24"/>
          <w:lang w:val="en-US" w:eastAsia="zh-CN"/>
        </w:rPr>
        <w:t>响应</w:t>
      </w:r>
      <w:r>
        <w:rPr>
          <w:rFonts w:hint="eastAsia" w:ascii="宋体" w:hAnsi="宋体" w:eastAsia="宋体" w:cs="宋体"/>
          <w:sz w:val="24"/>
        </w:rPr>
        <w:t>、</w:t>
      </w:r>
      <w:r>
        <w:rPr>
          <w:rFonts w:hint="eastAsia" w:hAnsi="宋体" w:cs="宋体"/>
          <w:sz w:val="24"/>
          <w:lang w:val="en-US" w:eastAsia="zh-CN"/>
        </w:rPr>
        <w:t>开标</w:t>
      </w:r>
      <w:r>
        <w:rPr>
          <w:rFonts w:hint="eastAsia" w:ascii="宋体" w:hAnsi="宋体" w:eastAsia="宋体" w:cs="宋体"/>
          <w:sz w:val="24"/>
        </w:rPr>
        <w:t>、</w:t>
      </w:r>
      <w:r>
        <w:rPr>
          <w:rFonts w:hint="eastAsia" w:ascii="宋体" w:hAnsi="宋体" w:eastAsia="宋体" w:cs="宋体"/>
          <w:sz w:val="24"/>
          <w:lang w:val="en-US" w:eastAsia="zh-CN"/>
        </w:rPr>
        <w:t>评审</w:t>
      </w:r>
      <w:r>
        <w:rPr>
          <w:rFonts w:hint="eastAsia" w:ascii="宋体" w:hAnsi="宋体" w:eastAsia="宋体" w:cs="宋体"/>
          <w:sz w:val="24"/>
        </w:rPr>
        <w:t>、</w:t>
      </w:r>
      <w:r>
        <w:rPr>
          <w:rFonts w:hint="eastAsia" w:ascii="宋体" w:hAnsi="宋体" w:eastAsia="宋体" w:cs="宋体"/>
          <w:sz w:val="24"/>
          <w:lang w:val="en-US" w:eastAsia="zh-CN"/>
        </w:rPr>
        <w:t>框架协议签订</w:t>
      </w:r>
      <w:r>
        <w:rPr>
          <w:rFonts w:hint="eastAsia" w:ascii="宋体" w:hAnsi="宋体" w:eastAsia="宋体" w:cs="宋体"/>
          <w:sz w:val="24"/>
        </w:rPr>
        <w:t>等具体事务和签署相关文件。我方对全权代表的签字事项负全部责任。</w:t>
      </w:r>
    </w:p>
    <w:p>
      <w:pPr>
        <w:pStyle w:val="11"/>
        <w:spacing w:line="360" w:lineRule="auto"/>
        <w:ind w:firstLine="480" w:firstLineChars="200"/>
        <w:rPr>
          <w:rFonts w:hint="eastAsia" w:ascii="宋体" w:hAnsi="宋体" w:eastAsia="宋体" w:cs="宋体"/>
          <w:sz w:val="24"/>
        </w:rPr>
      </w:pPr>
      <w:r>
        <w:rPr>
          <w:rFonts w:hint="eastAsia" w:ascii="宋体" w:hAnsi="宋体" w:eastAsia="宋体" w:cs="宋体"/>
          <w:sz w:val="24"/>
        </w:rPr>
        <w:t>在撤销授权的书面通知以前，本授权书一直有效。全权代表在授权委托书有效期内签署的所有文件不因授权的撤销而失效。</w:t>
      </w:r>
    </w:p>
    <w:p>
      <w:pPr>
        <w:pStyle w:val="11"/>
        <w:spacing w:line="360" w:lineRule="auto"/>
        <w:ind w:firstLine="480" w:firstLineChars="200"/>
        <w:rPr>
          <w:rFonts w:hint="eastAsia" w:ascii="宋体" w:hAnsi="宋体" w:eastAsia="宋体" w:cs="宋体"/>
          <w:sz w:val="24"/>
        </w:rPr>
      </w:pPr>
      <w:r>
        <w:rPr>
          <w:rFonts w:hint="eastAsia" w:ascii="宋体" w:hAnsi="宋体" w:eastAsia="宋体" w:cs="宋体"/>
          <w:sz w:val="24"/>
        </w:rPr>
        <w:t>全权代表无转委托权，特此委托。</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法定代表人签字或盖章：</w:t>
      </w:r>
    </w:p>
    <w:p>
      <w:pPr>
        <w:spacing w:line="360" w:lineRule="auto"/>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全称（公章）：                              日期：</w:t>
      </w:r>
    </w:p>
    <w:p>
      <w:pPr>
        <w:spacing w:line="360" w:lineRule="auto"/>
        <w:rPr>
          <w:rFonts w:hint="eastAsia" w:ascii="宋体" w:hAnsi="宋体" w:eastAsia="宋体" w:cs="宋体"/>
          <w:sz w:val="24"/>
        </w:rPr>
      </w:pPr>
    </w:p>
    <w:p>
      <w:pPr>
        <w:spacing w:line="360" w:lineRule="auto"/>
        <w:rPr>
          <w:rFonts w:hint="eastAsia" w:ascii="宋体" w:hAnsi="宋体" w:eastAsia="宋体" w:cs="宋体"/>
          <w:b/>
          <w:sz w:val="24"/>
        </w:rPr>
      </w:pPr>
      <w:r>
        <w:rPr>
          <w:rFonts w:hint="eastAsia" w:ascii="宋体" w:hAnsi="宋体" w:eastAsia="宋体" w:cs="宋体"/>
          <w:b/>
          <w:sz w:val="24"/>
        </w:rPr>
        <w:t>附：</w:t>
      </w:r>
    </w:p>
    <w:tbl>
      <w:tblPr>
        <w:tblStyle w:val="23"/>
        <w:tblpPr w:leftFromText="180" w:rightFromText="180" w:vertAnchor="text" w:tblpX="4209" w:tblpY="32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tcPr>
          <w:p>
            <w:pPr>
              <w:spacing w:line="360" w:lineRule="auto"/>
              <w:rPr>
                <w:rFonts w:hint="eastAsia" w:ascii="宋体" w:hAnsi="宋体" w:eastAsia="宋体" w:cs="宋体"/>
                <w:b/>
                <w:sz w:val="24"/>
              </w:rPr>
            </w:pPr>
          </w:p>
          <w:p>
            <w:pPr>
              <w:spacing w:line="360" w:lineRule="auto"/>
              <w:ind w:firstLine="361" w:firstLineChars="150"/>
              <w:rPr>
                <w:rFonts w:hint="eastAsia" w:ascii="宋体" w:hAnsi="宋体" w:eastAsia="宋体" w:cs="宋体"/>
                <w:b/>
                <w:sz w:val="24"/>
              </w:rPr>
            </w:pPr>
            <w:r>
              <w:rPr>
                <w:rFonts w:hint="eastAsia" w:ascii="宋体" w:hAnsi="宋体" w:eastAsia="宋体" w:cs="宋体"/>
                <w:b/>
                <w:sz w:val="24"/>
              </w:rPr>
              <w:t>法定代表身份证</w:t>
            </w:r>
          </w:p>
        </w:tc>
      </w:tr>
    </w:tbl>
    <w:p>
      <w:pPr>
        <w:spacing w:line="360" w:lineRule="auto"/>
        <w:rPr>
          <w:rFonts w:hint="eastAsia" w:ascii="宋体" w:hAnsi="宋体" w:eastAsia="宋体" w:cs="宋体"/>
          <w:sz w:val="24"/>
        </w:rPr>
      </w:pPr>
      <w:r>
        <w:rPr>
          <w:rFonts w:hint="eastAsia" w:ascii="宋体" w:hAnsi="宋体" w:eastAsia="宋体" w:cs="宋体"/>
          <w:sz w:val="24"/>
        </w:rPr>
        <w:t xml:space="preserve">法定代表人姓名：                                 </w:t>
      </w:r>
    </w:p>
    <w:p>
      <w:pPr>
        <w:spacing w:line="360" w:lineRule="auto"/>
        <w:rPr>
          <w:rFonts w:hint="eastAsia" w:ascii="宋体" w:hAnsi="宋体" w:eastAsia="宋体" w:cs="宋体"/>
          <w:sz w:val="24"/>
        </w:rPr>
      </w:pPr>
      <w:r>
        <w:rPr>
          <w:rFonts w:hint="eastAsia" w:ascii="宋体" w:hAnsi="宋体" w:eastAsia="宋体" w:cs="宋体"/>
          <w:sz w:val="24"/>
        </w:rPr>
        <w:t>传真：</w:t>
      </w:r>
    </w:p>
    <w:p>
      <w:pPr>
        <w:spacing w:line="360" w:lineRule="auto"/>
        <w:rPr>
          <w:rFonts w:hint="eastAsia" w:ascii="宋体" w:hAnsi="宋体" w:eastAsia="宋体" w:cs="宋体"/>
          <w:sz w:val="24"/>
        </w:rPr>
      </w:pPr>
      <w:r>
        <w:rPr>
          <w:rFonts w:hint="eastAsia" w:ascii="宋体" w:hAnsi="宋体" w:eastAsia="宋体" w:cs="宋体"/>
          <w:sz w:val="24"/>
        </w:rPr>
        <w:t>电话：</w:t>
      </w:r>
    </w:p>
    <w:p>
      <w:pPr>
        <w:spacing w:line="360" w:lineRule="auto"/>
        <w:rPr>
          <w:rFonts w:hint="eastAsia" w:ascii="宋体" w:hAnsi="宋体" w:eastAsia="宋体" w:cs="宋体"/>
          <w:sz w:val="24"/>
        </w:rPr>
      </w:pPr>
      <w:r>
        <w:rPr>
          <w:rFonts w:hint="eastAsia" w:ascii="宋体" w:hAnsi="宋体" w:eastAsia="宋体" w:cs="宋体"/>
          <w:sz w:val="24"/>
        </w:rPr>
        <w:t>详细通讯地址：</w:t>
      </w:r>
    </w:p>
    <w:p>
      <w:pPr>
        <w:spacing w:line="360" w:lineRule="auto"/>
        <w:rPr>
          <w:rFonts w:hint="eastAsia" w:ascii="宋体" w:hAnsi="宋体" w:eastAsia="宋体" w:cs="宋体"/>
          <w:sz w:val="24"/>
        </w:rPr>
      </w:pPr>
      <w:r>
        <w:rPr>
          <w:rFonts w:hint="eastAsia" w:ascii="宋体" w:hAnsi="宋体" w:eastAsia="宋体" w:cs="宋体"/>
          <w:sz w:val="24"/>
        </w:rPr>
        <w:t>邮政编码：</w:t>
      </w:r>
    </w:p>
    <w:p>
      <w:pPr>
        <w:spacing w:line="360" w:lineRule="auto"/>
        <w:rPr>
          <w:rFonts w:hint="eastAsia" w:ascii="宋体" w:hAnsi="宋体" w:eastAsia="宋体" w:cs="宋体"/>
          <w:b/>
          <w:sz w:val="24"/>
        </w:rPr>
      </w:pPr>
    </w:p>
    <w:tbl>
      <w:tblPr>
        <w:tblStyle w:val="23"/>
        <w:tblpPr w:leftFromText="180" w:rightFromText="180" w:vertAnchor="text" w:tblpX="4209" w:tblpY="32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tcPr>
          <w:p>
            <w:pPr>
              <w:spacing w:line="360" w:lineRule="auto"/>
              <w:rPr>
                <w:rFonts w:hint="eastAsia" w:ascii="宋体" w:hAnsi="宋体" w:eastAsia="宋体" w:cs="宋体"/>
                <w:b/>
                <w:sz w:val="24"/>
              </w:rPr>
            </w:pPr>
          </w:p>
          <w:p>
            <w:pPr>
              <w:spacing w:line="360" w:lineRule="auto"/>
              <w:ind w:firstLine="361" w:firstLineChars="150"/>
              <w:rPr>
                <w:rFonts w:hint="eastAsia" w:ascii="宋体" w:hAnsi="宋体" w:eastAsia="宋体" w:cs="宋体"/>
                <w:b/>
                <w:sz w:val="24"/>
              </w:rPr>
            </w:pPr>
            <w:r>
              <w:rPr>
                <w:rFonts w:hint="eastAsia" w:ascii="宋体" w:hAnsi="宋体" w:eastAsia="宋体" w:cs="宋体"/>
                <w:b/>
                <w:sz w:val="24"/>
              </w:rPr>
              <w:t>全权代表身份证</w:t>
            </w:r>
          </w:p>
        </w:tc>
      </w:tr>
    </w:tbl>
    <w:p>
      <w:pPr>
        <w:spacing w:line="360" w:lineRule="auto"/>
        <w:rPr>
          <w:rFonts w:hint="eastAsia" w:ascii="宋体" w:hAnsi="宋体" w:eastAsia="宋体" w:cs="宋体"/>
          <w:sz w:val="24"/>
        </w:rPr>
      </w:pPr>
      <w:r>
        <w:rPr>
          <w:rFonts w:hint="eastAsia" w:ascii="宋体" w:hAnsi="宋体" w:eastAsia="宋体" w:cs="宋体"/>
          <w:sz w:val="24"/>
        </w:rPr>
        <w:t xml:space="preserve">全权代表姓名：       </w:t>
      </w:r>
    </w:p>
    <w:p>
      <w:pPr>
        <w:spacing w:line="360" w:lineRule="auto"/>
        <w:rPr>
          <w:rFonts w:hint="eastAsia" w:ascii="宋体" w:hAnsi="宋体" w:eastAsia="宋体" w:cs="宋体"/>
          <w:sz w:val="24"/>
        </w:rPr>
      </w:pPr>
      <w:r>
        <w:rPr>
          <w:rFonts w:hint="eastAsia" w:ascii="宋体" w:hAnsi="宋体" w:eastAsia="宋体" w:cs="宋体"/>
          <w:sz w:val="24"/>
        </w:rPr>
        <w:t xml:space="preserve">职务：                           </w:t>
      </w:r>
    </w:p>
    <w:p>
      <w:pPr>
        <w:spacing w:line="360" w:lineRule="auto"/>
        <w:rPr>
          <w:rFonts w:hint="eastAsia" w:ascii="宋体" w:hAnsi="宋体" w:eastAsia="宋体" w:cs="宋体"/>
          <w:sz w:val="24"/>
        </w:rPr>
      </w:pPr>
      <w:r>
        <w:rPr>
          <w:rFonts w:hint="eastAsia" w:ascii="宋体" w:hAnsi="宋体" w:eastAsia="宋体" w:cs="宋体"/>
          <w:sz w:val="24"/>
        </w:rPr>
        <w:t>传真：</w:t>
      </w:r>
    </w:p>
    <w:p>
      <w:pPr>
        <w:spacing w:line="360" w:lineRule="auto"/>
        <w:rPr>
          <w:rFonts w:hint="eastAsia" w:ascii="宋体" w:hAnsi="宋体" w:eastAsia="宋体" w:cs="宋体"/>
          <w:sz w:val="24"/>
        </w:rPr>
      </w:pPr>
      <w:r>
        <w:rPr>
          <w:rFonts w:hint="eastAsia" w:ascii="宋体" w:hAnsi="宋体" w:eastAsia="宋体" w:cs="宋体"/>
          <w:sz w:val="24"/>
        </w:rPr>
        <w:t>电话：</w:t>
      </w:r>
    </w:p>
    <w:p>
      <w:pPr>
        <w:spacing w:line="360" w:lineRule="auto"/>
        <w:rPr>
          <w:rFonts w:hint="eastAsia" w:ascii="宋体" w:hAnsi="宋体" w:eastAsia="宋体" w:cs="宋体"/>
          <w:sz w:val="24"/>
        </w:rPr>
      </w:pPr>
      <w:r>
        <w:rPr>
          <w:rFonts w:hint="eastAsia" w:ascii="宋体" w:hAnsi="宋体" w:eastAsia="宋体" w:cs="宋体"/>
          <w:sz w:val="24"/>
        </w:rPr>
        <w:t>详细通讯地址：</w:t>
      </w:r>
    </w:p>
    <w:p>
      <w:pPr>
        <w:spacing w:line="360" w:lineRule="auto"/>
        <w:rPr>
          <w:rFonts w:hint="eastAsia" w:ascii="宋体" w:hAnsi="宋体" w:eastAsia="宋体" w:cs="宋体"/>
          <w:sz w:val="24"/>
        </w:rPr>
      </w:pPr>
      <w:r>
        <w:rPr>
          <w:rFonts w:hint="eastAsia" w:ascii="宋体" w:hAnsi="宋体" w:eastAsia="宋体" w:cs="宋体"/>
          <w:sz w:val="24"/>
        </w:rPr>
        <w:t>邮政编码：</w:t>
      </w:r>
    </w:p>
    <w:p>
      <w:pPr>
        <w:adjustRightInd w:val="0"/>
        <w:snapToGrid w:val="0"/>
        <w:spacing w:line="360" w:lineRule="auto"/>
        <w:ind w:right="480"/>
        <w:rPr>
          <w:rFonts w:hint="eastAsia" w:ascii="宋体" w:hAnsi="宋体" w:eastAsia="宋体" w:cs="宋体"/>
          <w:b/>
          <w:bCs/>
          <w:color w:val="auto"/>
          <w:sz w:val="32"/>
          <w:szCs w:val="32"/>
          <w:u w:val="none"/>
          <w:lang w:val="en-US" w:eastAsia="zh-CN"/>
        </w:rPr>
      </w:pPr>
      <w:r>
        <w:rPr>
          <w:rFonts w:hint="eastAsia" w:ascii="宋体" w:hAnsi="宋体" w:eastAsia="宋体" w:cs="宋体"/>
          <w:b/>
          <w:sz w:val="28"/>
        </w:rPr>
        <w:br w:type="page"/>
      </w:r>
      <w:r>
        <w:rPr>
          <w:rFonts w:hint="eastAsia" w:ascii="宋体" w:hAnsi="宋体" w:eastAsia="宋体" w:cs="宋体"/>
          <w:b/>
          <w:sz w:val="28"/>
        </w:rPr>
        <w:t>附件</w:t>
      </w:r>
      <w:r>
        <w:rPr>
          <w:rFonts w:hint="eastAsia" w:ascii="宋体" w:hAnsi="宋体" w:eastAsia="宋体" w:cs="宋体"/>
          <w:b/>
          <w:sz w:val="28"/>
          <w:lang w:val="en-US" w:eastAsia="zh-CN"/>
        </w:rPr>
        <w:t>2-2</w:t>
      </w:r>
    </w:p>
    <w:p>
      <w:pPr>
        <w:spacing w:line="360" w:lineRule="auto"/>
        <w:ind w:firstLine="321" w:firstLineChars="100"/>
        <w:jc w:val="center"/>
        <w:rPr>
          <w:rFonts w:hint="eastAsia" w:ascii="宋体" w:hAnsi="宋体" w:eastAsia="宋体" w:cs="宋体"/>
          <w:b/>
          <w:color w:val="auto"/>
          <w:sz w:val="32"/>
          <w:szCs w:val="32"/>
          <w:u w:val="single"/>
        </w:rPr>
      </w:pPr>
      <w:r>
        <w:rPr>
          <w:rFonts w:hint="eastAsia" w:ascii="宋体" w:hAnsi="宋体" w:eastAsia="宋体" w:cs="宋体"/>
          <w:b/>
          <w:bCs/>
          <w:color w:val="auto"/>
          <w:sz w:val="32"/>
          <w:szCs w:val="32"/>
          <w:u w:val="none"/>
          <w:lang w:eastAsia="zh-CN"/>
        </w:rPr>
        <w:t>联合体</w:t>
      </w:r>
      <w:r>
        <w:rPr>
          <w:rFonts w:hint="eastAsia" w:ascii="宋体" w:hAnsi="宋体" w:eastAsia="宋体" w:cs="宋体"/>
          <w:b/>
          <w:color w:val="auto"/>
          <w:sz w:val="32"/>
          <w:szCs w:val="32"/>
        </w:rPr>
        <w:t>授权委托书</w:t>
      </w:r>
    </w:p>
    <w:p>
      <w:pPr>
        <w:snapToGrid w:val="0"/>
        <w:spacing w:beforeLines="50" w:after="50" w:line="360" w:lineRule="auto"/>
        <w:rPr>
          <w:rFonts w:hint="eastAsia" w:ascii="宋体" w:hAnsi="宋体" w:eastAsia="宋体" w:cs="宋体"/>
          <w:kern w:val="0"/>
          <w:sz w:val="24"/>
        </w:rPr>
      </w:pPr>
      <w:r>
        <w:rPr>
          <w:rFonts w:hint="eastAsia" w:ascii="宋体" w:hAnsi="宋体" w:eastAsia="宋体" w:cs="宋体"/>
          <w:sz w:val="24"/>
          <w:u w:val="single"/>
        </w:rPr>
        <w:t>××</w:t>
      </w:r>
      <w:r>
        <w:rPr>
          <w:rFonts w:hint="eastAsia" w:ascii="宋体" w:hAnsi="宋体" w:eastAsia="宋体" w:cs="宋体"/>
          <w:kern w:val="0"/>
          <w:sz w:val="24"/>
        </w:rPr>
        <w:t>（集中采购机构/采购代理机构名称）：</w:t>
      </w:r>
    </w:p>
    <w:p>
      <w:pPr>
        <w:pStyle w:val="11"/>
        <w:spacing w:line="360" w:lineRule="auto"/>
        <w:ind w:firstLine="420" w:firstLineChars="0"/>
        <w:rPr>
          <w:rFonts w:hint="eastAsia" w:ascii="宋体" w:hAnsi="宋体" w:eastAsia="宋体" w:cs="宋体"/>
          <w:color w:val="auto"/>
          <w:sz w:val="24"/>
        </w:rPr>
      </w:pPr>
      <w:r>
        <w:rPr>
          <w:rFonts w:hint="eastAsia" w:ascii="宋体" w:hAnsi="宋体" w:eastAsia="宋体" w:cs="宋体"/>
          <w:color w:val="auto"/>
          <w:sz w:val="24"/>
          <w:u w:val="single"/>
        </w:rPr>
        <w:t>（</w:t>
      </w:r>
      <w:r>
        <w:rPr>
          <w:rFonts w:hint="eastAsia" w:ascii="宋体" w:hAnsi="宋体" w:eastAsia="宋体" w:cs="宋体"/>
          <w:color w:val="auto"/>
          <w:sz w:val="24"/>
          <w:u w:val="single"/>
          <w:lang w:eastAsia="zh-CN"/>
        </w:rPr>
        <w:t>联合体</w:t>
      </w:r>
      <w:r>
        <w:rPr>
          <w:rFonts w:hint="eastAsia" w:ascii="宋体" w:hAnsi="宋体" w:eastAsia="宋体" w:cs="宋体"/>
          <w:color w:val="auto"/>
          <w:sz w:val="24"/>
          <w:u w:val="single"/>
          <w:lang w:val="en-US" w:eastAsia="zh-CN"/>
        </w:rPr>
        <w:t>牵头人</w:t>
      </w:r>
      <w:r>
        <w:rPr>
          <w:rFonts w:hint="eastAsia" w:ascii="宋体" w:hAnsi="宋体" w:eastAsia="宋体" w:cs="宋体"/>
          <w:color w:val="auto"/>
          <w:sz w:val="24"/>
          <w:u w:val="single"/>
          <w:lang w:eastAsia="zh-CN"/>
        </w:rPr>
        <w:t>公司</w:t>
      </w:r>
      <w:r>
        <w:rPr>
          <w:rFonts w:hint="eastAsia" w:ascii="宋体" w:hAnsi="宋体" w:eastAsia="宋体" w:cs="宋体"/>
          <w:color w:val="auto"/>
          <w:sz w:val="24"/>
          <w:u w:val="single"/>
        </w:rPr>
        <w:t xml:space="preserve">全称）  </w:t>
      </w:r>
      <w:r>
        <w:rPr>
          <w:rFonts w:hint="eastAsia" w:ascii="宋体" w:hAnsi="宋体" w:eastAsia="宋体" w:cs="宋体"/>
          <w:color w:val="auto"/>
          <w:sz w:val="24"/>
        </w:rPr>
        <w:t>法定代表人（或营业执照中单位负责人）</w:t>
      </w:r>
      <w:r>
        <w:rPr>
          <w:rFonts w:hint="eastAsia" w:ascii="宋体" w:hAnsi="宋体" w:eastAsia="宋体" w:cs="宋体"/>
          <w:color w:val="auto"/>
          <w:sz w:val="24"/>
          <w:u w:val="none"/>
          <w:lang w:eastAsia="zh-CN"/>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w:t>
      </w:r>
      <w:r>
        <w:rPr>
          <w:rFonts w:hint="eastAsia" w:ascii="宋体" w:hAnsi="宋体" w:eastAsia="宋体" w:cs="宋体"/>
          <w:color w:val="auto"/>
          <w:sz w:val="24"/>
          <w:u w:val="single"/>
          <w:lang w:eastAsia="zh-CN"/>
        </w:rPr>
        <w:t>联合体</w:t>
      </w:r>
      <w:r>
        <w:rPr>
          <w:rFonts w:hint="eastAsia" w:ascii="宋体" w:hAnsi="宋体" w:eastAsia="宋体" w:cs="宋体"/>
          <w:color w:val="auto"/>
          <w:sz w:val="24"/>
          <w:u w:val="single"/>
          <w:lang w:val="en-US" w:eastAsia="zh-CN"/>
        </w:rPr>
        <w:t>成员1</w:t>
      </w:r>
      <w:r>
        <w:rPr>
          <w:rFonts w:hint="eastAsia" w:ascii="宋体" w:hAnsi="宋体" w:eastAsia="宋体" w:cs="宋体"/>
          <w:color w:val="auto"/>
          <w:sz w:val="24"/>
          <w:u w:val="single"/>
          <w:lang w:eastAsia="zh-CN"/>
        </w:rPr>
        <w:t>公司</w:t>
      </w:r>
      <w:r>
        <w:rPr>
          <w:rFonts w:hint="eastAsia" w:ascii="宋体" w:hAnsi="宋体" w:eastAsia="宋体" w:cs="宋体"/>
          <w:color w:val="auto"/>
          <w:sz w:val="24"/>
          <w:u w:val="single"/>
        </w:rPr>
        <w:t xml:space="preserve">全称）  </w:t>
      </w:r>
      <w:r>
        <w:rPr>
          <w:rFonts w:hint="eastAsia" w:ascii="宋体" w:hAnsi="宋体" w:eastAsia="宋体" w:cs="宋体"/>
          <w:color w:val="auto"/>
          <w:sz w:val="24"/>
        </w:rPr>
        <w:t>法定代表人（或营业执照中单位负责人）</w:t>
      </w:r>
      <w:r>
        <w:rPr>
          <w:rFonts w:hint="eastAsia" w:ascii="宋体" w:hAnsi="宋体" w:eastAsia="宋体" w:cs="宋体"/>
          <w:color w:val="auto"/>
          <w:sz w:val="24"/>
          <w:u w:val="none"/>
          <w:lang w:val="en-US" w:eastAsia="zh-CN"/>
        </w:rPr>
        <w:t>、</w:t>
      </w:r>
      <w:r>
        <w:rPr>
          <w:rFonts w:hint="eastAsia" w:ascii="宋体" w:hAnsi="宋体" w:eastAsia="宋体" w:cs="宋体"/>
          <w:color w:val="auto"/>
          <w:sz w:val="24"/>
          <w:u w:val="single"/>
        </w:rPr>
        <w:t>（</w:t>
      </w:r>
      <w:r>
        <w:rPr>
          <w:rFonts w:hint="eastAsia" w:ascii="宋体" w:hAnsi="宋体" w:eastAsia="宋体" w:cs="宋体"/>
          <w:color w:val="auto"/>
          <w:sz w:val="24"/>
          <w:u w:val="single"/>
          <w:lang w:eastAsia="zh-CN"/>
        </w:rPr>
        <w:t>联</w:t>
      </w:r>
      <w:r>
        <w:rPr>
          <w:rFonts w:hint="eastAsia" w:ascii="宋体" w:hAnsi="宋体" w:eastAsia="宋体" w:cs="宋体"/>
          <w:color w:val="auto"/>
          <w:sz w:val="24"/>
          <w:szCs w:val="24"/>
          <w:u w:val="single"/>
          <w:lang w:eastAsia="zh-CN"/>
        </w:rPr>
        <w:t>合体</w:t>
      </w:r>
      <w:r>
        <w:rPr>
          <w:rFonts w:hint="eastAsia" w:ascii="宋体" w:hAnsi="宋体" w:eastAsia="宋体" w:cs="宋体"/>
          <w:color w:val="auto"/>
          <w:sz w:val="24"/>
          <w:szCs w:val="24"/>
          <w:u w:val="single"/>
          <w:lang w:val="en-US" w:eastAsia="zh-CN"/>
        </w:rPr>
        <w:t>成员2</w:t>
      </w:r>
      <w:r>
        <w:rPr>
          <w:rFonts w:hint="eastAsia" w:ascii="宋体" w:hAnsi="宋体" w:eastAsia="宋体" w:cs="宋体"/>
          <w:color w:val="auto"/>
          <w:sz w:val="24"/>
          <w:szCs w:val="24"/>
          <w:u w:val="single"/>
          <w:lang w:eastAsia="zh-CN"/>
        </w:rPr>
        <w:t>公司</w:t>
      </w:r>
      <w:r>
        <w:rPr>
          <w:rFonts w:hint="eastAsia" w:ascii="宋体" w:hAnsi="宋体" w:eastAsia="宋体" w:cs="宋体"/>
          <w:color w:val="auto"/>
          <w:sz w:val="24"/>
          <w:szCs w:val="24"/>
          <w:u w:val="single"/>
        </w:rPr>
        <w:t xml:space="preserve">全称）  </w:t>
      </w:r>
      <w:r>
        <w:rPr>
          <w:rFonts w:hint="eastAsia" w:ascii="宋体" w:hAnsi="宋体" w:eastAsia="宋体" w:cs="宋体"/>
          <w:color w:val="auto"/>
          <w:sz w:val="24"/>
          <w:szCs w:val="24"/>
        </w:rPr>
        <w:t>法定代表人（或营业执照中单位负责人）</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000000"/>
          <w:kern w:val="0"/>
          <w:sz w:val="24"/>
          <w:szCs w:val="24"/>
          <w:u w:val="none"/>
          <w:lang w:val="en-US" w:eastAsia="zh-CN"/>
        </w:rPr>
        <w:t>组成的联合体</w:t>
      </w:r>
      <w:r>
        <w:rPr>
          <w:rFonts w:hint="eastAsia" w:ascii="宋体" w:hAnsi="宋体" w:eastAsia="宋体" w:cs="宋体"/>
          <w:color w:val="auto"/>
          <w:sz w:val="24"/>
          <w:szCs w:val="24"/>
          <w:u w:val="none"/>
          <w:lang w:val="en-US" w:eastAsia="zh-CN"/>
        </w:rPr>
        <w:t>，现共同</w:t>
      </w:r>
      <w:r>
        <w:rPr>
          <w:rFonts w:hint="eastAsia" w:ascii="宋体" w:hAnsi="宋体" w:eastAsia="宋体" w:cs="宋体"/>
          <w:color w:val="auto"/>
          <w:sz w:val="24"/>
        </w:rPr>
        <w:t>授权</w:t>
      </w:r>
      <w:r>
        <w:rPr>
          <w:rFonts w:hint="eastAsia" w:ascii="宋体" w:hAnsi="宋体" w:eastAsia="宋体" w:cs="宋体"/>
          <w:color w:val="auto"/>
          <w:sz w:val="24"/>
          <w:u w:val="single"/>
        </w:rPr>
        <w:t xml:space="preserve">   （全权代表姓名） </w:t>
      </w:r>
      <w:r>
        <w:rPr>
          <w:rFonts w:hint="eastAsia" w:ascii="宋体" w:hAnsi="宋体" w:eastAsia="宋体" w:cs="宋体"/>
          <w:color w:val="auto"/>
          <w:sz w:val="24"/>
        </w:rPr>
        <w:t>为全权代表，参加贵单位组织的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w:t>
      </w:r>
      <w:r>
        <w:rPr>
          <w:rFonts w:hint="eastAsia" w:ascii="宋体" w:hAnsi="宋体" w:eastAsia="宋体" w:cs="宋体"/>
          <w:color w:val="auto"/>
          <w:sz w:val="24"/>
          <w:szCs w:val="24"/>
        </w:rPr>
        <w:t>的采购活动，</w:t>
      </w:r>
      <w:r>
        <w:rPr>
          <w:rFonts w:hint="eastAsia" w:ascii="宋体" w:hAnsi="宋体" w:eastAsia="宋体" w:cs="宋体"/>
          <w:sz w:val="24"/>
          <w:szCs w:val="24"/>
        </w:rPr>
        <w:t>并代表我方全权办理针对上述项目的</w:t>
      </w:r>
      <w:r>
        <w:rPr>
          <w:rFonts w:hint="eastAsia" w:ascii="宋体" w:hAnsi="宋体" w:eastAsia="宋体" w:cs="宋体"/>
          <w:sz w:val="24"/>
          <w:lang w:val="en-US" w:eastAsia="zh-CN"/>
        </w:rPr>
        <w:t>响应</w:t>
      </w:r>
      <w:r>
        <w:rPr>
          <w:rFonts w:hint="eastAsia" w:ascii="宋体" w:hAnsi="宋体" w:eastAsia="宋体" w:cs="宋体"/>
          <w:sz w:val="24"/>
        </w:rPr>
        <w:t>、</w:t>
      </w:r>
      <w:r>
        <w:rPr>
          <w:rFonts w:hint="eastAsia" w:hAnsi="宋体" w:cs="宋体"/>
          <w:sz w:val="24"/>
          <w:lang w:val="en-US" w:eastAsia="zh-CN"/>
        </w:rPr>
        <w:t>开标</w:t>
      </w:r>
      <w:r>
        <w:rPr>
          <w:rFonts w:hint="eastAsia" w:ascii="宋体" w:hAnsi="宋体" w:eastAsia="宋体" w:cs="宋体"/>
          <w:sz w:val="24"/>
        </w:rPr>
        <w:t>、</w:t>
      </w:r>
      <w:r>
        <w:rPr>
          <w:rFonts w:hint="eastAsia" w:ascii="宋体" w:hAnsi="宋体" w:eastAsia="宋体" w:cs="宋体"/>
          <w:sz w:val="24"/>
          <w:lang w:val="en-US" w:eastAsia="zh-CN"/>
        </w:rPr>
        <w:t>评审</w:t>
      </w:r>
      <w:r>
        <w:rPr>
          <w:rFonts w:hint="eastAsia" w:ascii="宋体" w:hAnsi="宋体" w:eastAsia="宋体" w:cs="宋体"/>
          <w:sz w:val="24"/>
        </w:rPr>
        <w:t>、</w:t>
      </w:r>
      <w:r>
        <w:rPr>
          <w:rFonts w:hint="eastAsia" w:ascii="宋体" w:hAnsi="宋体" w:eastAsia="宋体" w:cs="宋体"/>
          <w:sz w:val="24"/>
          <w:lang w:val="en-US" w:eastAsia="zh-CN"/>
        </w:rPr>
        <w:t>框架协议签订</w:t>
      </w:r>
      <w:r>
        <w:rPr>
          <w:rFonts w:hint="eastAsia" w:ascii="宋体" w:hAnsi="宋体" w:eastAsia="宋体" w:cs="宋体"/>
          <w:sz w:val="24"/>
          <w:szCs w:val="24"/>
        </w:rPr>
        <w:t>等具体事务和签署相关文件。我方对全权代表的签字事项负全部责任。</w:t>
      </w:r>
    </w:p>
    <w:p>
      <w:pPr>
        <w:pStyle w:val="11"/>
        <w:spacing w:line="500" w:lineRule="exact"/>
        <w:ind w:left="139" w:leftChars="66" w:firstLine="480" w:firstLineChars="200"/>
        <w:rPr>
          <w:rFonts w:hint="eastAsia" w:ascii="宋体" w:hAnsi="宋体" w:eastAsia="宋体" w:cs="宋体"/>
          <w:color w:val="auto"/>
          <w:sz w:val="24"/>
        </w:rPr>
      </w:pPr>
      <w:r>
        <w:rPr>
          <w:rFonts w:hint="eastAsia" w:ascii="宋体" w:hAnsi="宋体" w:eastAsia="宋体" w:cs="宋体"/>
          <w:color w:val="auto"/>
          <w:sz w:val="24"/>
        </w:rPr>
        <w:t>在撤销授权的书面通知以前，本授权书一直有效。全权代表在授权委托书有效期内签署的所有文件不因授权的撤销而失效。</w:t>
      </w:r>
    </w:p>
    <w:p>
      <w:pPr>
        <w:pStyle w:val="11"/>
        <w:spacing w:line="500" w:lineRule="exact"/>
        <w:ind w:left="139" w:leftChars="66" w:firstLine="480" w:firstLineChars="200"/>
        <w:rPr>
          <w:rFonts w:hint="eastAsia" w:ascii="宋体" w:hAnsi="宋体" w:eastAsia="宋体" w:cs="宋体"/>
          <w:color w:val="auto"/>
          <w:sz w:val="24"/>
        </w:rPr>
      </w:pPr>
      <w:r>
        <w:rPr>
          <w:rFonts w:hint="eastAsia" w:ascii="宋体" w:hAnsi="宋体" w:eastAsia="宋体" w:cs="宋体"/>
          <w:color w:val="auto"/>
          <w:sz w:val="24"/>
        </w:rPr>
        <w:t>全权代表无转委托权，特此委托。</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sz w:val="24"/>
        </w:rPr>
      </w:pPr>
      <w:r>
        <w:rPr>
          <w:rFonts w:hint="eastAsia" w:ascii="宋体" w:hAnsi="宋体" w:eastAsia="宋体" w:cs="宋体"/>
          <w:color w:val="auto"/>
          <w:sz w:val="24"/>
          <w:u w:val="none"/>
          <w:lang w:eastAsia="zh-CN"/>
        </w:rPr>
        <w:t>联合体</w:t>
      </w:r>
      <w:r>
        <w:rPr>
          <w:rFonts w:hint="eastAsia" w:ascii="宋体" w:hAnsi="宋体" w:eastAsia="宋体" w:cs="宋体"/>
          <w:color w:val="auto"/>
          <w:sz w:val="24"/>
          <w:u w:val="none"/>
          <w:lang w:val="en-US" w:eastAsia="zh-CN"/>
        </w:rPr>
        <w:t>牵头人</w:t>
      </w:r>
      <w:r>
        <w:rPr>
          <w:rFonts w:hint="eastAsia" w:ascii="宋体" w:hAnsi="宋体" w:eastAsia="宋体" w:cs="宋体"/>
          <w:sz w:val="24"/>
        </w:rPr>
        <w:t xml:space="preserve">全称（公章）：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lang w:eastAsia="zh-CN"/>
        </w:rPr>
        <w:t>签字</w:t>
      </w:r>
      <w:r>
        <w:rPr>
          <w:rFonts w:hint="eastAsia" w:ascii="宋体" w:hAnsi="宋体" w:eastAsia="宋体" w:cs="宋体"/>
          <w:color w:val="auto"/>
          <w:sz w:val="24"/>
        </w:rPr>
        <w:t>或盖章：</w:t>
      </w:r>
    </w:p>
    <w:p>
      <w:pPr>
        <w:spacing w:line="360" w:lineRule="auto"/>
        <w:rPr>
          <w:rFonts w:hint="eastAsia" w:ascii="宋体" w:hAnsi="宋体" w:eastAsia="宋体" w:cs="宋体"/>
          <w:sz w:val="24"/>
        </w:rPr>
      </w:pPr>
      <w:r>
        <w:rPr>
          <w:rFonts w:hint="eastAsia" w:ascii="宋体" w:hAnsi="宋体" w:eastAsia="宋体" w:cs="宋体"/>
          <w:color w:val="auto"/>
          <w:sz w:val="24"/>
          <w:u w:val="none"/>
          <w:lang w:eastAsia="zh-CN"/>
        </w:rPr>
        <w:t>联合体</w:t>
      </w:r>
      <w:r>
        <w:rPr>
          <w:rFonts w:hint="eastAsia" w:ascii="宋体" w:hAnsi="宋体" w:eastAsia="宋体" w:cs="宋体"/>
          <w:color w:val="auto"/>
          <w:sz w:val="24"/>
          <w:u w:val="none"/>
          <w:lang w:val="en-US" w:eastAsia="zh-CN"/>
        </w:rPr>
        <w:t>成员1</w:t>
      </w:r>
      <w:r>
        <w:rPr>
          <w:rFonts w:hint="eastAsia" w:ascii="宋体" w:hAnsi="宋体" w:eastAsia="宋体" w:cs="宋体"/>
          <w:sz w:val="24"/>
        </w:rPr>
        <w:t xml:space="preserve">全称（公章）： </w:t>
      </w:r>
    </w:p>
    <w:p>
      <w:pPr>
        <w:spacing w:line="360" w:lineRule="auto"/>
        <w:rPr>
          <w:rFonts w:hint="eastAsia" w:ascii="宋体" w:hAnsi="宋体" w:eastAsia="宋体" w:cs="宋体"/>
        </w:rPr>
      </w:pPr>
      <w:r>
        <w:rPr>
          <w:rFonts w:hint="eastAsia" w:ascii="宋体" w:hAnsi="宋体" w:eastAsia="宋体" w:cs="宋体"/>
          <w:color w:val="auto"/>
          <w:sz w:val="24"/>
        </w:rPr>
        <w:t>法定代表人</w:t>
      </w:r>
      <w:r>
        <w:rPr>
          <w:rFonts w:hint="eastAsia" w:ascii="宋体" w:hAnsi="宋体" w:eastAsia="宋体" w:cs="宋体"/>
          <w:color w:val="auto"/>
          <w:sz w:val="24"/>
          <w:lang w:eastAsia="zh-CN"/>
        </w:rPr>
        <w:t>签字</w:t>
      </w:r>
      <w:r>
        <w:rPr>
          <w:rFonts w:hint="eastAsia" w:ascii="宋体" w:hAnsi="宋体" w:eastAsia="宋体" w:cs="宋体"/>
          <w:color w:val="auto"/>
          <w:sz w:val="24"/>
        </w:rPr>
        <w:t>或盖章：</w:t>
      </w:r>
    </w:p>
    <w:p>
      <w:pPr>
        <w:spacing w:line="360" w:lineRule="auto"/>
        <w:rPr>
          <w:rFonts w:hint="eastAsia" w:ascii="宋体" w:hAnsi="宋体" w:eastAsia="宋体" w:cs="宋体"/>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日期：</w:t>
      </w:r>
    </w:p>
    <w:p>
      <w:pPr>
        <w:spacing w:line="360" w:lineRule="auto"/>
        <w:rPr>
          <w:rFonts w:hint="eastAsia" w:ascii="宋体" w:hAnsi="宋体" w:eastAsia="宋体" w:cs="宋体"/>
          <w:b/>
          <w:sz w:val="24"/>
        </w:rPr>
      </w:pPr>
      <w:r>
        <w:rPr>
          <w:rFonts w:hint="eastAsia" w:ascii="宋体" w:hAnsi="宋体" w:eastAsia="宋体" w:cs="宋体"/>
          <w:b/>
          <w:sz w:val="24"/>
        </w:rPr>
        <w:t>附：</w:t>
      </w:r>
    </w:p>
    <w:tbl>
      <w:tblPr>
        <w:tblStyle w:val="23"/>
        <w:tblpPr w:leftFromText="180" w:rightFromText="180" w:vertAnchor="text" w:tblpX="4209" w:tblpY="32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noWrap w:val="0"/>
            <w:vAlign w:val="top"/>
          </w:tcPr>
          <w:p>
            <w:pPr>
              <w:spacing w:line="360" w:lineRule="auto"/>
              <w:rPr>
                <w:rFonts w:hint="eastAsia" w:ascii="宋体" w:hAnsi="宋体" w:eastAsia="宋体" w:cs="宋体"/>
                <w:b/>
                <w:sz w:val="24"/>
              </w:rPr>
            </w:pPr>
          </w:p>
          <w:p>
            <w:pPr>
              <w:spacing w:line="360" w:lineRule="auto"/>
              <w:ind w:firstLine="361" w:firstLineChars="150"/>
              <w:rPr>
                <w:rFonts w:hint="eastAsia" w:ascii="宋体" w:hAnsi="宋体" w:eastAsia="宋体" w:cs="宋体"/>
                <w:b/>
                <w:sz w:val="24"/>
              </w:rPr>
            </w:pPr>
            <w:r>
              <w:rPr>
                <w:rFonts w:hint="eastAsia" w:ascii="宋体" w:hAnsi="宋体" w:eastAsia="宋体" w:cs="宋体"/>
                <w:b/>
                <w:sz w:val="24"/>
              </w:rPr>
              <w:t>法定代表身份证</w:t>
            </w:r>
          </w:p>
        </w:tc>
      </w:tr>
    </w:tbl>
    <w:p>
      <w:pPr>
        <w:spacing w:line="360" w:lineRule="auto"/>
        <w:rPr>
          <w:rFonts w:hint="eastAsia" w:ascii="宋体" w:hAnsi="宋体" w:eastAsia="宋体" w:cs="宋体"/>
          <w:sz w:val="24"/>
        </w:rPr>
      </w:pPr>
      <w:r>
        <w:rPr>
          <w:rFonts w:hint="eastAsia" w:ascii="宋体" w:hAnsi="宋体" w:eastAsia="宋体" w:cs="宋体"/>
          <w:color w:val="auto"/>
          <w:sz w:val="24"/>
          <w:u w:val="none"/>
          <w:lang w:eastAsia="zh-CN"/>
        </w:rPr>
        <w:t>联合体</w:t>
      </w:r>
      <w:r>
        <w:rPr>
          <w:rFonts w:hint="eastAsia" w:ascii="宋体" w:hAnsi="宋体" w:eastAsia="宋体" w:cs="宋体"/>
          <w:color w:val="auto"/>
          <w:sz w:val="24"/>
          <w:u w:val="none"/>
          <w:lang w:val="en-US" w:eastAsia="zh-CN"/>
        </w:rPr>
        <w:t>牵头人</w:t>
      </w:r>
      <w:r>
        <w:rPr>
          <w:rFonts w:hint="eastAsia" w:ascii="宋体" w:hAnsi="宋体" w:eastAsia="宋体" w:cs="宋体"/>
          <w:sz w:val="24"/>
        </w:rPr>
        <w:t xml:space="preserve">法定代表人姓名：                                 </w:t>
      </w:r>
    </w:p>
    <w:p>
      <w:pPr>
        <w:spacing w:line="360" w:lineRule="auto"/>
        <w:rPr>
          <w:rFonts w:hint="eastAsia" w:ascii="宋体" w:hAnsi="宋体" w:eastAsia="宋体" w:cs="宋体"/>
          <w:sz w:val="24"/>
        </w:rPr>
      </w:pPr>
      <w:r>
        <w:rPr>
          <w:rFonts w:hint="eastAsia" w:ascii="宋体" w:hAnsi="宋体" w:eastAsia="宋体" w:cs="宋体"/>
          <w:sz w:val="24"/>
        </w:rPr>
        <w:t>传真：</w:t>
      </w:r>
    </w:p>
    <w:p>
      <w:pPr>
        <w:spacing w:line="360" w:lineRule="auto"/>
        <w:rPr>
          <w:rFonts w:hint="eastAsia" w:ascii="宋体" w:hAnsi="宋体" w:eastAsia="宋体" w:cs="宋体"/>
          <w:sz w:val="24"/>
        </w:rPr>
      </w:pPr>
      <w:r>
        <w:rPr>
          <w:rFonts w:hint="eastAsia" w:ascii="宋体" w:hAnsi="宋体" w:eastAsia="宋体" w:cs="宋体"/>
          <w:sz w:val="24"/>
        </w:rPr>
        <w:t>电话：</w:t>
      </w:r>
    </w:p>
    <w:p>
      <w:pPr>
        <w:spacing w:line="360" w:lineRule="auto"/>
        <w:rPr>
          <w:rFonts w:hint="eastAsia" w:ascii="宋体" w:hAnsi="宋体" w:eastAsia="宋体" w:cs="宋体"/>
          <w:sz w:val="24"/>
        </w:rPr>
      </w:pPr>
      <w:r>
        <w:rPr>
          <w:rFonts w:hint="eastAsia" w:ascii="宋体" w:hAnsi="宋体" w:eastAsia="宋体" w:cs="宋体"/>
          <w:sz w:val="24"/>
        </w:rPr>
        <w:t>详细通讯地址：</w:t>
      </w:r>
    </w:p>
    <w:p>
      <w:pPr>
        <w:spacing w:line="360" w:lineRule="auto"/>
        <w:rPr>
          <w:rFonts w:hint="eastAsia" w:ascii="宋体" w:hAnsi="宋体" w:eastAsia="宋体" w:cs="宋体"/>
          <w:b/>
          <w:sz w:val="24"/>
        </w:rPr>
      </w:pPr>
      <w:r>
        <w:rPr>
          <w:rFonts w:hint="eastAsia" w:ascii="宋体" w:hAnsi="宋体" w:eastAsia="宋体" w:cs="宋体"/>
          <w:sz w:val="24"/>
        </w:rPr>
        <w:t>邮政编码：</w:t>
      </w:r>
    </w:p>
    <w:p>
      <w:pPr>
        <w:spacing w:line="360" w:lineRule="auto"/>
        <w:rPr>
          <w:rFonts w:hint="eastAsia" w:ascii="宋体" w:hAnsi="宋体" w:eastAsia="宋体" w:cs="宋体"/>
          <w:color w:val="auto"/>
          <w:sz w:val="24"/>
          <w:u w:val="none"/>
          <w:lang w:eastAsia="zh-CN"/>
        </w:rPr>
      </w:pPr>
    </w:p>
    <w:p>
      <w:pPr>
        <w:spacing w:line="360" w:lineRule="auto"/>
        <w:rPr>
          <w:rFonts w:hint="eastAsia" w:ascii="宋体" w:hAnsi="宋体" w:eastAsia="宋体" w:cs="宋体"/>
          <w:color w:val="auto"/>
          <w:sz w:val="24"/>
          <w:u w:val="none"/>
          <w:lang w:eastAsia="zh-CN"/>
        </w:rPr>
      </w:pPr>
    </w:p>
    <w:p>
      <w:pPr>
        <w:spacing w:line="360" w:lineRule="auto"/>
        <w:rPr>
          <w:rFonts w:hint="eastAsia" w:ascii="宋体" w:hAnsi="宋体" w:eastAsia="宋体" w:cs="宋体"/>
          <w:color w:val="auto"/>
          <w:sz w:val="24"/>
          <w:u w:val="none"/>
          <w:lang w:eastAsia="zh-CN"/>
        </w:rPr>
      </w:pPr>
    </w:p>
    <w:tbl>
      <w:tblPr>
        <w:tblStyle w:val="23"/>
        <w:tblpPr w:leftFromText="180" w:rightFromText="180" w:vertAnchor="text" w:horzAnchor="page" w:tblpX="5940" w:tblpY="-63"/>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noWrap w:val="0"/>
            <w:vAlign w:val="top"/>
          </w:tcPr>
          <w:p>
            <w:pPr>
              <w:spacing w:line="360" w:lineRule="auto"/>
              <w:rPr>
                <w:rFonts w:hint="eastAsia" w:ascii="宋体" w:hAnsi="宋体" w:eastAsia="宋体" w:cs="宋体"/>
                <w:b/>
                <w:sz w:val="24"/>
              </w:rPr>
            </w:pPr>
          </w:p>
          <w:p>
            <w:pPr>
              <w:spacing w:line="360" w:lineRule="auto"/>
              <w:ind w:firstLine="361" w:firstLineChars="150"/>
              <w:rPr>
                <w:rFonts w:hint="eastAsia" w:ascii="宋体" w:hAnsi="宋体" w:eastAsia="宋体" w:cs="宋体"/>
                <w:b/>
                <w:sz w:val="24"/>
              </w:rPr>
            </w:pPr>
            <w:r>
              <w:rPr>
                <w:rFonts w:hint="eastAsia" w:ascii="宋体" w:hAnsi="宋体" w:eastAsia="宋体" w:cs="宋体"/>
                <w:b/>
                <w:sz w:val="24"/>
              </w:rPr>
              <w:t>法定代表身份证</w:t>
            </w:r>
          </w:p>
        </w:tc>
      </w:tr>
    </w:tbl>
    <w:p>
      <w:pPr>
        <w:spacing w:line="360" w:lineRule="auto"/>
        <w:rPr>
          <w:rFonts w:hint="eastAsia" w:ascii="宋体" w:hAnsi="宋体" w:eastAsia="宋体" w:cs="宋体"/>
          <w:sz w:val="24"/>
        </w:rPr>
      </w:pPr>
      <w:r>
        <w:rPr>
          <w:rFonts w:hint="eastAsia" w:ascii="宋体" w:hAnsi="宋体" w:eastAsia="宋体" w:cs="宋体"/>
          <w:color w:val="auto"/>
          <w:sz w:val="24"/>
          <w:u w:val="none"/>
          <w:lang w:eastAsia="zh-CN"/>
        </w:rPr>
        <w:t>联合体</w:t>
      </w:r>
      <w:r>
        <w:rPr>
          <w:rFonts w:hint="eastAsia" w:ascii="宋体" w:hAnsi="宋体" w:eastAsia="宋体" w:cs="宋体"/>
          <w:color w:val="auto"/>
          <w:sz w:val="24"/>
          <w:u w:val="none"/>
          <w:lang w:val="en-US" w:eastAsia="zh-CN"/>
        </w:rPr>
        <w:t>成员1</w:t>
      </w:r>
      <w:r>
        <w:rPr>
          <w:rFonts w:hint="eastAsia" w:ascii="宋体" w:hAnsi="宋体" w:eastAsia="宋体" w:cs="宋体"/>
          <w:sz w:val="24"/>
        </w:rPr>
        <w:t xml:space="preserve">法定代表人姓名：                                 </w:t>
      </w:r>
    </w:p>
    <w:p>
      <w:pPr>
        <w:spacing w:line="360" w:lineRule="auto"/>
        <w:rPr>
          <w:rFonts w:hint="eastAsia" w:ascii="宋体" w:hAnsi="宋体" w:eastAsia="宋体" w:cs="宋体"/>
          <w:sz w:val="24"/>
        </w:rPr>
      </w:pPr>
      <w:r>
        <w:rPr>
          <w:rFonts w:hint="eastAsia" w:ascii="宋体" w:hAnsi="宋体" w:eastAsia="宋体" w:cs="宋体"/>
          <w:sz w:val="24"/>
        </w:rPr>
        <w:t>传真：</w:t>
      </w:r>
    </w:p>
    <w:p>
      <w:pPr>
        <w:spacing w:line="360" w:lineRule="auto"/>
        <w:rPr>
          <w:rFonts w:hint="eastAsia" w:ascii="宋体" w:hAnsi="宋体" w:eastAsia="宋体" w:cs="宋体"/>
          <w:sz w:val="24"/>
        </w:rPr>
      </w:pPr>
      <w:r>
        <w:rPr>
          <w:rFonts w:hint="eastAsia" w:ascii="宋体" w:hAnsi="宋体" w:eastAsia="宋体" w:cs="宋体"/>
          <w:sz w:val="24"/>
        </w:rPr>
        <w:t>电话：</w:t>
      </w:r>
    </w:p>
    <w:p>
      <w:pPr>
        <w:spacing w:line="360" w:lineRule="auto"/>
        <w:rPr>
          <w:rFonts w:hint="eastAsia" w:ascii="宋体" w:hAnsi="宋体" w:eastAsia="宋体" w:cs="宋体"/>
          <w:sz w:val="24"/>
        </w:rPr>
      </w:pPr>
      <w:r>
        <w:rPr>
          <w:rFonts w:hint="eastAsia" w:ascii="宋体" w:hAnsi="宋体" w:eastAsia="宋体" w:cs="宋体"/>
          <w:sz w:val="24"/>
        </w:rPr>
        <w:t>详细通讯地址：</w:t>
      </w:r>
    </w:p>
    <w:p>
      <w:pPr>
        <w:spacing w:line="360" w:lineRule="auto"/>
        <w:rPr>
          <w:rFonts w:hint="eastAsia" w:ascii="宋体" w:hAnsi="宋体" w:eastAsia="宋体" w:cs="宋体"/>
          <w:b/>
          <w:sz w:val="24"/>
        </w:rPr>
      </w:pPr>
      <w:r>
        <w:rPr>
          <w:rFonts w:hint="eastAsia" w:ascii="宋体" w:hAnsi="宋体" w:eastAsia="宋体" w:cs="宋体"/>
          <w:sz w:val="24"/>
        </w:rPr>
        <w:t>邮政编码：</w:t>
      </w:r>
    </w:p>
    <w:p>
      <w:pPr>
        <w:spacing w:line="360" w:lineRule="auto"/>
        <w:rPr>
          <w:rFonts w:hint="eastAsia" w:ascii="宋体" w:hAnsi="宋体" w:eastAsia="宋体" w:cs="宋体"/>
          <w:color w:val="auto"/>
          <w:sz w:val="24"/>
          <w:u w:val="none"/>
          <w:lang w:eastAsia="zh-CN"/>
        </w:rPr>
      </w:pPr>
    </w:p>
    <w:p>
      <w:pPr>
        <w:spacing w:line="360" w:lineRule="auto"/>
        <w:rPr>
          <w:rFonts w:hint="eastAsia" w:ascii="宋体" w:hAnsi="宋体" w:eastAsia="宋体" w:cs="宋体"/>
          <w:sz w:val="24"/>
        </w:rPr>
      </w:pPr>
    </w:p>
    <w:tbl>
      <w:tblPr>
        <w:tblStyle w:val="23"/>
        <w:tblpPr w:leftFromText="180" w:rightFromText="180" w:vertAnchor="text" w:horzAnchor="page" w:tblpX="5940" w:tblpY="41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noWrap w:val="0"/>
            <w:vAlign w:val="top"/>
          </w:tcPr>
          <w:p>
            <w:pPr>
              <w:spacing w:line="360" w:lineRule="auto"/>
              <w:rPr>
                <w:rFonts w:hint="eastAsia" w:ascii="宋体" w:hAnsi="宋体" w:eastAsia="宋体" w:cs="宋体"/>
                <w:b/>
                <w:sz w:val="24"/>
              </w:rPr>
            </w:pPr>
          </w:p>
          <w:p>
            <w:pPr>
              <w:spacing w:line="360" w:lineRule="auto"/>
              <w:ind w:firstLine="361" w:firstLineChars="150"/>
              <w:rPr>
                <w:rFonts w:hint="eastAsia" w:ascii="宋体" w:hAnsi="宋体" w:eastAsia="宋体" w:cs="宋体"/>
                <w:b/>
                <w:sz w:val="24"/>
              </w:rPr>
            </w:pPr>
            <w:r>
              <w:rPr>
                <w:rFonts w:hint="eastAsia" w:ascii="宋体" w:hAnsi="宋体" w:eastAsia="宋体" w:cs="宋体"/>
                <w:b/>
                <w:sz w:val="24"/>
              </w:rPr>
              <w:t>全权代表身份证</w:t>
            </w:r>
          </w:p>
        </w:tc>
      </w:tr>
    </w:tbl>
    <w:p>
      <w:pPr>
        <w:spacing w:line="360" w:lineRule="auto"/>
        <w:rPr>
          <w:rFonts w:hint="eastAsia" w:ascii="宋体" w:hAnsi="宋体" w:eastAsia="宋体" w:cs="宋体"/>
          <w:sz w:val="24"/>
        </w:rPr>
      </w:pPr>
      <w:r>
        <w:rPr>
          <w:rFonts w:hint="eastAsia" w:ascii="宋体" w:hAnsi="宋体" w:eastAsia="宋体" w:cs="宋体"/>
          <w:sz w:val="24"/>
        </w:rPr>
        <w:t xml:space="preserve">全权代表姓名：       </w:t>
      </w:r>
    </w:p>
    <w:p>
      <w:pPr>
        <w:spacing w:line="360" w:lineRule="auto"/>
        <w:rPr>
          <w:rFonts w:hint="eastAsia" w:ascii="宋体" w:hAnsi="宋体" w:eastAsia="宋体" w:cs="宋体"/>
          <w:sz w:val="24"/>
        </w:rPr>
      </w:pPr>
      <w:r>
        <w:rPr>
          <w:rFonts w:hint="eastAsia" w:ascii="宋体" w:hAnsi="宋体" w:eastAsia="宋体" w:cs="宋体"/>
          <w:sz w:val="24"/>
        </w:rPr>
        <w:t xml:space="preserve">职务：                           </w:t>
      </w:r>
    </w:p>
    <w:p>
      <w:pPr>
        <w:spacing w:line="360" w:lineRule="auto"/>
        <w:rPr>
          <w:rFonts w:hint="eastAsia" w:ascii="宋体" w:hAnsi="宋体" w:eastAsia="宋体" w:cs="宋体"/>
          <w:sz w:val="24"/>
        </w:rPr>
      </w:pPr>
      <w:r>
        <w:rPr>
          <w:rFonts w:hint="eastAsia" w:ascii="宋体" w:hAnsi="宋体" w:eastAsia="宋体" w:cs="宋体"/>
          <w:sz w:val="24"/>
        </w:rPr>
        <w:t>传真：</w:t>
      </w:r>
    </w:p>
    <w:p>
      <w:pPr>
        <w:spacing w:line="360" w:lineRule="auto"/>
        <w:rPr>
          <w:rFonts w:hint="eastAsia" w:ascii="宋体" w:hAnsi="宋体" w:eastAsia="宋体" w:cs="宋体"/>
          <w:sz w:val="24"/>
        </w:rPr>
      </w:pPr>
      <w:r>
        <w:rPr>
          <w:rFonts w:hint="eastAsia" w:ascii="宋体" w:hAnsi="宋体" w:eastAsia="宋体" w:cs="宋体"/>
          <w:sz w:val="24"/>
        </w:rPr>
        <w:t>电话：</w:t>
      </w:r>
    </w:p>
    <w:p>
      <w:pPr>
        <w:spacing w:line="360" w:lineRule="auto"/>
        <w:rPr>
          <w:rFonts w:hint="eastAsia" w:ascii="宋体" w:hAnsi="宋体" w:eastAsia="宋体" w:cs="宋体"/>
          <w:sz w:val="24"/>
        </w:rPr>
      </w:pPr>
      <w:r>
        <w:rPr>
          <w:rFonts w:hint="eastAsia" w:ascii="宋体" w:hAnsi="宋体" w:eastAsia="宋体" w:cs="宋体"/>
          <w:sz w:val="24"/>
        </w:rPr>
        <w:t>详细通讯地址：</w:t>
      </w:r>
    </w:p>
    <w:p>
      <w:pPr>
        <w:spacing w:line="360" w:lineRule="auto"/>
        <w:rPr>
          <w:rFonts w:hint="eastAsia" w:ascii="宋体" w:hAnsi="宋体" w:eastAsia="宋体" w:cs="宋体"/>
          <w:sz w:val="24"/>
        </w:rPr>
      </w:pPr>
      <w:r>
        <w:rPr>
          <w:rFonts w:hint="eastAsia" w:ascii="宋体" w:hAnsi="宋体" w:eastAsia="宋体" w:cs="宋体"/>
          <w:sz w:val="24"/>
        </w:rPr>
        <w:t>邮政编码：</w:t>
      </w:r>
    </w:p>
    <w:p>
      <w:pPr>
        <w:rPr>
          <w:rFonts w:hint="eastAsia" w:ascii="宋体" w:hAnsi="宋体" w:eastAsia="宋体" w:cs="宋体"/>
        </w:rPr>
        <w:sectPr>
          <w:footerReference r:id="rId5" w:type="default"/>
          <w:pgSz w:w="11906" w:h="16838"/>
          <w:pgMar w:top="1701" w:right="1418" w:bottom="1588" w:left="1418" w:header="851" w:footer="851" w:gutter="0"/>
          <w:cols w:space="720" w:num="1"/>
          <w:docGrid w:linePitch="312" w:charSpace="0"/>
        </w:sectPr>
      </w:pPr>
    </w:p>
    <w:p>
      <w:pPr>
        <w:rPr>
          <w:rFonts w:hint="eastAsia" w:ascii="宋体" w:hAnsi="宋体" w:eastAsia="宋体" w:cs="宋体"/>
          <w:b/>
          <w:sz w:val="28"/>
          <w:lang w:val="en-US" w:eastAsia="zh-CN"/>
        </w:rPr>
      </w:pPr>
      <w:r>
        <w:rPr>
          <w:rFonts w:hint="eastAsia" w:ascii="宋体" w:hAnsi="宋体" w:eastAsia="宋体" w:cs="宋体"/>
          <w:b/>
          <w:sz w:val="28"/>
          <w:lang w:val="en-US" w:eastAsia="zh-CN"/>
        </w:rPr>
        <w:t>附件3</w:t>
      </w:r>
    </w:p>
    <w:p>
      <w:pPr>
        <w:spacing w:line="480" w:lineRule="auto"/>
        <w:ind w:firstLine="321" w:firstLineChars="100"/>
        <w:jc w:val="center"/>
        <w:rPr>
          <w:rFonts w:hint="eastAsia" w:ascii="宋体" w:hAnsi="宋体" w:eastAsia="宋体" w:cs="宋体"/>
          <w:bCs/>
          <w:sz w:val="24"/>
          <w:szCs w:val="24"/>
        </w:rPr>
      </w:pPr>
      <w:r>
        <w:rPr>
          <w:rFonts w:hint="eastAsia" w:ascii="宋体" w:hAnsi="宋体" w:eastAsia="宋体" w:cs="宋体"/>
          <w:b/>
          <w:bCs/>
          <w:color w:val="auto"/>
          <w:sz w:val="32"/>
          <w:szCs w:val="32"/>
          <w:u w:val="none"/>
          <w:lang w:eastAsia="zh-CN"/>
        </w:rPr>
        <w:t>联合</w:t>
      </w:r>
      <w:r>
        <w:rPr>
          <w:rFonts w:hint="eastAsia" w:ascii="宋体" w:hAnsi="宋体" w:eastAsia="宋体" w:cs="宋体"/>
          <w:b/>
          <w:bCs/>
          <w:color w:val="auto"/>
          <w:sz w:val="32"/>
          <w:szCs w:val="32"/>
          <w:u w:val="none"/>
          <w:lang w:val="en-US" w:eastAsia="zh-CN"/>
        </w:rPr>
        <w:t>体共同响应</w:t>
      </w:r>
      <w:r>
        <w:rPr>
          <w:rFonts w:hint="eastAsia" w:ascii="宋体" w:hAnsi="宋体" w:eastAsia="宋体" w:cs="宋体"/>
          <w:b/>
          <w:bCs/>
          <w:color w:val="auto"/>
          <w:sz w:val="32"/>
          <w:szCs w:val="32"/>
          <w:u w:val="none"/>
          <w:lang w:eastAsia="zh-CN"/>
        </w:rPr>
        <w:t>协议</w:t>
      </w:r>
      <w:r>
        <w:rPr>
          <w:rFonts w:hint="eastAsia" w:ascii="宋体" w:hAnsi="宋体" w:eastAsia="宋体" w:cs="宋体"/>
          <w:b/>
          <w:bCs/>
          <w:color w:val="auto"/>
          <w:sz w:val="32"/>
          <w:szCs w:val="32"/>
          <w:u w:val="none"/>
          <w:lang w:val="en-US" w:eastAsia="zh-CN"/>
        </w:rPr>
        <w:t>书</w:t>
      </w:r>
    </w:p>
    <w:p>
      <w:pPr>
        <w:snapToGrid w:val="0"/>
        <w:spacing w:line="360" w:lineRule="auto"/>
        <w:ind w:firstLine="576"/>
        <w:rPr>
          <w:rFonts w:hint="eastAsia" w:ascii="宋体" w:hAnsi="宋体" w:eastAsia="宋体" w:cs="宋体"/>
          <w:kern w:val="0"/>
          <w:sz w:val="24"/>
          <w:szCs w:val="24"/>
          <w:lang w:val="zh-CN"/>
        </w:rPr>
      </w:pP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（联合体所有成员名称）</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自愿</w:t>
      </w:r>
      <w:r>
        <w:rPr>
          <w:rFonts w:hint="eastAsia" w:ascii="宋体" w:hAnsi="宋体" w:eastAsia="宋体" w:cs="宋体"/>
          <w:kern w:val="0"/>
          <w:sz w:val="24"/>
          <w:szCs w:val="24"/>
          <w:lang w:val="zh-CN"/>
        </w:rPr>
        <w:t>组成联合体，以一个</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lang w:val="zh-CN"/>
        </w:rPr>
        <w:t>的身份</w:t>
      </w:r>
      <w:r>
        <w:rPr>
          <w:rFonts w:hint="eastAsia" w:ascii="宋体" w:hAnsi="宋体" w:eastAsia="宋体" w:cs="宋体"/>
          <w:kern w:val="0"/>
          <w:sz w:val="24"/>
          <w:szCs w:val="24"/>
          <w:lang w:val="en-US" w:eastAsia="zh-CN"/>
        </w:rPr>
        <w:t>共同参加贵单位组织的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的</w:t>
      </w:r>
      <w:r>
        <w:rPr>
          <w:rFonts w:hint="eastAsia" w:ascii="宋体" w:hAnsi="宋体" w:eastAsia="宋体" w:cs="宋体"/>
          <w:kern w:val="0"/>
          <w:sz w:val="24"/>
          <w:szCs w:val="24"/>
          <w:lang w:val="en-US" w:eastAsia="zh-CN"/>
        </w:rPr>
        <w:t>征集</w:t>
      </w:r>
      <w:r>
        <w:rPr>
          <w:rFonts w:hint="eastAsia" w:ascii="宋体" w:hAnsi="宋体" w:eastAsia="宋体" w:cs="宋体"/>
          <w:kern w:val="0"/>
          <w:sz w:val="24"/>
          <w:szCs w:val="24"/>
          <w:lang w:val="zh-CN"/>
        </w:rPr>
        <w:t>。</w:t>
      </w:r>
      <w:r>
        <w:rPr>
          <w:rFonts w:hint="eastAsia" w:ascii="宋体" w:hAnsi="宋体" w:eastAsia="宋体" w:cs="宋体"/>
          <w:kern w:val="0"/>
          <w:sz w:val="24"/>
          <w:szCs w:val="24"/>
          <w:lang w:val="en-US" w:eastAsia="zh-CN"/>
        </w:rPr>
        <w:t>现就联合体响应事宜订立如下协议：</w:t>
      </w:r>
      <w:r>
        <w:rPr>
          <w:rFonts w:hint="eastAsia" w:ascii="宋体" w:hAnsi="宋体" w:eastAsia="宋体" w:cs="宋体"/>
          <w:kern w:val="0"/>
          <w:sz w:val="24"/>
          <w:szCs w:val="24"/>
          <w:lang w:val="zh-CN"/>
        </w:rPr>
        <w:t xml:space="preserve"> </w:t>
      </w:r>
    </w:p>
    <w:p>
      <w:pPr>
        <w:numPr>
          <w:ilvl w:val="0"/>
          <w:numId w:val="16"/>
        </w:numPr>
        <w:snapToGrid w:val="0"/>
        <w:spacing w:line="360" w:lineRule="auto"/>
        <w:ind w:firstLine="576"/>
        <w:rPr>
          <w:rFonts w:hint="eastAsia" w:ascii="宋体" w:hAnsi="宋体" w:eastAsia="宋体" w:cs="宋体"/>
          <w:kern w:val="0"/>
          <w:sz w:val="24"/>
          <w:szCs w:val="24"/>
          <w:u w:val="single"/>
          <w:lang w:val="en-US" w:eastAsia="zh-CN"/>
        </w:rPr>
      </w:pPr>
      <w:r>
        <w:rPr>
          <w:rFonts w:hint="eastAsia" w:ascii="宋体" w:hAnsi="宋体" w:eastAsia="宋体" w:cs="宋体"/>
          <w:kern w:val="0"/>
          <w:sz w:val="24"/>
          <w:szCs w:val="24"/>
          <w:u w:val="single"/>
        </w:rPr>
        <w:t>（某联合体成员名称）</w:t>
      </w:r>
      <w:r>
        <w:rPr>
          <w:rFonts w:hint="eastAsia" w:ascii="宋体" w:hAnsi="宋体" w:eastAsia="宋体" w:cs="宋体"/>
          <w:kern w:val="0"/>
          <w:sz w:val="24"/>
          <w:szCs w:val="24"/>
          <w:u w:val="single"/>
          <w:lang w:val="en-US" w:eastAsia="zh-CN"/>
        </w:rPr>
        <w:t xml:space="preserve"> 为联合体的牵头人。</w:t>
      </w:r>
    </w:p>
    <w:p>
      <w:pPr>
        <w:numPr>
          <w:ilvl w:val="0"/>
          <w:numId w:val="16"/>
        </w:numPr>
        <w:snapToGrid w:val="0"/>
        <w:spacing w:line="360" w:lineRule="auto"/>
        <w:ind w:firstLine="576"/>
        <w:rPr>
          <w:rFonts w:hint="eastAsia" w:ascii="宋体" w:hAnsi="宋体" w:eastAsia="宋体" w:cs="宋体"/>
          <w:lang w:val="en-US" w:eastAsia="zh-CN"/>
        </w:rPr>
      </w:pPr>
      <w:r>
        <w:rPr>
          <w:rFonts w:hint="eastAsia" w:ascii="宋体" w:hAnsi="宋体" w:eastAsia="宋体" w:cs="宋体"/>
          <w:kern w:val="0"/>
          <w:sz w:val="24"/>
          <w:szCs w:val="24"/>
          <w:u w:val="none"/>
          <w:lang w:val="en-US" w:eastAsia="zh-CN"/>
        </w:rPr>
        <w:t>联合体牵头人合法代表联合体各成员，负责本征集项目征集文件编制活动和合同谈判工作，并代表联合体提交和接受相关的资料、信息及指示，并处理与之有关的一切事物，负责合同实施阶段的主办、组织和协调工作。</w:t>
      </w:r>
    </w:p>
    <w:p>
      <w:pPr>
        <w:numPr>
          <w:ilvl w:val="0"/>
          <w:numId w:val="16"/>
        </w:numPr>
        <w:snapToGrid w:val="0"/>
        <w:spacing w:line="360" w:lineRule="auto"/>
        <w:ind w:firstLine="576"/>
        <w:rPr>
          <w:rFonts w:hint="eastAsia" w:ascii="宋体" w:hAnsi="宋体" w:eastAsia="宋体" w:cs="宋体"/>
          <w:lang w:val="zh-CN"/>
        </w:rPr>
      </w:pPr>
      <w:r>
        <w:rPr>
          <w:rFonts w:hint="eastAsia" w:ascii="宋体" w:hAnsi="宋体" w:eastAsia="宋体" w:cs="宋体"/>
          <w:kern w:val="0"/>
          <w:sz w:val="24"/>
          <w:szCs w:val="24"/>
          <w:lang w:val="en-US" w:eastAsia="zh-CN"/>
        </w:rPr>
        <w:t>联合体将严格按照征集文件的各项要求，递交协议文件，履行框架协议和合同，并对外承担连带责任。</w:t>
      </w:r>
    </w:p>
    <w:p>
      <w:pPr>
        <w:numPr>
          <w:ilvl w:val="0"/>
          <w:numId w:val="16"/>
        </w:numPr>
        <w:snapToGrid w:val="0"/>
        <w:spacing w:line="360" w:lineRule="auto"/>
        <w:ind w:firstLine="576"/>
        <w:rPr>
          <w:rFonts w:hint="eastAsia" w:ascii="宋体" w:hAnsi="宋体" w:eastAsia="宋体" w:cs="宋体"/>
          <w:kern w:val="0"/>
          <w:sz w:val="24"/>
          <w:szCs w:val="24"/>
          <w:u w:val="none"/>
          <w:lang w:val="zh-CN"/>
        </w:rPr>
      </w:pPr>
      <w:r>
        <w:rPr>
          <w:rFonts w:hint="eastAsia" w:ascii="宋体" w:hAnsi="宋体" w:eastAsia="宋体" w:cs="宋体"/>
          <w:kern w:val="0"/>
          <w:sz w:val="24"/>
          <w:szCs w:val="24"/>
          <w:lang w:val="en-US" w:eastAsia="zh-CN"/>
        </w:rPr>
        <w:t>本次联合响应中，分工如下：</w:t>
      </w:r>
      <w:r>
        <w:rPr>
          <w:rFonts w:hint="eastAsia" w:ascii="宋体" w:hAnsi="宋体" w:eastAsia="宋体" w:cs="宋体"/>
          <w:kern w:val="0"/>
          <w:sz w:val="24"/>
          <w:szCs w:val="24"/>
          <w:u w:val="single"/>
          <w:lang w:val="en-US" w:eastAsia="zh-CN"/>
        </w:rPr>
        <w:t>（</w:t>
      </w:r>
      <w:r>
        <w:rPr>
          <w:rFonts w:hint="eastAsia" w:ascii="宋体" w:hAnsi="宋体" w:eastAsia="宋体" w:cs="宋体"/>
          <w:kern w:val="0"/>
          <w:sz w:val="24"/>
          <w:szCs w:val="24"/>
          <w:u w:val="single"/>
        </w:rPr>
        <w:t>联合体</w:t>
      </w:r>
      <w:r>
        <w:rPr>
          <w:rFonts w:hint="eastAsia" w:ascii="宋体" w:hAnsi="宋体" w:eastAsia="宋体" w:cs="宋体"/>
          <w:kern w:val="0"/>
          <w:sz w:val="24"/>
          <w:szCs w:val="24"/>
          <w:u w:val="single"/>
          <w:lang w:val="en-US" w:eastAsia="zh-CN"/>
        </w:rPr>
        <w:t>牵头人</w:t>
      </w:r>
      <w:r>
        <w:rPr>
          <w:rFonts w:hint="eastAsia" w:ascii="宋体" w:hAnsi="宋体" w:eastAsia="宋体" w:cs="宋体"/>
          <w:kern w:val="0"/>
          <w:sz w:val="24"/>
          <w:szCs w:val="24"/>
          <w:u w:val="single"/>
        </w:rPr>
        <w:t>名称）</w:t>
      </w:r>
      <w:r>
        <w:rPr>
          <w:rFonts w:hint="eastAsia" w:ascii="宋体" w:hAnsi="宋体" w:eastAsia="宋体" w:cs="宋体"/>
          <w:kern w:val="0"/>
          <w:sz w:val="24"/>
          <w:szCs w:val="24"/>
          <w:lang w:val="zh-CN"/>
        </w:rPr>
        <w:t>承担的工</w:t>
      </w:r>
      <w:r>
        <w:rPr>
          <w:rFonts w:hint="eastAsia" w:ascii="宋体" w:hAnsi="宋体" w:eastAsia="宋体" w:cs="宋体"/>
          <w:kern w:val="0"/>
          <w:sz w:val="24"/>
          <w:szCs w:val="24"/>
          <w:lang w:val="en-US" w:eastAsia="zh-CN"/>
        </w:rPr>
        <w:t>和义务</w:t>
      </w:r>
      <w:r>
        <w:rPr>
          <w:rFonts w:hint="eastAsia" w:ascii="宋体" w:hAnsi="宋体" w:eastAsia="宋体" w:cs="宋体"/>
          <w:kern w:val="0"/>
          <w:sz w:val="24"/>
          <w:szCs w:val="24"/>
          <w:lang w:val="zh-CN"/>
        </w:rPr>
        <w:t>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kern w:val="0"/>
          <w:sz w:val="24"/>
          <w:szCs w:val="24"/>
          <w:lang w:val="zh-CN"/>
        </w:rPr>
        <w:t>；</w:t>
      </w:r>
      <w:r>
        <w:rPr>
          <w:rFonts w:hint="eastAsia" w:ascii="宋体" w:hAnsi="宋体" w:eastAsia="宋体" w:cs="宋体"/>
          <w:kern w:val="0"/>
          <w:sz w:val="24"/>
          <w:szCs w:val="24"/>
          <w:u w:val="single"/>
        </w:rPr>
        <w:t>（联合体成员</w:t>
      </w:r>
      <w:r>
        <w:rPr>
          <w:rFonts w:hint="eastAsia" w:ascii="宋体" w:hAnsi="宋体" w:eastAsia="宋体" w:cs="宋体"/>
          <w:kern w:val="0"/>
          <w:sz w:val="24"/>
          <w:szCs w:val="24"/>
          <w:u w:val="single"/>
          <w:lang w:val="en-US" w:eastAsia="zh-CN"/>
        </w:rPr>
        <w:t>1</w:t>
      </w:r>
      <w:r>
        <w:rPr>
          <w:rFonts w:hint="eastAsia" w:ascii="宋体" w:hAnsi="宋体" w:eastAsia="宋体" w:cs="宋体"/>
          <w:kern w:val="0"/>
          <w:sz w:val="24"/>
          <w:szCs w:val="24"/>
          <w:u w:val="single"/>
        </w:rPr>
        <w:t>名称）</w:t>
      </w:r>
      <w:r>
        <w:rPr>
          <w:rFonts w:hint="eastAsia" w:ascii="宋体" w:hAnsi="宋体" w:eastAsia="宋体" w:cs="宋体"/>
          <w:kern w:val="0"/>
          <w:sz w:val="24"/>
          <w:szCs w:val="24"/>
          <w:lang w:val="zh-CN"/>
        </w:rPr>
        <w:t>承担的工作</w:t>
      </w:r>
      <w:r>
        <w:rPr>
          <w:rFonts w:hint="eastAsia" w:ascii="宋体" w:hAnsi="宋体" w:eastAsia="宋体" w:cs="宋体"/>
          <w:kern w:val="0"/>
          <w:sz w:val="24"/>
          <w:szCs w:val="24"/>
          <w:lang w:val="en-US" w:eastAsia="zh-CN"/>
        </w:rPr>
        <w:t>和义务</w:t>
      </w:r>
      <w:r>
        <w:rPr>
          <w:rFonts w:hint="eastAsia" w:ascii="宋体" w:hAnsi="宋体" w:eastAsia="宋体" w:cs="宋体"/>
          <w:kern w:val="0"/>
          <w:sz w:val="24"/>
          <w:szCs w:val="24"/>
          <w:lang w:val="zh-CN"/>
        </w:rPr>
        <w:t>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lang w:eastAsia="zh-CN"/>
        </w:rPr>
        <w:t>……</w:t>
      </w:r>
    </w:p>
    <w:p>
      <w:pPr>
        <w:numPr>
          <w:ilvl w:val="0"/>
          <w:numId w:val="16"/>
        </w:numPr>
        <w:snapToGrid w:val="0"/>
        <w:spacing w:line="360" w:lineRule="auto"/>
        <w:ind w:firstLine="576"/>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本次联合响应中，各方对于分享项目成果和知识产权的约定为：</w:t>
      </w:r>
      <w:r>
        <w:rPr>
          <w:rFonts w:hint="eastAsia" w:ascii="宋体" w:hAnsi="宋体" w:eastAsia="宋体" w:cs="宋体"/>
          <w:kern w:val="0"/>
          <w:sz w:val="24"/>
          <w:szCs w:val="24"/>
          <w:u w:val="single"/>
          <w:lang w:val="en-US" w:eastAsia="zh-CN"/>
        </w:rPr>
        <w:t xml:space="preserve">     </w:t>
      </w:r>
    </w:p>
    <w:p>
      <w:pPr>
        <w:numPr>
          <w:ilvl w:val="0"/>
          <w:numId w:val="0"/>
        </w:numPr>
        <w:snapToGrid w:val="0"/>
        <w:spacing w:line="360" w:lineRule="auto"/>
        <w:rPr>
          <w:rFonts w:hint="eastAsia" w:ascii="宋体" w:hAnsi="宋体" w:eastAsia="宋体" w:cs="宋体"/>
          <w:kern w:val="0"/>
          <w:sz w:val="24"/>
          <w:szCs w:val="24"/>
          <w:u w:val="single"/>
          <w:lang w:val="en-US" w:eastAsia="zh-CN"/>
        </w:rPr>
      </w:pPr>
      <w:r>
        <w:rPr>
          <w:rFonts w:hint="eastAsia" w:ascii="宋体" w:hAnsi="宋体" w:eastAsia="宋体" w:cs="宋体"/>
          <w:kern w:val="0"/>
          <w:sz w:val="24"/>
          <w:szCs w:val="24"/>
          <w:u w:val="single"/>
          <w:lang w:val="en-US" w:eastAsia="zh-CN"/>
        </w:rPr>
        <w:t xml:space="preserve">                                                                   。</w:t>
      </w:r>
    </w:p>
    <w:p>
      <w:pPr>
        <w:numPr>
          <w:ilvl w:val="0"/>
          <w:numId w:val="16"/>
        </w:numPr>
        <w:snapToGrid w:val="0"/>
        <w:spacing w:line="360" w:lineRule="auto"/>
        <w:ind w:firstLine="576"/>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各方具体的的责任、权利、义务，在入围、成交及经各方协商且报采购人同意后在合同中明确。</w:t>
      </w:r>
    </w:p>
    <w:p>
      <w:pPr>
        <w:numPr>
          <w:ilvl w:val="0"/>
          <w:numId w:val="16"/>
        </w:numPr>
        <w:snapToGrid w:val="0"/>
        <w:spacing w:line="360" w:lineRule="auto"/>
        <w:ind w:firstLine="576"/>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联合体各方不得再以自己的名义参加本项目的响应。联合响应的项目负责人不能作为其他联合体或单独响应单位的项目组成员。因发生上述问题导致联合体响应无效的，联合体的其他成员可追求违约行为。</w:t>
      </w:r>
    </w:p>
    <w:p>
      <w:pPr>
        <w:numPr>
          <w:ilvl w:val="0"/>
          <w:numId w:val="16"/>
        </w:numPr>
        <w:snapToGrid w:val="0"/>
        <w:spacing w:line="360" w:lineRule="auto"/>
        <w:ind w:firstLine="576"/>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未入围，本协议自动废止。</w:t>
      </w:r>
    </w:p>
    <w:p>
      <w:pPr>
        <w:pStyle w:val="7"/>
        <w:rPr>
          <w:rFonts w:hint="eastAsia" w:ascii="宋体" w:hAnsi="宋体" w:eastAsia="宋体" w:cs="宋体"/>
          <w:lang w:val="zh-CN"/>
        </w:rPr>
      </w:pPr>
    </w:p>
    <w:p>
      <w:pPr>
        <w:snapToGrid w:val="0"/>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联合体</w:t>
      </w:r>
      <w:r>
        <w:rPr>
          <w:rFonts w:hint="eastAsia" w:ascii="宋体" w:hAnsi="宋体" w:eastAsia="宋体" w:cs="宋体"/>
          <w:kern w:val="0"/>
          <w:sz w:val="24"/>
          <w:szCs w:val="24"/>
          <w:lang w:val="en-US" w:eastAsia="zh-CN"/>
        </w:rPr>
        <w:t>牵头人</w:t>
      </w:r>
      <w:r>
        <w:rPr>
          <w:rFonts w:hint="eastAsia" w:ascii="宋体" w:hAnsi="宋体" w:eastAsia="宋体" w:cs="宋体"/>
          <w:kern w:val="0"/>
          <w:sz w:val="24"/>
          <w:szCs w:val="24"/>
          <w:lang w:val="zh-CN"/>
        </w:rPr>
        <w:t>名称（盖单位公章或电子签章）：</w:t>
      </w:r>
    </w:p>
    <w:p>
      <w:pPr>
        <w:snapToGrid w:val="0"/>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法定代表人（签字）：</w:t>
      </w:r>
    </w:p>
    <w:p>
      <w:pPr>
        <w:snapToGrid w:val="0"/>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联合体成员</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val="zh-CN"/>
        </w:rPr>
        <w:t>名称（盖单位公章或电子签章）：</w:t>
      </w:r>
    </w:p>
    <w:p>
      <w:pPr>
        <w:snapToGrid w:val="0"/>
        <w:spacing w:line="360" w:lineRule="auto"/>
        <w:rPr>
          <w:rFonts w:hint="eastAsia" w:ascii="宋体" w:hAnsi="宋体" w:eastAsia="宋体" w:cs="宋体"/>
          <w:lang w:val="zh-CN"/>
        </w:rPr>
      </w:pPr>
      <w:r>
        <w:rPr>
          <w:rFonts w:hint="eastAsia" w:ascii="宋体" w:hAnsi="宋体" w:eastAsia="宋体" w:cs="宋体"/>
          <w:kern w:val="0"/>
          <w:sz w:val="24"/>
          <w:szCs w:val="24"/>
          <w:lang w:val="en-US" w:eastAsia="zh-CN"/>
        </w:rPr>
        <w:t>法定代表人（签字）：</w:t>
      </w:r>
    </w:p>
    <w:p>
      <w:pPr>
        <w:snapToGrid w:val="0"/>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zh-CN"/>
        </w:rPr>
        <w:t xml:space="preserve">                                         </w:t>
      </w:r>
      <w:r>
        <w:rPr>
          <w:rFonts w:hint="eastAsia" w:ascii="宋体" w:hAnsi="宋体" w:eastAsia="宋体" w:cs="宋体"/>
          <w:kern w:val="0"/>
          <w:sz w:val="24"/>
          <w:szCs w:val="24"/>
          <w:lang w:val="en-US" w:eastAsia="zh-CN"/>
        </w:rPr>
        <w:t xml:space="preserve">   签订日期：   年   月   日</w:t>
      </w:r>
    </w:p>
    <w:p>
      <w:pPr>
        <w:snapToGrid w:val="0"/>
        <w:spacing w:line="360" w:lineRule="auto"/>
        <w:jc w:val="center"/>
        <w:rPr>
          <w:rFonts w:hint="eastAsia" w:ascii="宋体" w:hAnsi="宋体" w:eastAsia="宋体" w:cs="宋体"/>
        </w:rPr>
        <w:sectPr>
          <w:pgSz w:w="11906" w:h="16838"/>
          <w:pgMar w:top="1701" w:right="1448" w:bottom="1531" w:left="1418" w:header="851" w:footer="851" w:gutter="0"/>
          <w:cols w:space="720" w:num="1"/>
          <w:docGrid w:linePitch="312" w:charSpace="0"/>
        </w:sectPr>
      </w:pPr>
      <w:r>
        <w:rPr>
          <w:rFonts w:hint="eastAsia" w:ascii="宋体" w:hAnsi="宋体" w:eastAsia="宋体" w:cs="宋体"/>
          <w:kern w:val="0"/>
          <w:sz w:val="24"/>
          <w:szCs w:val="24"/>
          <w:lang w:val="en-US" w:eastAsia="zh-CN"/>
        </w:rPr>
        <w:t>（注：联合体各方成员应在本协议上共同盖章，不得分别签署协议书</w:t>
      </w:r>
    </w:p>
    <w:p>
      <w:pPr>
        <w:jc w:val="both"/>
        <w:rPr>
          <w:rFonts w:hint="eastAsia" w:ascii="宋体" w:hAnsi="宋体" w:eastAsia="宋体" w:cs="宋体"/>
          <w:sz w:val="52"/>
          <w:szCs w:val="52"/>
        </w:rPr>
      </w:pPr>
      <w:bookmarkStart w:id="56" w:name="_Toc26389_WPSOffice_Level1"/>
      <w:bookmarkStart w:id="57" w:name="_Toc16825_WPSOffice_Level1"/>
      <w:bookmarkStart w:id="58" w:name="_Toc12331_WPSOffice_Level1"/>
    </w:p>
    <w:p>
      <w:pPr>
        <w:jc w:val="center"/>
        <w:rPr>
          <w:rFonts w:hint="eastAsia" w:ascii="宋体" w:hAnsi="宋体" w:eastAsia="宋体" w:cs="宋体"/>
          <w:sz w:val="52"/>
          <w:szCs w:val="52"/>
        </w:rPr>
      </w:pPr>
    </w:p>
    <w:p>
      <w:pPr>
        <w:jc w:val="center"/>
        <w:rPr>
          <w:rFonts w:hint="eastAsia" w:ascii="宋体" w:hAnsi="宋体" w:eastAsia="宋体" w:cs="宋体"/>
          <w:sz w:val="52"/>
          <w:szCs w:val="52"/>
        </w:rPr>
      </w:pPr>
    </w:p>
    <w:p>
      <w:pPr>
        <w:jc w:val="center"/>
        <w:rPr>
          <w:rFonts w:hint="eastAsia" w:ascii="宋体" w:hAnsi="宋体" w:eastAsia="宋体" w:cs="宋体"/>
          <w:sz w:val="52"/>
          <w:szCs w:val="52"/>
        </w:rPr>
      </w:pPr>
      <w:r>
        <w:rPr>
          <w:rFonts w:hint="eastAsia" w:ascii="宋体" w:hAnsi="宋体" w:eastAsia="宋体" w:cs="宋体"/>
          <w:sz w:val="52"/>
          <w:szCs w:val="52"/>
        </w:rPr>
        <w:t>项目名称</w:t>
      </w:r>
      <w:bookmarkEnd w:id="56"/>
      <w:bookmarkEnd w:id="57"/>
      <w:bookmarkEnd w:id="58"/>
    </w:p>
    <w:p>
      <w:pPr>
        <w:spacing w:beforeLines="100" w:line="360" w:lineRule="auto"/>
        <w:ind w:right="-108"/>
        <w:jc w:val="center"/>
        <w:rPr>
          <w:rFonts w:hint="eastAsia" w:ascii="宋体" w:hAnsi="宋体" w:eastAsia="宋体" w:cs="宋体"/>
          <w:sz w:val="36"/>
          <w:szCs w:val="36"/>
        </w:rPr>
      </w:pPr>
      <w:r>
        <w:rPr>
          <w:rFonts w:hint="eastAsia" w:ascii="宋体" w:hAnsi="宋体" w:eastAsia="宋体" w:cs="宋体"/>
          <w:sz w:val="36"/>
          <w:szCs w:val="36"/>
        </w:rPr>
        <w:t>项目编号：（标项</w:t>
      </w:r>
      <w:r>
        <w:rPr>
          <w:rFonts w:hint="eastAsia" w:ascii="宋体" w:hAnsi="宋体" w:eastAsia="宋体" w:cs="宋体"/>
          <w:sz w:val="36"/>
          <w:szCs w:val="36"/>
          <w:lang w:val="en-US" w:eastAsia="zh-CN"/>
        </w:rPr>
        <w:t>X</w:t>
      </w:r>
      <w:r>
        <w:rPr>
          <w:rFonts w:hint="eastAsia" w:ascii="宋体" w:hAnsi="宋体" w:eastAsia="宋体" w:cs="宋体"/>
          <w:sz w:val="36"/>
          <w:szCs w:val="36"/>
        </w:rPr>
        <w:t>）</w:t>
      </w:r>
    </w:p>
    <w:p>
      <w:pPr>
        <w:autoSpaceDE w:val="0"/>
        <w:autoSpaceDN w:val="0"/>
        <w:adjustRightInd w:val="0"/>
        <w:spacing w:line="360" w:lineRule="auto"/>
        <w:jc w:val="center"/>
        <w:rPr>
          <w:rFonts w:hint="eastAsia" w:ascii="宋体" w:hAnsi="宋体" w:eastAsia="宋体" w:cs="宋体"/>
          <w:sz w:val="24"/>
          <w:lang w:val="zh-CN"/>
        </w:rPr>
      </w:pPr>
    </w:p>
    <w:p>
      <w:pPr>
        <w:jc w:val="center"/>
        <w:rPr>
          <w:rFonts w:hint="eastAsia" w:ascii="宋体" w:hAnsi="宋体" w:eastAsia="宋体" w:cs="宋体"/>
          <w:sz w:val="84"/>
          <w:szCs w:val="84"/>
          <w:lang w:val="en-US" w:eastAsia="zh-CN"/>
        </w:rPr>
      </w:pPr>
      <w:r>
        <w:rPr>
          <w:rFonts w:hint="eastAsia" w:ascii="宋体" w:hAnsi="宋体" w:eastAsia="宋体" w:cs="宋体"/>
          <w:sz w:val="84"/>
          <w:szCs w:val="84"/>
          <w:lang w:val="en-US" w:eastAsia="zh-CN"/>
        </w:rPr>
        <w:t>响</w:t>
      </w:r>
    </w:p>
    <w:p>
      <w:pPr>
        <w:jc w:val="center"/>
        <w:rPr>
          <w:rFonts w:hint="eastAsia" w:ascii="宋体" w:hAnsi="宋体" w:eastAsia="宋体" w:cs="宋体"/>
          <w:sz w:val="84"/>
          <w:szCs w:val="84"/>
          <w:lang w:val="en-US" w:eastAsia="zh-CN"/>
        </w:rPr>
      </w:pPr>
      <w:r>
        <w:rPr>
          <w:rFonts w:hint="eastAsia" w:ascii="宋体" w:hAnsi="宋体" w:eastAsia="宋体" w:cs="宋体"/>
          <w:sz w:val="84"/>
          <w:szCs w:val="84"/>
          <w:lang w:val="en-US" w:eastAsia="zh-CN"/>
        </w:rPr>
        <w:t>应</w:t>
      </w:r>
    </w:p>
    <w:p>
      <w:pPr>
        <w:jc w:val="center"/>
        <w:rPr>
          <w:rFonts w:hint="eastAsia" w:ascii="宋体" w:hAnsi="宋体" w:eastAsia="宋体" w:cs="宋体"/>
          <w:sz w:val="84"/>
          <w:szCs w:val="84"/>
        </w:rPr>
      </w:pPr>
      <w:r>
        <w:rPr>
          <w:rFonts w:hint="eastAsia" w:ascii="宋体" w:hAnsi="宋体" w:eastAsia="宋体" w:cs="宋体"/>
          <w:sz w:val="84"/>
          <w:szCs w:val="84"/>
          <w:lang w:val="zh-CN"/>
        </w:rPr>
        <w:t>文</w:t>
      </w:r>
    </w:p>
    <w:p>
      <w:pPr>
        <w:jc w:val="center"/>
        <w:rPr>
          <w:rFonts w:hint="eastAsia" w:ascii="宋体" w:hAnsi="宋体" w:eastAsia="宋体" w:cs="宋体"/>
          <w:sz w:val="84"/>
          <w:szCs w:val="84"/>
          <w:lang w:val="zh-CN"/>
        </w:rPr>
      </w:pPr>
      <w:r>
        <w:rPr>
          <w:rFonts w:hint="eastAsia" w:ascii="宋体" w:hAnsi="宋体" w:eastAsia="宋体" w:cs="宋体"/>
          <w:sz w:val="84"/>
          <w:szCs w:val="84"/>
          <w:lang w:val="zh-CN"/>
        </w:rPr>
        <w:t>件</w:t>
      </w:r>
    </w:p>
    <w:p>
      <w:pPr>
        <w:spacing w:after="100" w:afterAutospacing="1" w:line="360" w:lineRule="auto"/>
        <w:ind w:right="-108"/>
        <w:jc w:val="center"/>
        <w:rPr>
          <w:rFonts w:hint="eastAsia" w:ascii="宋体" w:hAnsi="宋体" w:eastAsia="宋体" w:cs="宋体"/>
          <w:b w:val="0"/>
          <w:bCs/>
          <w:sz w:val="28"/>
          <w:szCs w:val="28"/>
        </w:rPr>
      </w:pPr>
      <w:r>
        <w:rPr>
          <w:rFonts w:hint="eastAsia" w:ascii="宋体" w:hAnsi="宋体" w:eastAsia="宋体" w:cs="宋体"/>
          <w:sz w:val="28"/>
          <w:szCs w:val="28"/>
          <w:lang w:val="zh-CN"/>
        </w:rPr>
        <w:t>（</w:t>
      </w:r>
      <w:r>
        <w:rPr>
          <w:rFonts w:hint="eastAsia" w:ascii="宋体" w:hAnsi="宋体" w:eastAsia="宋体" w:cs="宋体"/>
          <w:bCs/>
          <w:sz w:val="24"/>
          <w:lang w:val="zh-CN"/>
        </w:rPr>
        <w:t>商务与技术文</w:t>
      </w:r>
      <w:r>
        <w:rPr>
          <w:rFonts w:hint="eastAsia" w:ascii="宋体" w:hAnsi="宋体" w:eastAsia="宋体" w:cs="宋体"/>
          <w:b w:val="0"/>
          <w:bCs/>
          <w:sz w:val="24"/>
          <w:lang w:val="zh-CN"/>
        </w:rPr>
        <w:t>件</w:t>
      </w:r>
      <w:r>
        <w:rPr>
          <w:rFonts w:hint="eastAsia" w:ascii="宋体" w:hAnsi="宋体" w:eastAsia="宋体" w:cs="宋体"/>
          <w:b w:val="0"/>
          <w:bCs/>
          <w:sz w:val="28"/>
          <w:szCs w:val="28"/>
        </w:rPr>
        <w:t>）</w:t>
      </w:r>
    </w:p>
    <w:p>
      <w:pPr>
        <w:pStyle w:val="22"/>
        <w:rPr>
          <w:rFonts w:hint="eastAsia" w:ascii="宋体" w:hAnsi="宋体" w:eastAsia="宋体" w:cs="宋体"/>
        </w:rPr>
      </w:pPr>
    </w:p>
    <w:p>
      <w:pPr>
        <w:spacing w:line="360" w:lineRule="auto"/>
        <w:ind w:right="532" w:firstLine="720" w:firstLineChars="200"/>
        <w:rPr>
          <w:rFonts w:hint="eastAsia" w:ascii="宋体" w:hAnsi="宋体" w:eastAsia="宋体" w:cs="宋体"/>
          <w:sz w:val="36"/>
          <w:szCs w:val="36"/>
        </w:rPr>
      </w:pPr>
      <w:r>
        <w:rPr>
          <w:rFonts w:hint="eastAsia" w:ascii="宋体" w:hAnsi="宋体" w:eastAsia="宋体" w:cs="宋体"/>
          <w:sz w:val="36"/>
          <w:szCs w:val="36"/>
          <w:lang w:val="en-US" w:eastAsia="zh-CN"/>
        </w:rPr>
        <w:t>供应商</w:t>
      </w:r>
      <w:r>
        <w:rPr>
          <w:rFonts w:hint="eastAsia" w:ascii="宋体" w:hAnsi="宋体" w:eastAsia="宋体" w:cs="宋体"/>
          <w:sz w:val="36"/>
          <w:szCs w:val="36"/>
        </w:rPr>
        <w:t>全称（公章）：</w:t>
      </w:r>
    </w:p>
    <w:p>
      <w:pPr>
        <w:spacing w:line="360" w:lineRule="auto"/>
        <w:ind w:right="532" w:firstLine="720" w:firstLineChars="200"/>
        <w:rPr>
          <w:rFonts w:hint="eastAsia" w:ascii="宋体" w:hAnsi="宋体" w:eastAsia="宋体" w:cs="宋体"/>
          <w:sz w:val="36"/>
          <w:szCs w:val="36"/>
        </w:rPr>
      </w:pPr>
      <w:r>
        <w:rPr>
          <w:rFonts w:hint="eastAsia" w:ascii="宋体" w:hAnsi="宋体" w:eastAsia="宋体" w:cs="宋体"/>
          <w:sz w:val="36"/>
          <w:szCs w:val="36"/>
        </w:rPr>
        <w:t>地    址：</w:t>
      </w:r>
    </w:p>
    <w:p>
      <w:pPr>
        <w:spacing w:line="360" w:lineRule="auto"/>
        <w:ind w:right="532" w:firstLine="720" w:firstLineChars="200"/>
        <w:rPr>
          <w:rFonts w:hint="eastAsia" w:ascii="宋体" w:hAnsi="宋体" w:eastAsia="宋体" w:cs="宋体"/>
          <w:sz w:val="36"/>
          <w:szCs w:val="36"/>
        </w:rPr>
      </w:pPr>
      <w:r>
        <w:rPr>
          <w:rFonts w:hint="eastAsia" w:ascii="宋体" w:hAnsi="宋体" w:eastAsia="宋体" w:cs="宋体"/>
          <w:sz w:val="36"/>
          <w:szCs w:val="36"/>
        </w:rPr>
        <w:t>时    间：</w:t>
      </w:r>
    </w:p>
    <w:p>
      <w:pPr>
        <w:snapToGrid w:val="0"/>
        <w:spacing w:before="50" w:after="50" w:line="360" w:lineRule="auto"/>
        <w:rPr>
          <w:rFonts w:hint="eastAsia" w:ascii="宋体" w:hAnsi="宋体" w:eastAsia="宋体" w:cs="宋体"/>
          <w:b/>
          <w:sz w:val="36"/>
          <w:szCs w:val="36"/>
        </w:rPr>
      </w:pPr>
    </w:p>
    <w:p>
      <w:pPr>
        <w:pStyle w:val="7"/>
        <w:rPr>
          <w:rFonts w:hint="eastAsia" w:ascii="宋体" w:hAnsi="宋体" w:eastAsia="宋体" w:cs="宋体"/>
          <w:b/>
          <w:sz w:val="36"/>
          <w:szCs w:val="36"/>
        </w:rPr>
      </w:pPr>
    </w:p>
    <w:p>
      <w:pPr>
        <w:jc w:val="both"/>
        <w:rPr>
          <w:rFonts w:hint="eastAsia" w:ascii="宋体" w:hAnsi="宋体" w:eastAsia="宋体" w:cs="宋体"/>
          <w:b/>
          <w:bCs/>
          <w:sz w:val="32"/>
          <w:szCs w:val="32"/>
          <w:lang w:val="zh-CN"/>
        </w:rPr>
      </w:pPr>
      <w:bookmarkStart w:id="59" w:name="_Toc11308_WPSOffice_Level1"/>
      <w:bookmarkStart w:id="60" w:name="_Toc5889_WPSOffice_Level1"/>
    </w:p>
    <w:p>
      <w:pPr>
        <w:jc w:val="center"/>
        <w:rPr>
          <w:rFonts w:hint="eastAsia" w:ascii="宋体" w:hAnsi="宋体" w:eastAsia="宋体" w:cs="宋体"/>
          <w:b/>
          <w:bCs/>
          <w:sz w:val="36"/>
          <w:szCs w:val="36"/>
          <w:lang w:val="zh-CN"/>
        </w:rPr>
      </w:pPr>
    </w:p>
    <w:p>
      <w:pPr>
        <w:jc w:val="center"/>
        <w:rPr>
          <w:rFonts w:hint="eastAsia" w:ascii="宋体" w:hAnsi="宋体" w:eastAsia="宋体" w:cs="宋体"/>
          <w:b/>
          <w:bCs/>
          <w:sz w:val="36"/>
          <w:szCs w:val="36"/>
          <w:lang w:val="zh-CN"/>
        </w:rPr>
      </w:pPr>
    </w:p>
    <w:p>
      <w:pPr>
        <w:jc w:val="center"/>
        <w:rPr>
          <w:rFonts w:hint="eastAsia" w:ascii="宋体" w:hAnsi="宋体" w:eastAsia="宋体" w:cs="宋体"/>
          <w:b/>
          <w:bCs/>
          <w:sz w:val="36"/>
          <w:szCs w:val="36"/>
          <w:lang w:val="zh-CN"/>
        </w:rPr>
      </w:pPr>
    </w:p>
    <w:p>
      <w:pPr>
        <w:jc w:val="center"/>
        <w:outlineLvl w:val="1"/>
        <w:rPr>
          <w:rFonts w:hint="eastAsia" w:ascii="宋体" w:hAnsi="宋体" w:eastAsia="宋体" w:cs="宋体"/>
          <w:b/>
          <w:bCs/>
          <w:sz w:val="36"/>
          <w:szCs w:val="36"/>
        </w:rPr>
      </w:pPr>
      <w:r>
        <w:rPr>
          <w:rFonts w:hint="eastAsia" w:ascii="宋体" w:hAnsi="宋体" w:eastAsia="宋体" w:cs="宋体"/>
          <w:b/>
          <w:bCs/>
          <w:sz w:val="36"/>
          <w:szCs w:val="36"/>
          <w:lang w:val="zh-CN"/>
        </w:rPr>
        <w:t>商务与技术文件</w:t>
      </w:r>
      <w:r>
        <w:rPr>
          <w:rFonts w:hint="eastAsia" w:ascii="宋体" w:hAnsi="宋体" w:eastAsia="宋体" w:cs="宋体"/>
          <w:b/>
          <w:bCs/>
          <w:sz w:val="36"/>
          <w:szCs w:val="36"/>
        </w:rPr>
        <w:t>目录</w:t>
      </w:r>
      <w:bookmarkEnd w:id="59"/>
      <w:bookmarkEnd w:id="60"/>
    </w:p>
    <w:p>
      <w:pPr>
        <w:spacing w:line="360" w:lineRule="auto"/>
        <w:rPr>
          <w:rFonts w:hint="eastAsia" w:ascii="宋体" w:hAnsi="宋体" w:eastAsia="宋体" w:cs="宋体"/>
          <w:sz w:val="24"/>
          <w:szCs w:val="24"/>
        </w:rPr>
      </w:pPr>
    </w:p>
    <w:p>
      <w:pPr>
        <w:numPr>
          <w:ilvl w:val="-1"/>
          <w:numId w:val="0"/>
        </w:numPr>
        <w:spacing w:line="360" w:lineRule="auto"/>
        <w:ind w:left="420" w:firstLine="0"/>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1.采购项目评分索引表（附件4）</w:t>
      </w:r>
    </w:p>
    <w:p>
      <w:pPr>
        <w:numPr>
          <w:ilvl w:val="-1"/>
          <w:numId w:val="0"/>
        </w:numPr>
        <w:spacing w:line="360" w:lineRule="auto"/>
        <w:ind w:left="420" w:firstLine="0"/>
        <w:rPr>
          <w:rFonts w:hint="eastAsia" w:ascii="宋体" w:hAnsi="宋体" w:eastAsia="宋体" w:cs="Times New Roman"/>
          <w:sz w:val="24"/>
          <w:szCs w:val="24"/>
          <w:highlight w:val="none"/>
        </w:rPr>
      </w:pPr>
      <w:r>
        <w:rPr>
          <w:rFonts w:hint="eastAsia" w:ascii="宋体" w:hAnsi="宋体"/>
          <w:sz w:val="24"/>
          <w:highlight w:val="none"/>
          <w:lang w:val="en-US" w:eastAsia="zh-CN"/>
        </w:rPr>
        <w:t>2.</w:t>
      </w:r>
      <w:r>
        <w:rPr>
          <w:rFonts w:hint="eastAsia" w:ascii="宋体" w:hAnsi="宋体"/>
          <w:sz w:val="24"/>
          <w:highlight w:val="none"/>
        </w:rPr>
        <w:t>拟派团队负责人简历</w:t>
      </w:r>
      <w:r>
        <w:rPr>
          <w:rFonts w:hint="eastAsia" w:ascii="宋体" w:hAnsi="宋体"/>
          <w:sz w:val="24"/>
          <w:highlight w:val="none"/>
          <w:lang w:val="en-US" w:eastAsia="zh-CN"/>
        </w:rPr>
        <w:t>表（附件5）</w:t>
      </w:r>
    </w:p>
    <w:p>
      <w:pPr>
        <w:numPr>
          <w:ilvl w:val="-1"/>
          <w:numId w:val="0"/>
        </w:numPr>
        <w:spacing w:line="360" w:lineRule="auto"/>
        <w:ind w:left="420" w:firstLine="0"/>
        <w:rPr>
          <w:rFonts w:hint="eastAsia" w:ascii="宋体" w:hAnsi="宋体" w:eastAsia="宋体" w:cs="Times New Roman"/>
          <w:sz w:val="24"/>
          <w:szCs w:val="24"/>
          <w:highlight w:val="none"/>
        </w:rPr>
      </w:pPr>
      <w:r>
        <w:rPr>
          <w:rFonts w:hint="eastAsia" w:ascii="宋体" w:hAnsi="宋体" w:cs="Times New Roman"/>
          <w:sz w:val="24"/>
          <w:szCs w:val="24"/>
          <w:highlight w:val="none"/>
          <w:lang w:val="en-US" w:eastAsia="zh-CN"/>
        </w:rPr>
        <w:t>3.拟派团队专业项目负责人员一览表（附件6）</w:t>
      </w:r>
    </w:p>
    <w:p>
      <w:pPr>
        <w:numPr>
          <w:ilvl w:val="-1"/>
          <w:numId w:val="0"/>
        </w:numPr>
        <w:spacing w:line="360" w:lineRule="auto"/>
        <w:ind w:left="420" w:firstLine="0"/>
        <w:rPr>
          <w:rFonts w:hint="eastAsia" w:ascii="宋体" w:hAnsi="宋体" w:eastAsia="宋体" w:cs="Times New Roman"/>
          <w:sz w:val="24"/>
          <w:szCs w:val="24"/>
          <w:highlight w:val="none"/>
        </w:rPr>
      </w:pPr>
      <w:r>
        <w:rPr>
          <w:rFonts w:hint="eastAsia" w:ascii="宋体" w:hAnsi="宋体"/>
          <w:sz w:val="24"/>
          <w:highlight w:val="none"/>
          <w:lang w:val="en-US" w:eastAsia="zh-CN"/>
        </w:rPr>
        <w:t>4.</w:t>
      </w:r>
      <w:r>
        <w:rPr>
          <w:rFonts w:hint="eastAsia" w:ascii="宋体" w:hAnsi="宋体"/>
          <w:sz w:val="24"/>
          <w:highlight w:val="none"/>
        </w:rPr>
        <w:t>供应商拟派团队专业项目负责人员工作经验一览表</w:t>
      </w:r>
      <w:r>
        <w:rPr>
          <w:rFonts w:hint="eastAsia" w:ascii="宋体" w:hAnsi="宋体"/>
          <w:sz w:val="24"/>
          <w:highlight w:val="none"/>
          <w:lang w:eastAsia="zh-CN"/>
        </w:rPr>
        <w:t>（</w:t>
      </w:r>
      <w:r>
        <w:rPr>
          <w:rFonts w:hint="eastAsia" w:ascii="宋体" w:hAnsi="宋体"/>
          <w:sz w:val="24"/>
          <w:highlight w:val="none"/>
          <w:lang w:val="en-US" w:eastAsia="zh-CN"/>
        </w:rPr>
        <w:t>附件7</w:t>
      </w:r>
      <w:r>
        <w:rPr>
          <w:rFonts w:hint="eastAsia" w:ascii="宋体" w:hAnsi="宋体"/>
          <w:sz w:val="24"/>
          <w:highlight w:val="none"/>
          <w:lang w:eastAsia="zh-CN"/>
        </w:rPr>
        <w:t>）</w:t>
      </w:r>
    </w:p>
    <w:p>
      <w:pPr>
        <w:numPr>
          <w:ilvl w:val="-1"/>
          <w:numId w:val="0"/>
        </w:numPr>
        <w:spacing w:line="360" w:lineRule="auto"/>
        <w:ind w:left="420" w:firstLine="0"/>
        <w:rPr>
          <w:rFonts w:hint="eastAsia" w:ascii="宋体" w:hAnsi="宋体" w:eastAsia="宋体" w:cs="Times New Roman"/>
          <w:sz w:val="24"/>
          <w:highlight w:val="none"/>
          <w:lang w:val="en-US" w:eastAsia="zh-CN"/>
        </w:rPr>
      </w:pPr>
      <w:r>
        <w:rPr>
          <w:rFonts w:hint="eastAsia" w:ascii="宋体" w:hAnsi="宋体" w:cs="Times New Roman"/>
          <w:sz w:val="24"/>
          <w:highlight w:val="none"/>
          <w:lang w:val="en-US" w:eastAsia="zh-CN"/>
        </w:rPr>
        <w:t>5.  ①</w:t>
      </w:r>
      <w:r>
        <w:rPr>
          <w:rFonts w:hint="eastAsia" w:ascii="宋体" w:hAnsi="宋体"/>
          <w:sz w:val="24"/>
          <w:highlight w:val="none"/>
        </w:rPr>
        <w:t>拟派团队办公服务场所情况表</w:t>
      </w:r>
      <w:r>
        <w:rPr>
          <w:rFonts w:hint="eastAsia" w:ascii="宋体" w:hAnsi="宋体"/>
          <w:sz w:val="24"/>
          <w:highlight w:val="none"/>
          <w:lang w:eastAsia="zh-CN"/>
        </w:rPr>
        <w:t>（</w:t>
      </w:r>
      <w:r>
        <w:rPr>
          <w:rFonts w:hint="eastAsia" w:ascii="宋体" w:hAnsi="宋体"/>
          <w:sz w:val="24"/>
          <w:highlight w:val="none"/>
          <w:lang w:val="en-US" w:eastAsia="zh-CN"/>
        </w:rPr>
        <w:t>附件8</w:t>
      </w:r>
      <w:r>
        <w:rPr>
          <w:rFonts w:hint="eastAsia" w:ascii="宋体" w:hAnsi="宋体"/>
          <w:sz w:val="24"/>
          <w:highlight w:val="none"/>
          <w:lang w:eastAsia="zh-CN"/>
        </w:rPr>
        <w:t>）</w:t>
      </w:r>
    </w:p>
    <w:p>
      <w:pPr>
        <w:numPr>
          <w:ilvl w:val="-1"/>
          <w:numId w:val="0"/>
        </w:numPr>
        <w:spacing w:line="360" w:lineRule="auto"/>
        <w:ind w:left="420" w:firstLine="480" w:firstLineChars="200"/>
        <w:rPr>
          <w:rFonts w:hint="eastAsia" w:ascii="宋体" w:hAnsi="宋体" w:eastAsia="宋体" w:cs="Times New Roman"/>
          <w:sz w:val="24"/>
          <w:highlight w:val="none"/>
          <w:lang w:val="en-US" w:eastAsia="zh-CN"/>
        </w:rPr>
      </w:pPr>
      <w:r>
        <w:rPr>
          <w:rFonts w:hint="eastAsia" w:ascii="宋体" w:hAnsi="宋体" w:cs="Times New Roman"/>
          <w:sz w:val="24"/>
          <w:highlight w:val="none"/>
          <w:lang w:val="en-US" w:eastAsia="zh-CN"/>
        </w:rPr>
        <w:t>②</w:t>
      </w:r>
      <w:r>
        <w:rPr>
          <w:rFonts w:hint="eastAsia" w:ascii="宋体" w:hAnsi="宋体"/>
          <w:sz w:val="24"/>
          <w:highlight w:val="none"/>
        </w:rPr>
        <w:t>办公服务场所承诺函</w:t>
      </w:r>
      <w:r>
        <w:rPr>
          <w:rFonts w:hint="eastAsia" w:ascii="宋体" w:hAnsi="宋体"/>
          <w:sz w:val="24"/>
          <w:highlight w:val="none"/>
          <w:lang w:eastAsia="zh-CN"/>
        </w:rPr>
        <w:t>（</w:t>
      </w:r>
      <w:r>
        <w:rPr>
          <w:rFonts w:hint="eastAsia" w:ascii="宋体" w:hAnsi="宋体"/>
          <w:sz w:val="24"/>
          <w:highlight w:val="none"/>
          <w:lang w:val="en-US" w:eastAsia="zh-CN"/>
        </w:rPr>
        <w:t>附件9</w:t>
      </w:r>
      <w:r>
        <w:rPr>
          <w:rFonts w:hint="eastAsia" w:ascii="宋体" w:hAnsi="宋体"/>
          <w:sz w:val="24"/>
          <w:highlight w:val="none"/>
          <w:lang w:eastAsia="zh-CN"/>
        </w:rPr>
        <w:t>）</w:t>
      </w:r>
    </w:p>
    <w:p>
      <w:pPr>
        <w:numPr>
          <w:ilvl w:val="-1"/>
          <w:numId w:val="0"/>
        </w:numPr>
        <w:spacing w:line="360" w:lineRule="auto"/>
        <w:ind w:left="420" w:firstLine="0"/>
        <w:rPr>
          <w:rFonts w:hint="eastAsia" w:ascii="宋体" w:hAnsi="宋体" w:eastAsia="宋体" w:cs="Times New Roman"/>
          <w:sz w:val="24"/>
          <w:highlight w:val="none"/>
          <w:lang w:val="en-US" w:eastAsia="zh-CN"/>
        </w:rPr>
      </w:pPr>
      <w:r>
        <w:rPr>
          <w:rFonts w:hint="eastAsia" w:ascii="宋体" w:hAnsi="宋体"/>
          <w:sz w:val="24"/>
          <w:highlight w:val="none"/>
          <w:lang w:val="en-US" w:eastAsia="zh-CN"/>
        </w:rPr>
        <w:t>6.</w:t>
      </w:r>
      <w:r>
        <w:rPr>
          <w:rFonts w:hint="eastAsia" w:ascii="宋体" w:hAnsi="宋体"/>
          <w:sz w:val="24"/>
          <w:highlight w:val="none"/>
        </w:rPr>
        <w:t>供应商计量及计价软件一览表</w:t>
      </w:r>
      <w:r>
        <w:rPr>
          <w:rFonts w:hint="eastAsia" w:ascii="宋体" w:hAnsi="宋体"/>
          <w:sz w:val="24"/>
          <w:highlight w:val="none"/>
          <w:lang w:eastAsia="zh-CN"/>
        </w:rPr>
        <w:t>（</w:t>
      </w:r>
      <w:r>
        <w:rPr>
          <w:rFonts w:hint="eastAsia" w:ascii="宋体" w:hAnsi="宋体"/>
          <w:sz w:val="24"/>
          <w:highlight w:val="none"/>
          <w:lang w:val="en-US" w:eastAsia="zh-CN"/>
        </w:rPr>
        <w:t>附件10</w:t>
      </w:r>
      <w:r>
        <w:rPr>
          <w:rFonts w:hint="eastAsia" w:ascii="宋体" w:hAnsi="宋体"/>
          <w:sz w:val="24"/>
          <w:highlight w:val="none"/>
          <w:lang w:eastAsia="zh-CN"/>
        </w:rPr>
        <w:t>）</w:t>
      </w:r>
    </w:p>
    <w:p>
      <w:pPr>
        <w:numPr>
          <w:ilvl w:val="-1"/>
          <w:numId w:val="0"/>
        </w:numPr>
        <w:spacing w:line="360" w:lineRule="auto"/>
        <w:ind w:left="420" w:firstLine="0"/>
        <w:rPr>
          <w:rFonts w:hint="eastAsia" w:ascii="宋体" w:hAnsi="宋体" w:eastAsia="宋体" w:cs="Times New Roman"/>
          <w:sz w:val="24"/>
          <w:szCs w:val="24"/>
          <w:highlight w:val="none"/>
        </w:rPr>
      </w:pPr>
      <w:r>
        <w:rPr>
          <w:rFonts w:hint="eastAsia" w:ascii="宋体" w:hAnsi="宋体"/>
          <w:sz w:val="24"/>
          <w:highlight w:val="none"/>
          <w:lang w:val="en-US" w:eastAsia="zh-CN"/>
        </w:rPr>
        <w:t>7.</w:t>
      </w:r>
      <w:r>
        <w:rPr>
          <w:rFonts w:hint="eastAsia" w:ascii="宋体" w:hAnsi="宋体"/>
          <w:sz w:val="24"/>
          <w:highlight w:val="none"/>
        </w:rPr>
        <w:t>根据评标办法表述的内容（如有格式自拟）</w:t>
      </w:r>
      <w:r>
        <w:rPr>
          <w:rFonts w:hint="eastAsia" w:ascii="宋体" w:hAnsi="宋体"/>
          <w:sz w:val="24"/>
          <w:highlight w:val="none"/>
          <w:lang w:eastAsia="zh-CN"/>
        </w:rPr>
        <w:t>（</w:t>
      </w:r>
      <w:r>
        <w:rPr>
          <w:rFonts w:hint="eastAsia" w:ascii="宋体" w:hAnsi="宋体"/>
          <w:sz w:val="24"/>
          <w:highlight w:val="none"/>
          <w:lang w:val="en-US" w:eastAsia="zh-CN"/>
        </w:rPr>
        <w:t>附件11</w:t>
      </w:r>
      <w:r>
        <w:rPr>
          <w:rFonts w:hint="eastAsia" w:ascii="宋体" w:hAnsi="宋体"/>
          <w:sz w:val="24"/>
          <w:highlight w:val="none"/>
          <w:lang w:eastAsia="zh-CN"/>
        </w:rPr>
        <w:t>）</w:t>
      </w:r>
    </w:p>
    <w:p>
      <w:pPr>
        <w:numPr>
          <w:ilvl w:val="-1"/>
          <w:numId w:val="0"/>
        </w:numPr>
        <w:spacing w:line="360" w:lineRule="auto"/>
        <w:ind w:left="420" w:firstLine="0"/>
        <w:rPr>
          <w:rFonts w:hint="eastAsia" w:ascii="宋体" w:hAnsi="宋体" w:eastAsia="宋体" w:cs="Times New Roman"/>
          <w:sz w:val="24"/>
          <w:szCs w:val="24"/>
          <w:highlight w:val="none"/>
        </w:rPr>
      </w:pPr>
      <w:r>
        <w:rPr>
          <w:rFonts w:hint="eastAsia" w:ascii="宋体" w:hAnsi="宋体"/>
          <w:sz w:val="24"/>
          <w:highlight w:val="none"/>
          <w:lang w:val="en-US" w:eastAsia="zh-CN"/>
        </w:rPr>
        <w:t>8.</w:t>
      </w:r>
      <w:r>
        <w:rPr>
          <w:rFonts w:hint="eastAsia" w:ascii="宋体" w:hAnsi="宋体"/>
          <w:sz w:val="24"/>
          <w:highlight w:val="none"/>
        </w:rPr>
        <w:t>商务及技术响应表</w:t>
      </w:r>
      <w:r>
        <w:rPr>
          <w:rFonts w:hint="eastAsia" w:ascii="宋体" w:hAnsi="宋体"/>
          <w:sz w:val="24"/>
          <w:highlight w:val="none"/>
          <w:lang w:eastAsia="zh-CN"/>
        </w:rPr>
        <w:t>（</w:t>
      </w:r>
      <w:r>
        <w:rPr>
          <w:rFonts w:hint="eastAsia" w:ascii="宋体" w:hAnsi="宋体"/>
          <w:sz w:val="24"/>
          <w:highlight w:val="none"/>
          <w:lang w:val="en-US" w:eastAsia="zh-CN"/>
        </w:rPr>
        <w:t>附件12</w:t>
      </w:r>
      <w:r>
        <w:rPr>
          <w:rFonts w:hint="eastAsia" w:ascii="宋体" w:hAnsi="宋体"/>
          <w:sz w:val="24"/>
          <w:highlight w:val="none"/>
          <w:lang w:eastAsia="zh-CN"/>
        </w:rPr>
        <w:t>）</w:t>
      </w:r>
    </w:p>
    <w:p>
      <w:pPr>
        <w:numPr>
          <w:ilvl w:val="-1"/>
          <w:numId w:val="0"/>
        </w:numPr>
        <w:spacing w:line="360" w:lineRule="auto"/>
        <w:ind w:left="420" w:firstLine="0"/>
        <w:rPr>
          <w:rFonts w:hint="eastAsia" w:ascii="宋体" w:hAnsi="宋体" w:eastAsia="宋体" w:cs="Times New Roman"/>
          <w:sz w:val="24"/>
          <w:szCs w:val="24"/>
          <w:highlight w:val="none"/>
        </w:rPr>
      </w:pPr>
      <w:r>
        <w:rPr>
          <w:rFonts w:hint="eastAsia" w:ascii="宋体" w:hAnsi="宋体"/>
          <w:sz w:val="24"/>
          <w:highlight w:val="none"/>
          <w:lang w:val="en-US" w:eastAsia="zh-CN"/>
        </w:rPr>
        <w:t>9.</w:t>
      </w:r>
      <w:r>
        <w:rPr>
          <w:rFonts w:hint="eastAsia" w:ascii="宋体" w:hAnsi="宋体"/>
          <w:sz w:val="24"/>
          <w:highlight w:val="none"/>
        </w:rPr>
        <w:t>评审误差率承诺书</w:t>
      </w:r>
      <w:r>
        <w:rPr>
          <w:rFonts w:hint="eastAsia" w:ascii="宋体" w:hAnsi="宋体"/>
          <w:sz w:val="24"/>
          <w:highlight w:val="none"/>
          <w:lang w:eastAsia="zh-CN"/>
        </w:rPr>
        <w:t>（</w:t>
      </w:r>
      <w:r>
        <w:rPr>
          <w:rFonts w:hint="eastAsia" w:ascii="宋体" w:hAnsi="宋体"/>
          <w:sz w:val="24"/>
          <w:highlight w:val="none"/>
          <w:lang w:val="en-US" w:eastAsia="zh-CN"/>
        </w:rPr>
        <w:t>附件13</w:t>
      </w:r>
      <w:r>
        <w:rPr>
          <w:rFonts w:hint="eastAsia" w:ascii="宋体" w:hAnsi="宋体"/>
          <w:sz w:val="24"/>
          <w:highlight w:val="none"/>
          <w:lang w:eastAsia="zh-CN"/>
        </w:rPr>
        <w:t>）</w:t>
      </w:r>
    </w:p>
    <w:p>
      <w:pPr>
        <w:numPr>
          <w:ilvl w:val="-1"/>
          <w:numId w:val="0"/>
        </w:numPr>
        <w:spacing w:line="360" w:lineRule="auto"/>
        <w:ind w:left="420" w:firstLine="0"/>
        <w:rPr>
          <w:rFonts w:hint="eastAsia" w:ascii="宋体" w:hAnsi="宋体" w:eastAsia="宋体" w:cs="Times New Roman"/>
          <w:sz w:val="24"/>
          <w:szCs w:val="24"/>
          <w:highlight w:val="none"/>
        </w:rPr>
      </w:pPr>
      <w:r>
        <w:rPr>
          <w:rFonts w:hint="eastAsia" w:ascii="宋体" w:hAnsi="宋体"/>
          <w:sz w:val="24"/>
          <w:highlight w:val="none"/>
          <w:lang w:val="en-US" w:eastAsia="zh-CN"/>
        </w:rPr>
        <w:t>10.</w:t>
      </w:r>
      <w:r>
        <w:rPr>
          <w:rFonts w:hint="eastAsia" w:ascii="宋体" w:hAnsi="宋体"/>
          <w:sz w:val="24"/>
          <w:highlight w:val="none"/>
        </w:rPr>
        <w:t>业务承诺书</w:t>
      </w:r>
      <w:r>
        <w:rPr>
          <w:rFonts w:hint="eastAsia" w:ascii="宋体" w:hAnsi="宋体"/>
          <w:sz w:val="24"/>
          <w:highlight w:val="none"/>
          <w:lang w:eastAsia="zh-CN"/>
        </w:rPr>
        <w:t>（</w:t>
      </w:r>
      <w:r>
        <w:rPr>
          <w:rFonts w:hint="eastAsia" w:ascii="宋体" w:hAnsi="宋体"/>
          <w:sz w:val="24"/>
          <w:highlight w:val="none"/>
          <w:lang w:val="en-US" w:eastAsia="zh-CN"/>
        </w:rPr>
        <w:t>附件14</w:t>
      </w:r>
      <w:r>
        <w:rPr>
          <w:rFonts w:hint="eastAsia" w:ascii="宋体" w:hAnsi="宋体"/>
          <w:sz w:val="24"/>
          <w:highlight w:val="none"/>
          <w:lang w:eastAsia="zh-CN"/>
        </w:rPr>
        <w:t>）</w:t>
      </w:r>
    </w:p>
    <w:p>
      <w:pPr>
        <w:numPr>
          <w:ilvl w:val="-1"/>
          <w:numId w:val="0"/>
        </w:numPr>
        <w:spacing w:line="360" w:lineRule="auto"/>
        <w:ind w:left="420" w:firstLine="0"/>
        <w:rPr>
          <w:rFonts w:hint="eastAsia" w:ascii="宋体" w:hAnsi="宋体" w:eastAsia="宋体" w:cs="宋体"/>
          <w:sz w:val="28"/>
          <w:szCs w:val="28"/>
          <w:highlight w:val="none"/>
        </w:rPr>
      </w:pPr>
      <w:r>
        <w:rPr>
          <w:rFonts w:hint="eastAsia" w:ascii="宋体" w:hAnsi="宋体"/>
          <w:sz w:val="24"/>
          <w:highlight w:val="none"/>
          <w:lang w:val="en-US" w:eastAsia="zh-CN"/>
        </w:rPr>
        <w:t>11.</w:t>
      </w:r>
      <w:r>
        <w:rPr>
          <w:rFonts w:hint="eastAsia" w:ascii="宋体" w:hAnsi="宋体"/>
          <w:sz w:val="24"/>
          <w:highlight w:val="none"/>
        </w:rPr>
        <w:t>拟派团队专业项目负责人员承诺书</w:t>
      </w:r>
      <w:r>
        <w:rPr>
          <w:rFonts w:hint="eastAsia" w:ascii="宋体" w:hAnsi="宋体"/>
          <w:sz w:val="24"/>
          <w:highlight w:val="none"/>
          <w:lang w:eastAsia="zh-CN"/>
        </w:rPr>
        <w:t>（</w:t>
      </w:r>
      <w:r>
        <w:rPr>
          <w:rFonts w:hint="eastAsia" w:ascii="宋体" w:hAnsi="宋体"/>
          <w:sz w:val="24"/>
          <w:highlight w:val="none"/>
          <w:lang w:val="en-US" w:eastAsia="zh-CN"/>
        </w:rPr>
        <w:t>附件15</w:t>
      </w:r>
      <w:r>
        <w:rPr>
          <w:rFonts w:hint="eastAsia" w:ascii="宋体" w:hAnsi="宋体"/>
          <w:sz w:val="24"/>
          <w:highlight w:val="none"/>
          <w:lang w:eastAsia="zh-CN"/>
        </w:rPr>
        <w:t>）</w:t>
      </w:r>
    </w:p>
    <w:p>
      <w:pPr>
        <w:pStyle w:val="7"/>
        <w:spacing w:line="360" w:lineRule="auto"/>
        <w:ind w:firstLine="480" w:firstLineChars="200"/>
        <w:rPr>
          <w:rFonts w:hint="eastAsia" w:ascii="宋体" w:hAnsi="宋体" w:eastAsia="宋体" w:cs="宋体"/>
          <w:sz w:val="24"/>
          <w:szCs w:val="24"/>
          <w:highlight w:val="none"/>
        </w:rPr>
      </w:pPr>
    </w:p>
    <w:p>
      <w:pPr>
        <w:pStyle w:val="7"/>
        <w:ind w:left="0" w:leftChars="0" w:firstLine="0" w:firstLineChars="0"/>
        <w:rPr>
          <w:rFonts w:hint="eastAsia" w:ascii="宋体" w:hAnsi="宋体" w:eastAsia="宋体" w:cs="宋体"/>
          <w:sz w:val="28"/>
          <w:szCs w:val="28"/>
        </w:rPr>
      </w:pPr>
    </w:p>
    <w:p>
      <w:pPr>
        <w:pStyle w:val="33"/>
        <w:shd w:val="clear" w:color="auto" w:fill="FFFFFF"/>
        <w:spacing w:before="0" w:beforeAutospacing="0" w:after="0" w:afterAutospacing="0" w:line="360" w:lineRule="auto"/>
        <w:rPr>
          <w:rFonts w:hint="eastAsia" w:ascii="宋体" w:hAnsi="宋体" w:eastAsia="宋体" w:cs="宋体"/>
          <w:b/>
          <w:color w:val="auto"/>
          <w:sz w:val="28"/>
        </w:rPr>
      </w:pPr>
    </w:p>
    <w:p>
      <w:pPr>
        <w:jc w:val="center"/>
        <w:rPr>
          <w:rFonts w:hint="eastAsia" w:ascii="宋体" w:hAnsi="宋体"/>
          <w:b/>
          <w:sz w:val="30"/>
          <w:szCs w:val="30"/>
          <w:highlight w:val="none"/>
        </w:rPr>
      </w:pPr>
    </w:p>
    <w:p>
      <w:pPr>
        <w:jc w:val="center"/>
        <w:rPr>
          <w:rFonts w:hint="eastAsia" w:ascii="宋体" w:hAnsi="宋体"/>
          <w:b/>
          <w:sz w:val="30"/>
          <w:szCs w:val="30"/>
          <w:highlight w:val="none"/>
        </w:rPr>
      </w:pPr>
    </w:p>
    <w:p>
      <w:pPr>
        <w:jc w:val="center"/>
        <w:rPr>
          <w:rFonts w:hint="eastAsia" w:ascii="宋体" w:hAnsi="宋体"/>
          <w:b/>
          <w:sz w:val="30"/>
          <w:szCs w:val="30"/>
          <w:highlight w:val="none"/>
        </w:rPr>
      </w:pPr>
    </w:p>
    <w:p>
      <w:pPr>
        <w:jc w:val="center"/>
        <w:rPr>
          <w:rFonts w:hint="eastAsia" w:ascii="宋体" w:hAnsi="宋体"/>
          <w:b/>
          <w:sz w:val="30"/>
          <w:szCs w:val="30"/>
          <w:highlight w:val="none"/>
        </w:rPr>
      </w:pPr>
    </w:p>
    <w:p>
      <w:pPr>
        <w:jc w:val="center"/>
        <w:rPr>
          <w:rFonts w:hint="eastAsia" w:ascii="宋体" w:hAnsi="宋体"/>
          <w:b/>
          <w:sz w:val="30"/>
          <w:szCs w:val="30"/>
          <w:highlight w:val="none"/>
        </w:rPr>
      </w:pPr>
    </w:p>
    <w:p>
      <w:pPr>
        <w:jc w:val="center"/>
        <w:rPr>
          <w:rFonts w:hint="eastAsia" w:ascii="宋体" w:hAnsi="宋体"/>
          <w:b/>
          <w:sz w:val="30"/>
          <w:szCs w:val="30"/>
          <w:highlight w:val="none"/>
        </w:rPr>
      </w:pPr>
    </w:p>
    <w:p>
      <w:pPr>
        <w:jc w:val="center"/>
        <w:rPr>
          <w:rFonts w:hint="eastAsia" w:ascii="宋体" w:hAnsi="宋体"/>
          <w:b/>
          <w:sz w:val="30"/>
          <w:szCs w:val="30"/>
          <w:highlight w:val="none"/>
        </w:rPr>
      </w:pPr>
    </w:p>
    <w:p>
      <w:pPr>
        <w:jc w:val="center"/>
        <w:rPr>
          <w:rFonts w:hint="eastAsia" w:ascii="宋体" w:hAnsi="宋体"/>
          <w:b/>
          <w:sz w:val="30"/>
          <w:szCs w:val="30"/>
          <w:highlight w:val="none"/>
        </w:rPr>
      </w:pPr>
    </w:p>
    <w:p>
      <w:pPr>
        <w:jc w:val="center"/>
        <w:rPr>
          <w:rFonts w:hint="eastAsia" w:ascii="宋体" w:hAnsi="宋体"/>
          <w:b/>
          <w:sz w:val="30"/>
          <w:szCs w:val="30"/>
          <w:highlight w:val="none"/>
        </w:rPr>
      </w:pPr>
    </w:p>
    <w:p>
      <w:pPr>
        <w:jc w:val="center"/>
        <w:rPr>
          <w:rFonts w:hint="eastAsia" w:ascii="宋体" w:hAnsi="宋体"/>
          <w:b/>
          <w:sz w:val="30"/>
          <w:szCs w:val="30"/>
          <w:highlight w:val="none"/>
        </w:rPr>
      </w:pPr>
    </w:p>
    <w:p>
      <w:pPr>
        <w:jc w:val="center"/>
        <w:rPr>
          <w:rFonts w:hint="eastAsia" w:ascii="宋体" w:hAnsi="宋体"/>
          <w:b/>
          <w:sz w:val="30"/>
          <w:szCs w:val="30"/>
          <w:highlight w:val="none"/>
        </w:rPr>
      </w:pPr>
    </w:p>
    <w:p>
      <w:pPr>
        <w:jc w:val="center"/>
        <w:rPr>
          <w:rFonts w:hint="eastAsia" w:ascii="宋体" w:hAnsi="宋体"/>
          <w:b/>
          <w:sz w:val="30"/>
          <w:szCs w:val="30"/>
          <w:highlight w:val="none"/>
        </w:rPr>
      </w:pPr>
    </w:p>
    <w:p>
      <w:pPr>
        <w:jc w:val="center"/>
        <w:rPr>
          <w:rFonts w:hint="eastAsia" w:ascii="宋体" w:hAnsi="宋体"/>
          <w:b/>
          <w:sz w:val="30"/>
          <w:szCs w:val="30"/>
          <w:highlight w:val="none"/>
        </w:rPr>
      </w:pPr>
    </w:p>
    <w:p>
      <w:pPr>
        <w:jc w:val="center"/>
        <w:rPr>
          <w:rFonts w:hint="eastAsia" w:ascii="宋体" w:hAnsi="宋体"/>
          <w:b/>
          <w:sz w:val="30"/>
          <w:szCs w:val="30"/>
          <w:highlight w:val="none"/>
        </w:rPr>
      </w:pPr>
    </w:p>
    <w:p>
      <w:pPr>
        <w:jc w:val="center"/>
        <w:rPr>
          <w:rFonts w:hint="eastAsia" w:ascii="宋体" w:hAnsi="宋体"/>
          <w:b/>
          <w:sz w:val="30"/>
          <w:szCs w:val="30"/>
          <w:highlight w:val="none"/>
        </w:rPr>
      </w:pPr>
    </w:p>
    <w:p>
      <w:pPr>
        <w:jc w:val="center"/>
        <w:rPr>
          <w:rFonts w:hint="eastAsia" w:ascii="宋体" w:hAnsi="宋体"/>
          <w:b/>
          <w:sz w:val="30"/>
          <w:szCs w:val="30"/>
          <w:highlight w:val="none"/>
        </w:rPr>
      </w:pPr>
    </w:p>
    <w:p>
      <w:pPr>
        <w:jc w:val="center"/>
        <w:rPr>
          <w:rFonts w:hint="eastAsia" w:ascii="宋体" w:hAnsi="宋体"/>
          <w:b/>
          <w:sz w:val="30"/>
          <w:szCs w:val="30"/>
          <w:highlight w:val="none"/>
        </w:rPr>
      </w:pPr>
    </w:p>
    <w:p>
      <w:pPr>
        <w:jc w:val="center"/>
        <w:rPr>
          <w:rFonts w:hint="eastAsia" w:ascii="宋体" w:hAnsi="宋体"/>
          <w:b/>
          <w:sz w:val="30"/>
          <w:szCs w:val="30"/>
          <w:highlight w:val="none"/>
        </w:rPr>
      </w:pPr>
    </w:p>
    <w:p>
      <w:pPr>
        <w:jc w:val="left"/>
        <w:rPr>
          <w:rFonts w:hint="eastAsia" w:ascii="宋体" w:hAnsi="宋体"/>
          <w:b w:val="0"/>
          <w:bCs/>
          <w:sz w:val="21"/>
          <w:szCs w:val="21"/>
          <w:highlight w:val="none"/>
        </w:rPr>
      </w:pPr>
      <w:r>
        <w:rPr>
          <w:rFonts w:hint="eastAsia" w:ascii="宋体" w:hAnsi="宋体"/>
          <w:b w:val="0"/>
          <w:bCs/>
          <w:sz w:val="24"/>
          <w:szCs w:val="24"/>
          <w:highlight w:val="none"/>
          <w:lang w:val="en-US" w:eastAsia="zh-CN"/>
        </w:rPr>
        <w:t xml:space="preserve">附件4 </w:t>
      </w:r>
      <w:r>
        <w:rPr>
          <w:rFonts w:hint="eastAsia" w:ascii="宋体" w:hAnsi="宋体"/>
          <w:b w:val="0"/>
          <w:bCs/>
          <w:sz w:val="24"/>
          <w:szCs w:val="24"/>
          <w:highlight w:val="none"/>
        </w:rPr>
        <w:t>采购项目评分索引表</w:t>
      </w:r>
    </w:p>
    <w:p>
      <w:pPr>
        <w:jc w:val="center"/>
        <w:rPr>
          <w:rFonts w:ascii="宋体" w:hAnsi="宋体"/>
          <w:b/>
          <w:sz w:val="24"/>
          <w:highlight w:val="none"/>
        </w:rPr>
      </w:pPr>
      <w:r>
        <w:rPr>
          <w:rFonts w:hint="eastAsia" w:ascii="宋体" w:hAnsi="宋体"/>
          <w:b/>
          <w:sz w:val="30"/>
          <w:szCs w:val="30"/>
          <w:highlight w:val="none"/>
        </w:rPr>
        <w:t>采购项目评分索引表</w:t>
      </w:r>
    </w:p>
    <w:p>
      <w:pPr>
        <w:snapToGrid w:val="0"/>
        <w:spacing w:before="100" w:beforeAutospacing="1" w:after="100" w:afterAutospacing="1" w:line="400" w:lineRule="exact"/>
        <w:rPr>
          <w:rFonts w:hint="eastAsia" w:ascii="宋体" w:hAnsi="宋体"/>
          <w:b/>
          <w:spacing w:val="-4"/>
          <w:sz w:val="24"/>
          <w:highlight w:val="none"/>
          <w:shd w:val="pct10" w:color="auto" w:fill="FFFFFF"/>
        </w:rPr>
      </w:pPr>
      <w:r>
        <w:rPr>
          <w:rFonts w:hint="eastAsia" w:ascii="宋体" w:hAnsi="宋体"/>
          <w:b/>
          <w:spacing w:val="-4"/>
          <w:sz w:val="24"/>
          <w:highlight w:val="none"/>
        </w:rPr>
        <w:t>（</w:t>
      </w:r>
      <w:r>
        <w:rPr>
          <w:rFonts w:hint="eastAsia" w:ascii="宋体" w:hAnsi="宋体"/>
          <w:b/>
          <w:spacing w:val="-4"/>
          <w:sz w:val="24"/>
          <w:highlight w:val="none"/>
          <w:shd w:val="pct10" w:color="auto" w:fill="FFFFFF"/>
        </w:rPr>
        <w:t>本采购项目评分索引表</w:t>
      </w:r>
      <w:r>
        <w:rPr>
          <w:rFonts w:ascii="宋体" w:hAnsi="宋体"/>
          <w:b/>
          <w:spacing w:val="-4"/>
          <w:sz w:val="24"/>
          <w:highlight w:val="none"/>
          <w:shd w:val="pct10" w:color="auto" w:fill="FFFFFF"/>
        </w:rPr>
        <w:t>放在商务技术文件目录的前</w:t>
      </w:r>
      <w:r>
        <w:rPr>
          <w:rFonts w:hint="eastAsia" w:ascii="宋体" w:hAnsi="宋体"/>
          <w:b/>
          <w:spacing w:val="-4"/>
          <w:sz w:val="24"/>
          <w:highlight w:val="none"/>
          <w:shd w:val="pct10" w:color="auto" w:fill="FFFFFF"/>
        </w:rPr>
        <w:t>页</w:t>
      </w:r>
      <w:r>
        <w:rPr>
          <w:rFonts w:ascii="宋体" w:hAnsi="宋体"/>
          <w:b/>
          <w:spacing w:val="-4"/>
          <w:sz w:val="24"/>
          <w:highlight w:val="none"/>
          <w:shd w:val="pct10" w:color="auto" w:fill="FFFFFF"/>
        </w:rPr>
        <w:t>，</w:t>
      </w:r>
      <w:r>
        <w:rPr>
          <w:rFonts w:hint="eastAsia" w:ascii="宋体" w:hAnsi="宋体"/>
          <w:b/>
          <w:spacing w:val="-4"/>
          <w:sz w:val="24"/>
          <w:highlight w:val="none"/>
          <w:u w:val="single"/>
          <w:shd w:val="pct10" w:color="auto" w:fill="FFFFFF"/>
        </w:rPr>
        <w:t>“供应商应标情况栏目” （客观分部分）请供应商务必逐项详细进行填写（请勿不填写），供应商自评分值（客观分部分）请供应商将应得分值准确自评（请勿不填写也请勿错误填写），以方便评委进行更加优质、高效的评审</w:t>
      </w:r>
      <w:r>
        <w:rPr>
          <w:rFonts w:hint="eastAsia" w:ascii="宋体" w:hAnsi="宋体"/>
          <w:b/>
          <w:spacing w:val="-4"/>
          <w:sz w:val="24"/>
          <w:highlight w:val="none"/>
          <w:shd w:val="pct10" w:color="auto" w:fill="FFFFFF"/>
        </w:rPr>
        <w:t>)</w:t>
      </w:r>
    </w:p>
    <w:p>
      <w:pPr>
        <w:rPr>
          <w:rFonts w:hint="eastAsia" w:ascii="宋体" w:hAnsi="宋体"/>
          <w:b/>
          <w:sz w:val="24"/>
          <w:highlight w:val="none"/>
        </w:rPr>
      </w:pPr>
      <w:r>
        <w:rPr>
          <w:rFonts w:hint="eastAsia" w:ascii="宋体" w:hAnsi="宋体"/>
          <w:b/>
          <w:sz w:val="24"/>
          <w:highlight w:val="none"/>
        </w:rPr>
        <w:t xml:space="preserve">项目名称： </w:t>
      </w:r>
      <w:r>
        <w:rPr>
          <w:rFonts w:ascii="宋体" w:hAnsi="宋体"/>
          <w:b/>
          <w:sz w:val="24"/>
          <w:highlight w:val="none"/>
        </w:rPr>
        <w:t xml:space="preserve">                                </w:t>
      </w:r>
      <w:r>
        <w:rPr>
          <w:rFonts w:hint="eastAsia" w:ascii="宋体" w:hAnsi="宋体"/>
          <w:b/>
          <w:sz w:val="24"/>
          <w:highlight w:val="none"/>
        </w:rPr>
        <w:t>供应商名称：</w:t>
      </w:r>
    </w:p>
    <w:tbl>
      <w:tblPr>
        <w:tblStyle w:val="23"/>
        <w:tblW w:w="10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984"/>
        <w:gridCol w:w="2537"/>
        <w:gridCol w:w="858"/>
        <w:gridCol w:w="1155"/>
        <w:gridCol w:w="3166"/>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3987" w:type="dxa"/>
            <w:gridSpan w:val="3"/>
            <w:noWrap w:val="0"/>
            <w:vAlign w:val="center"/>
          </w:tcPr>
          <w:p>
            <w:pPr>
              <w:widowControl/>
              <w:jc w:val="center"/>
              <w:rPr>
                <w:rFonts w:hint="eastAsia" w:ascii="宋体" w:hAnsi="宋体" w:eastAsia="宋体" w:cs="宋体"/>
                <w:b/>
                <w:bCs/>
                <w:szCs w:val="21"/>
                <w:highlight w:val="none"/>
              </w:rPr>
            </w:pPr>
            <w:r>
              <w:rPr>
                <w:rFonts w:hint="eastAsia" w:ascii="宋体" w:hAnsi="宋体" w:eastAsia="宋体" w:cs="宋体"/>
                <w:b/>
                <w:bCs/>
                <w:szCs w:val="21"/>
                <w:highlight w:val="none"/>
              </w:rPr>
              <w:t>评标内容</w:t>
            </w:r>
          </w:p>
        </w:tc>
        <w:tc>
          <w:tcPr>
            <w:tcW w:w="858" w:type="dxa"/>
            <w:noWrap w:val="0"/>
            <w:vAlign w:val="center"/>
          </w:tcPr>
          <w:p>
            <w:pPr>
              <w:widowControl/>
              <w:jc w:val="center"/>
              <w:rPr>
                <w:rFonts w:hint="eastAsia" w:ascii="宋体" w:hAnsi="宋体" w:eastAsia="宋体" w:cs="宋体"/>
                <w:b/>
                <w:bCs/>
                <w:szCs w:val="21"/>
                <w:highlight w:val="none"/>
              </w:rPr>
            </w:pPr>
            <w:r>
              <w:rPr>
                <w:rFonts w:hint="eastAsia" w:ascii="宋体" w:hAnsi="宋体" w:eastAsia="宋体" w:cs="宋体"/>
                <w:b/>
                <w:bCs/>
                <w:szCs w:val="21"/>
                <w:highlight w:val="none"/>
              </w:rPr>
              <w:t>分值</w:t>
            </w:r>
          </w:p>
        </w:tc>
        <w:tc>
          <w:tcPr>
            <w:tcW w:w="11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szCs w:val="21"/>
                <w:highlight w:val="none"/>
              </w:rPr>
            </w:pPr>
            <w:r>
              <w:rPr>
                <w:rFonts w:hint="eastAsia" w:ascii="宋体" w:hAnsi="宋体" w:eastAsia="宋体" w:cs="宋体"/>
                <w:b/>
                <w:bCs/>
                <w:szCs w:val="21"/>
                <w:highlight w:val="none"/>
              </w:rPr>
              <w:t>响应文件</w:t>
            </w:r>
          </w:p>
          <w:p>
            <w:pPr>
              <w:widowControl/>
              <w:jc w:val="center"/>
              <w:rPr>
                <w:rFonts w:hint="eastAsia" w:ascii="宋体" w:hAnsi="宋体" w:eastAsia="宋体" w:cs="宋体"/>
                <w:szCs w:val="21"/>
                <w:highlight w:val="none"/>
              </w:rPr>
            </w:pPr>
            <w:r>
              <w:rPr>
                <w:rFonts w:hint="eastAsia" w:ascii="宋体" w:hAnsi="宋体" w:eastAsia="宋体" w:cs="宋体"/>
                <w:b/>
                <w:bCs/>
                <w:szCs w:val="21"/>
                <w:highlight w:val="none"/>
              </w:rPr>
              <w:t>响应页码</w:t>
            </w:r>
          </w:p>
        </w:tc>
        <w:tc>
          <w:tcPr>
            <w:tcW w:w="316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供应商</w:t>
            </w:r>
          </w:p>
          <w:p>
            <w:pPr>
              <w:widowControl/>
              <w:jc w:val="center"/>
              <w:rPr>
                <w:rFonts w:hint="eastAsia" w:ascii="宋体" w:hAnsi="宋体" w:eastAsia="宋体" w:cs="宋体"/>
                <w:szCs w:val="21"/>
                <w:highlight w:val="none"/>
              </w:rPr>
            </w:pPr>
            <w:r>
              <w:rPr>
                <w:rFonts w:hint="eastAsia" w:ascii="宋体" w:hAnsi="宋体" w:eastAsia="宋体" w:cs="宋体"/>
                <w:b/>
                <w:bCs/>
                <w:kern w:val="0"/>
                <w:sz w:val="24"/>
                <w:highlight w:val="none"/>
              </w:rPr>
              <w:t>应标情况</w:t>
            </w:r>
          </w:p>
        </w:tc>
        <w:tc>
          <w:tcPr>
            <w:tcW w:w="10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szCs w:val="21"/>
                <w:highlight w:val="none"/>
              </w:rPr>
            </w:pPr>
            <w:r>
              <w:rPr>
                <w:rFonts w:hint="eastAsia" w:ascii="宋体" w:hAnsi="宋体" w:eastAsia="宋体" w:cs="宋体"/>
                <w:b/>
                <w:bCs/>
                <w:kern w:val="0"/>
                <w:sz w:val="24"/>
                <w:highlight w:val="none"/>
              </w:rPr>
              <w:t>供应商自评分值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466" w:type="dxa"/>
            <w:noWrap w:val="0"/>
            <w:vAlign w:val="center"/>
          </w:tcPr>
          <w:p>
            <w:pPr>
              <w:autoSpaceDE w:val="0"/>
              <w:autoSpaceDN w:val="0"/>
              <w:adjustRightInd w:val="0"/>
              <w:spacing w:before="156" w:line="400" w:lineRule="exact"/>
              <w:jc w:val="center"/>
              <w:rPr>
                <w:rFonts w:hint="eastAsia" w:ascii="宋体" w:hAnsi="宋体" w:eastAsia="宋体" w:cs="宋体"/>
                <w:bCs/>
                <w:sz w:val="24"/>
                <w:highlight w:val="none"/>
              </w:rPr>
            </w:pPr>
            <w:r>
              <w:rPr>
                <w:rFonts w:hint="eastAsia" w:ascii="宋体" w:hAnsi="宋体" w:eastAsia="宋体" w:cs="宋体"/>
                <w:sz w:val="24"/>
                <w:highlight w:val="none"/>
              </w:rPr>
              <w:t>1</w:t>
            </w:r>
          </w:p>
        </w:tc>
        <w:tc>
          <w:tcPr>
            <w:tcW w:w="984" w:type="dxa"/>
            <w:noWrap w:val="0"/>
            <w:vAlign w:val="center"/>
          </w:tcPr>
          <w:p>
            <w:pPr>
              <w:autoSpaceDE w:val="0"/>
              <w:autoSpaceDN w:val="0"/>
              <w:adjustRightInd w:val="0"/>
              <w:spacing w:before="156" w:line="400" w:lineRule="exact"/>
              <w:jc w:val="center"/>
              <w:rPr>
                <w:rFonts w:hint="eastAsia" w:ascii="宋体" w:hAnsi="宋体" w:eastAsia="宋体" w:cs="宋体"/>
                <w:sz w:val="24"/>
                <w:highlight w:val="none"/>
              </w:rPr>
            </w:pPr>
            <w:r>
              <w:rPr>
                <w:rFonts w:hint="eastAsia" w:ascii="宋体" w:hAnsi="宋体" w:eastAsia="宋体" w:cs="宋体"/>
                <w:bCs/>
                <w:sz w:val="24"/>
                <w:highlight w:val="none"/>
                <w:lang w:val="zh-CN"/>
              </w:rPr>
              <w:t>拟派团队负责人工作能力</w:t>
            </w:r>
          </w:p>
        </w:tc>
        <w:tc>
          <w:tcPr>
            <w:tcW w:w="2537" w:type="dxa"/>
            <w:noWrap w:val="0"/>
            <w:vAlign w:val="center"/>
          </w:tcPr>
          <w:p>
            <w:pPr>
              <w:autoSpaceDE w:val="0"/>
              <w:autoSpaceDN w:val="0"/>
              <w:adjustRightInd w:val="0"/>
              <w:spacing w:line="340" w:lineRule="exac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① </w:t>
            </w:r>
            <w:r>
              <w:rPr>
                <w:rFonts w:hint="eastAsia" w:ascii="宋体" w:hAnsi="宋体" w:eastAsia="宋体" w:cs="宋体"/>
                <w:sz w:val="24"/>
                <w:highlight w:val="none"/>
              </w:rPr>
              <w:t>团队负责人应具有5年以上的工程造价从业经验，具有工程类工程师得</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分，具有工程类高级工程师得</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r>
              <w:rPr>
                <w:rFonts w:hint="eastAsia" w:ascii="宋体" w:hAnsi="宋体" w:cs="宋体"/>
                <w:sz w:val="24"/>
                <w:highlight w:val="none"/>
                <w:lang w:eastAsia="zh-CN"/>
              </w:rPr>
              <w:t>。</w:t>
            </w:r>
            <w:r>
              <w:rPr>
                <w:rFonts w:hint="eastAsia" w:ascii="宋体" w:hAnsi="宋体" w:cs="宋体"/>
                <w:sz w:val="24"/>
                <w:highlight w:val="none"/>
                <w:lang w:val="en-US" w:eastAsia="zh-CN"/>
              </w:rPr>
              <w:t>最高得5分。</w:t>
            </w:r>
          </w:p>
          <w:p>
            <w:pPr>
              <w:autoSpaceDE w:val="0"/>
              <w:autoSpaceDN w:val="0"/>
              <w:adjustRightInd w:val="0"/>
              <w:spacing w:line="34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② </w:t>
            </w:r>
            <w:r>
              <w:rPr>
                <w:rFonts w:hint="eastAsia" w:ascii="宋体" w:hAnsi="宋体" w:eastAsia="宋体" w:cs="宋体"/>
                <w:sz w:val="24"/>
                <w:highlight w:val="none"/>
              </w:rPr>
              <w:t>团队负责人具有注册一级造价工程师执业证书</w:t>
            </w:r>
            <w:r>
              <w:rPr>
                <w:rFonts w:hint="eastAsia" w:ascii="宋体" w:hAnsi="宋体" w:eastAsia="宋体" w:cs="宋体"/>
                <w:sz w:val="24"/>
                <w:highlight w:val="none"/>
                <w:lang w:val="en-US" w:eastAsia="zh-CN"/>
              </w:rPr>
              <w:t>的</w:t>
            </w:r>
            <w:r>
              <w:rPr>
                <w:rFonts w:hint="eastAsia" w:ascii="宋体" w:hAnsi="宋体" w:eastAsia="宋体" w:cs="宋体"/>
                <w:sz w:val="24"/>
                <w:highlight w:val="none"/>
              </w:rPr>
              <w:t>得5分。</w:t>
            </w:r>
          </w:p>
        </w:tc>
        <w:tc>
          <w:tcPr>
            <w:tcW w:w="858" w:type="dxa"/>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bCs/>
                <w:sz w:val="24"/>
                <w:highlight w:val="none"/>
                <w:lang w:val="en-US" w:eastAsia="zh-CN"/>
              </w:rPr>
              <w:t>10</w:t>
            </w:r>
            <w:r>
              <w:rPr>
                <w:rFonts w:hint="eastAsia" w:ascii="宋体" w:hAnsi="宋体" w:eastAsia="宋体" w:cs="宋体"/>
                <w:bCs/>
                <w:sz w:val="24"/>
                <w:highlight w:val="none"/>
                <w:lang w:val="zh-CN"/>
              </w:rPr>
              <w:t>分</w:t>
            </w:r>
          </w:p>
        </w:tc>
        <w:tc>
          <w:tcPr>
            <w:tcW w:w="1155" w:type="dxa"/>
            <w:noWrap w:val="0"/>
            <w:vAlign w:val="center"/>
          </w:tcPr>
          <w:p>
            <w:pPr>
              <w:jc w:val="left"/>
              <w:rPr>
                <w:rFonts w:hint="eastAsia" w:ascii="宋体" w:hAnsi="宋体" w:eastAsia="宋体" w:cs="宋体"/>
                <w:bCs/>
                <w:szCs w:val="21"/>
                <w:highlight w:val="none"/>
              </w:rPr>
            </w:pPr>
          </w:p>
        </w:tc>
        <w:tc>
          <w:tcPr>
            <w:tcW w:w="3166"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szCs w:val="21"/>
                <w:highlight w:val="none"/>
              </w:rPr>
            </w:pPr>
            <w:r>
              <w:rPr>
                <w:rFonts w:hint="eastAsia" w:ascii="宋体" w:hAnsi="宋体" w:eastAsia="宋体" w:cs="宋体"/>
                <w:b/>
                <w:bCs/>
                <w:kern w:val="0"/>
                <w:sz w:val="24"/>
                <w:highlight w:val="none"/>
                <w:shd w:val="pct10" w:color="auto" w:fill="FFFFFF"/>
              </w:rPr>
              <w:t>供应商务必将应标情况逐项详细填写齐全，以方便评委进行更加优质、高效的评审</w:t>
            </w:r>
          </w:p>
        </w:tc>
        <w:tc>
          <w:tcPr>
            <w:tcW w:w="1084"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szCs w:val="21"/>
                <w:highlight w:val="none"/>
              </w:rPr>
            </w:pPr>
            <w:r>
              <w:rPr>
                <w:rFonts w:hint="eastAsia" w:ascii="宋体" w:hAnsi="宋体" w:eastAsia="宋体" w:cs="宋体"/>
                <w:b/>
                <w:bCs/>
                <w:kern w:val="0"/>
                <w:sz w:val="24"/>
                <w:highlight w:val="none"/>
                <w:shd w:val="pct10" w:color="auto" w:fill="FFFFFF"/>
              </w:rPr>
              <w:t>供应商将应得分值填写准确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466" w:type="dxa"/>
            <w:noWrap w:val="0"/>
            <w:vAlign w:val="center"/>
          </w:tcPr>
          <w:p>
            <w:pPr>
              <w:autoSpaceDE w:val="0"/>
              <w:autoSpaceDN w:val="0"/>
              <w:adjustRightInd w:val="0"/>
              <w:spacing w:before="156" w:line="40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2</w:t>
            </w:r>
          </w:p>
        </w:tc>
        <w:tc>
          <w:tcPr>
            <w:tcW w:w="984" w:type="dxa"/>
            <w:noWrap w:val="0"/>
            <w:vAlign w:val="center"/>
          </w:tcPr>
          <w:p>
            <w:pPr>
              <w:autoSpaceDE w:val="0"/>
              <w:autoSpaceDN w:val="0"/>
              <w:adjustRightInd w:val="0"/>
              <w:spacing w:before="156" w:line="400" w:lineRule="exact"/>
              <w:jc w:val="left"/>
              <w:rPr>
                <w:rFonts w:hint="eastAsia" w:ascii="宋体" w:hAnsi="宋体" w:eastAsia="宋体" w:cs="宋体"/>
                <w:kern w:val="0"/>
                <w:sz w:val="24"/>
                <w:highlight w:val="none"/>
              </w:rPr>
            </w:pPr>
            <w:r>
              <w:rPr>
                <w:rFonts w:hint="eastAsia" w:ascii="宋体" w:hAnsi="宋体" w:eastAsia="宋体" w:cs="宋体"/>
                <w:bCs/>
                <w:sz w:val="24"/>
                <w:highlight w:val="none"/>
                <w:lang w:val="zh-CN"/>
              </w:rPr>
              <w:t>拟派团队专业项目负责人配置</w:t>
            </w:r>
          </w:p>
        </w:tc>
        <w:tc>
          <w:tcPr>
            <w:tcW w:w="2537" w:type="dxa"/>
            <w:noWrap w:val="0"/>
            <w:vAlign w:val="center"/>
          </w:tcPr>
          <w:p>
            <w:pPr>
              <w:autoSpaceDE w:val="0"/>
              <w:autoSpaceDN w:val="0"/>
              <w:adjustRightInd w:val="0"/>
              <w:spacing w:line="340" w:lineRule="exact"/>
              <w:rPr>
                <w:rFonts w:hint="eastAsia" w:ascii="宋体" w:hAnsi="宋体" w:eastAsia="宋体" w:cs="宋体"/>
                <w:sz w:val="24"/>
                <w:highlight w:val="none"/>
              </w:rPr>
            </w:pPr>
            <w:r>
              <w:rPr>
                <w:rFonts w:hint="eastAsia" w:ascii="宋体" w:hAnsi="宋体" w:eastAsia="宋体" w:cs="宋体"/>
                <w:sz w:val="24"/>
                <w:highlight w:val="none"/>
              </w:rPr>
              <w:t>服务团队人员（不包括团队负责人）中：</w:t>
            </w:r>
          </w:p>
          <w:p>
            <w:pPr>
              <w:autoSpaceDE w:val="0"/>
              <w:autoSpaceDN w:val="0"/>
              <w:adjustRightInd w:val="0"/>
              <w:spacing w:line="34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① </w:t>
            </w:r>
            <w:r>
              <w:rPr>
                <w:rFonts w:hint="eastAsia" w:ascii="宋体" w:hAnsi="宋体" w:eastAsia="宋体" w:cs="宋体"/>
                <w:sz w:val="24"/>
                <w:highlight w:val="none"/>
              </w:rPr>
              <w:t>土木建筑专业项目负责人配置3人及以上的得</w:t>
            </w:r>
            <w:r>
              <w:rPr>
                <w:rFonts w:hint="eastAsia" w:ascii="宋体" w:hAnsi="宋体" w:eastAsia="宋体" w:cs="宋体"/>
                <w:sz w:val="24"/>
                <w:highlight w:val="none"/>
                <w:lang w:eastAsia="zh-CN"/>
              </w:rPr>
              <w:t>1</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分，配置2人的得1</w:t>
            </w:r>
            <w:r>
              <w:rPr>
                <w:rFonts w:hint="eastAsia" w:ascii="宋体" w:hAnsi="宋体" w:eastAsia="宋体" w:cs="宋体"/>
                <w:sz w:val="24"/>
                <w:highlight w:val="none"/>
                <w:lang w:eastAsia="zh-CN"/>
              </w:rPr>
              <w:t>2</w:t>
            </w:r>
            <w:r>
              <w:rPr>
                <w:rFonts w:hint="eastAsia" w:ascii="宋体" w:hAnsi="宋体" w:eastAsia="宋体" w:cs="宋体"/>
                <w:sz w:val="24"/>
                <w:highlight w:val="none"/>
              </w:rPr>
              <w:t>分，配置1人的得</w:t>
            </w:r>
            <w:r>
              <w:rPr>
                <w:rFonts w:hint="eastAsia" w:ascii="宋体" w:hAnsi="宋体" w:eastAsia="宋体" w:cs="宋体"/>
                <w:sz w:val="24"/>
                <w:highlight w:val="none"/>
                <w:lang w:eastAsia="zh-CN"/>
              </w:rPr>
              <w:t>6</w:t>
            </w:r>
            <w:r>
              <w:rPr>
                <w:rFonts w:hint="eastAsia" w:ascii="宋体" w:hAnsi="宋体" w:eastAsia="宋体" w:cs="宋体"/>
                <w:sz w:val="24"/>
                <w:highlight w:val="none"/>
              </w:rPr>
              <w:t>分，未配置的不得分；</w:t>
            </w:r>
          </w:p>
          <w:p>
            <w:pPr>
              <w:autoSpaceDE w:val="0"/>
              <w:autoSpaceDN w:val="0"/>
              <w:adjustRightInd w:val="0"/>
              <w:spacing w:line="340" w:lineRule="exact"/>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 xml:space="preserve">② </w:t>
            </w:r>
            <w:r>
              <w:rPr>
                <w:rFonts w:hint="eastAsia" w:ascii="宋体" w:hAnsi="宋体" w:eastAsia="宋体" w:cs="宋体"/>
                <w:sz w:val="24"/>
                <w:highlight w:val="none"/>
              </w:rPr>
              <w:t>安装</w:t>
            </w:r>
            <w:r>
              <w:rPr>
                <w:rFonts w:hint="eastAsia" w:ascii="宋体" w:hAnsi="宋体" w:eastAsia="宋体" w:cs="宋体"/>
                <w:sz w:val="24"/>
                <w:highlight w:val="none"/>
                <w:lang w:val="en-US" w:eastAsia="zh-CN"/>
              </w:rPr>
              <w:t>工程</w:t>
            </w:r>
            <w:r>
              <w:rPr>
                <w:rFonts w:hint="eastAsia" w:ascii="宋体" w:hAnsi="宋体" w:eastAsia="宋体" w:cs="宋体"/>
                <w:sz w:val="24"/>
                <w:highlight w:val="none"/>
              </w:rPr>
              <w:t>专业项目负责人配置1人及以上的得</w:t>
            </w:r>
            <w:r>
              <w:rPr>
                <w:rFonts w:hint="eastAsia" w:ascii="宋体" w:hAnsi="宋体" w:eastAsia="宋体" w:cs="宋体"/>
                <w:sz w:val="24"/>
                <w:highlight w:val="none"/>
                <w:lang w:eastAsia="zh-CN"/>
              </w:rPr>
              <w:t>6</w:t>
            </w:r>
            <w:r>
              <w:rPr>
                <w:rFonts w:hint="eastAsia" w:ascii="宋体" w:hAnsi="宋体" w:eastAsia="宋体" w:cs="宋体"/>
                <w:sz w:val="24"/>
                <w:highlight w:val="none"/>
              </w:rPr>
              <w:t>分，未配置的不得分</w:t>
            </w:r>
            <w:r>
              <w:rPr>
                <w:rFonts w:hint="eastAsia" w:ascii="宋体" w:hAnsi="宋体" w:eastAsia="宋体" w:cs="宋体"/>
                <w:sz w:val="24"/>
                <w:highlight w:val="none"/>
                <w:lang w:eastAsia="zh-CN"/>
              </w:rPr>
              <w:t>；</w:t>
            </w:r>
          </w:p>
          <w:p>
            <w:pPr>
              <w:autoSpaceDE w:val="0"/>
              <w:autoSpaceDN w:val="0"/>
              <w:adjustRightInd w:val="0"/>
              <w:spacing w:line="34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③ </w:t>
            </w:r>
            <w:r>
              <w:rPr>
                <w:rFonts w:hint="eastAsia" w:ascii="宋体" w:hAnsi="宋体" w:eastAsia="宋体" w:cs="宋体"/>
                <w:sz w:val="24"/>
                <w:highlight w:val="none"/>
              </w:rPr>
              <w:t>交通运输</w:t>
            </w:r>
            <w:r>
              <w:rPr>
                <w:rFonts w:hint="eastAsia" w:ascii="宋体" w:hAnsi="宋体" w:eastAsia="宋体" w:cs="宋体"/>
                <w:sz w:val="24"/>
                <w:highlight w:val="none"/>
                <w:lang w:val="en-US" w:eastAsia="zh-CN"/>
              </w:rPr>
              <w:t>工程</w:t>
            </w:r>
            <w:r>
              <w:rPr>
                <w:rFonts w:hint="eastAsia" w:ascii="宋体" w:hAnsi="宋体" w:eastAsia="宋体" w:cs="宋体"/>
                <w:sz w:val="24"/>
                <w:highlight w:val="none"/>
              </w:rPr>
              <w:t>专业项目负责人配置1人及以上的得</w:t>
            </w:r>
            <w:r>
              <w:rPr>
                <w:rFonts w:hint="eastAsia" w:ascii="宋体" w:hAnsi="宋体" w:eastAsia="宋体" w:cs="宋体"/>
                <w:sz w:val="24"/>
                <w:highlight w:val="none"/>
                <w:lang w:eastAsia="zh-CN"/>
              </w:rPr>
              <w:t>6</w:t>
            </w:r>
            <w:r>
              <w:rPr>
                <w:rFonts w:hint="eastAsia" w:ascii="宋体" w:hAnsi="宋体" w:eastAsia="宋体" w:cs="宋体"/>
                <w:sz w:val="24"/>
                <w:highlight w:val="none"/>
              </w:rPr>
              <w:t>分，未配置的不得分；</w:t>
            </w:r>
          </w:p>
          <w:p>
            <w:pPr>
              <w:autoSpaceDE w:val="0"/>
              <w:autoSpaceDN w:val="0"/>
              <w:adjustRightInd w:val="0"/>
              <w:spacing w:line="340" w:lineRule="exact"/>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 xml:space="preserve">④ </w:t>
            </w:r>
            <w:r>
              <w:rPr>
                <w:rFonts w:hint="eastAsia" w:ascii="宋体" w:hAnsi="宋体" w:eastAsia="宋体" w:cs="宋体"/>
                <w:sz w:val="24"/>
                <w:highlight w:val="none"/>
              </w:rPr>
              <w:t>水利</w:t>
            </w:r>
            <w:r>
              <w:rPr>
                <w:rFonts w:hint="eastAsia" w:ascii="宋体" w:hAnsi="宋体" w:eastAsia="宋体" w:cs="宋体"/>
                <w:sz w:val="24"/>
                <w:highlight w:val="none"/>
                <w:lang w:val="en-US" w:eastAsia="zh-CN"/>
              </w:rPr>
              <w:t>工程</w:t>
            </w:r>
            <w:r>
              <w:rPr>
                <w:rFonts w:hint="eastAsia" w:ascii="宋体" w:hAnsi="宋体" w:eastAsia="宋体" w:cs="宋体"/>
                <w:sz w:val="24"/>
                <w:highlight w:val="none"/>
              </w:rPr>
              <w:t>专业项目负责人配置1人及以上的得</w:t>
            </w:r>
            <w:r>
              <w:rPr>
                <w:rFonts w:hint="eastAsia" w:ascii="宋体" w:hAnsi="宋体" w:eastAsia="宋体" w:cs="宋体"/>
                <w:sz w:val="24"/>
                <w:highlight w:val="none"/>
                <w:lang w:eastAsia="zh-CN"/>
              </w:rPr>
              <w:t>6</w:t>
            </w:r>
            <w:r>
              <w:rPr>
                <w:rFonts w:hint="eastAsia" w:ascii="宋体" w:hAnsi="宋体" w:eastAsia="宋体" w:cs="宋体"/>
                <w:sz w:val="24"/>
                <w:highlight w:val="none"/>
              </w:rPr>
              <w:t>分，未配置的不得分。</w:t>
            </w:r>
          </w:p>
        </w:tc>
        <w:tc>
          <w:tcPr>
            <w:tcW w:w="858" w:type="dxa"/>
            <w:noWrap w:val="0"/>
            <w:vAlign w:val="center"/>
          </w:tcPr>
          <w:p>
            <w:pPr>
              <w:autoSpaceDE w:val="0"/>
              <w:autoSpaceDN w:val="0"/>
              <w:adjustRightInd w:val="0"/>
              <w:spacing w:before="156" w:line="400" w:lineRule="exact"/>
              <w:jc w:val="center"/>
              <w:rPr>
                <w:rFonts w:hint="eastAsia" w:ascii="宋体" w:hAnsi="宋体" w:eastAsia="宋体" w:cs="宋体"/>
                <w:sz w:val="24"/>
                <w:highlight w:val="none"/>
              </w:rPr>
            </w:pPr>
            <w:r>
              <w:rPr>
                <w:rFonts w:hint="eastAsia" w:ascii="宋体" w:hAnsi="宋体" w:eastAsia="宋体" w:cs="宋体"/>
                <w:bCs/>
                <w:sz w:val="24"/>
                <w:highlight w:val="none"/>
                <w:lang w:val="en-US" w:eastAsia="zh-CN"/>
              </w:rPr>
              <w:t>36</w:t>
            </w:r>
            <w:r>
              <w:rPr>
                <w:rFonts w:hint="eastAsia" w:ascii="宋体" w:hAnsi="宋体" w:eastAsia="宋体" w:cs="宋体"/>
                <w:bCs/>
                <w:sz w:val="24"/>
                <w:highlight w:val="none"/>
                <w:lang w:val="zh-CN"/>
              </w:rPr>
              <w:t>分</w:t>
            </w:r>
          </w:p>
        </w:tc>
        <w:tc>
          <w:tcPr>
            <w:tcW w:w="1155" w:type="dxa"/>
            <w:noWrap w:val="0"/>
            <w:vAlign w:val="center"/>
          </w:tcPr>
          <w:p>
            <w:pPr>
              <w:jc w:val="left"/>
              <w:rPr>
                <w:rFonts w:hint="eastAsia" w:ascii="宋体" w:hAnsi="宋体" w:eastAsia="宋体" w:cs="宋体"/>
                <w:bCs/>
                <w:szCs w:val="21"/>
                <w:highlight w:val="none"/>
              </w:rPr>
            </w:pPr>
          </w:p>
        </w:tc>
        <w:tc>
          <w:tcPr>
            <w:tcW w:w="3166"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Cs/>
                <w:szCs w:val="21"/>
                <w:highlight w:val="none"/>
              </w:rPr>
            </w:pPr>
            <w:r>
              <w:rPr>
                <w:rFonts w:hint="eastAsia" w:ascii="宋体" w:hAnsi="宋体" w:eastAsia="宋体" w:cs="宋体"/>
                <w:b/>
                <w:bCs/>
                <w:kern w:val="0"/>
                <w:sz w:val="24"/>
                <w:highlight w:val="none"/>
                <w:shd w:val="pct10" w:color="auto" w:fill="FFFFFF"/>
              </w:rPr>
              <w:t>供应商务必将应标情况逐项详细填写齐全，以方便评委进行更加优质、高效的评审</w:t>
            </w:r>
          </w:p>
        </w:tc>
        <w:tc>
          <w:tcPr>
            <w:tcW w:w="1084"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Cs/>
                <w:szCs w:val="21"/>
                <w:highlight w:val="none"/>
              </w:rPr>
            </w:pPr>
            <w:r>
              <w:rPr>
                <w:rFonts w:hint="eastAsia" w:ascii="宋体" w:hAnsi="宋体" w:eastAsia="宋体" w:cs="宋体"/>
                <w:b/>
                <w:bCs/>
                <w:kern w:val="0"/>
                <w:sz w:val="24"/>
                <w:highlight w:val="none"/>
                <w:shd w:val="pct10" w:color="auto" w:fill="FFFFFF"/>
              </w:rPr>
              <w:t>供应商将应得分值填写准确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466" w:type="dxa"/>
            <w:noWrap w:val="0"/>
            <w:vAlign w:val="center"/>
          </w:tcPr>
          <w:p>
            <w:pPr>
              <w:autoSpaceDE w:val="0"/>
              <w:autoSpaceDN w:val="0"/>
              <w:adjustRightInd w:val="0"/>
              <w:spacing w:before="156" w:line="40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3</w:t>
            </w:r>
          </w:p>
        </w:tc>
        <w:tc>
          <w:tcPr>
            <w:tcW w:w="984" w:type="dxa"/>
            <w:noWrap w:val="0"/>
            <w:vAlign w:val="center"/>
          </w:tcPr>
          <w:p>
            <w:pPr>
              <w:autoSpaceDE w:val="0"/>
              <w:autoSpaceDN w:val="0"/>
              <w:adjustRightInd w:val="0"/>
              <w:spacing w:before="156" w:line="400" w:lineRule="exact"/>
              <w:jc w:val="center"/>
              <w:rPr>
                <w:rFonts w:hint="eastAsia" w:ascii="宋体" w:hAnsi="宋体" w:eastAsia="宋体" w:cs="宋体"/>
                <w:sz w:val="24"/>
                <w:highlight w:val="none"/>
              </w:rPr>
            </w:pPr>
            <w:r>
              <w:rPr>
                <w:rFonts w:hint="eastAsia" w:ascii="宋体" w:hAnsi="宋体" w:eastAsia="宋体" w:cs="宋体"/>
                <w:bCs/>
                <w:sz w:val="24"/>
                <w:highlight w:val="none"/>
              </w:rPr>
              <w:t>拟派团队中专业项目负责人经验</w:t>
            </w:r>
          </w:p>
        </w:tc>
        <w:tc>
          <w:tcPr>
            <w:tcW w:w="2537" w:type="dxa"/>
            <w:noWrap w:val="0"/>
            <w:vAlign w:val="center"/>
          </w:tcPr>
          <w:p>
            <w:pPr>
              <w:autoSpaceDE w:val="0"/>
              <w:autoSpaceDN w:val="0"/>
              <w:adjustRightInd w:val="0"/>
              <w:spacing w:line="340" w:lineRule="exact"/>
              <w:rPr>
                <w:rFonts w:hint="eastAsia" w:ascii="宋体" w:hAnsi="宋体" w:eastAsia="宋体" w:cs="宋体"/>
                <w:sz w:val="24"/>
                <w:highlight w:val="none"/>
              </w:rPr>
            </w:pPr>
            <w:r>
              <w:rPr>
                <w:rFonts w:hint="eastAsia" w:ascii="宋体" w:hAnsi="宋体" w:eastAsia="宋体" w:cs="宋体"/>
                <w:sz w:val="24"/>
                <w:highlight w:val="none"/>
              </w:rPr>
              <w:t>拟派团队中专业项目负责人自2019年1月1日(以合同签订时间为准)至今完成过类似项目工作经验：</w:t>
            </w:r>
          </w:p>
          <w:p>
            <w:pPr>
              <w:autoSpaceDE w:val="0"/>
              <w:autoSpaceDN w:val="0"/>
              <w:adjustRightInd w:val="0"/>
              <w:spacing w:line="34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① </w:t>
            </w:r>
            <w:r>
              <w:rPr>
                <w:rFonts w:hint="eastAsia" w:ascii="宋体" w:hAnsi="宋体" w:eastAsia="宋体" w:cs="宋体"/>
                <w:sz w:val="24"/>
                <w:highlight w:val="none"/>
              </w:rPr>
              <w:t>完成过土木建筑专业项目3个及以上的得</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分，完成过2个的得</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分，完成过1个的得</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分，无业绩经验的不得分；</w:t>
            </w:r>
          </w:p>
          <w:p>
            <w:pPr>
              <w:autoSpaceDE w:val="0"/>
              <w:autoSpaceDN w:val="0"/>
              <w:adjustRightInd w:val="0"/>
              <w:spacing w:line="34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② </w:t>
            </w:r>
            <w:r>
              <w:rPr>
                <w:rFonts w:hint="eastAsia" w:ascii="宋体" w:hAnsi="宋体" w:eastAsia="宋体" w:cs="宋体"/>
                <w:sz w:val="24"/>
                <w:highlight w:val="none"/>
              </w:rPr>
              <w:t>完成过安装</w:t>
            </w:r>
            <w:r>
              <w:rPr>
                <w:rFonts w:hint="eastAsia" w:ascii="宋体" w:hAnsi="宋体" w:eastAsia="宋体" w:cs="宋体"/>
                <w:sz w:val="24"/>
                <w:highlight w:val="none"/>
                <w:lang w:val="en-US" w:eastAsia="zh-CN"/>
              </w:rPr>
              <w:t>工程</w:t>
            </w:r>
            <w:r>
              <w:rPr>
                <w:rFonts w:hint="eastAsia" w:ascii="宋体" w:hAnsi="宋体" w:eastAsia="宋体" w:cs="宋体"/>
                <w:sz w:val="24"/>
                <w:highlight w:val="none"/>
              </w:rPr>
              <w:t>专业项目1个及以上的得</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分，无业绩经验的不得分；</w:t>
            </w:r>
          </w:p>
          <w:p>
            <w:pPr>
              <w:autoSpaceDE w:val="0"/>
              <w:autoSpaceDN w:val="0"/>
              <w:adjustRightInd w:val="0"/>
              <w:spacing w:line="34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③ </w:t>
            </w:r>
            <w:r>
              <w:rPr>
                <w:rFonts w:hint="eastAsia" w:ascii="宋体" w:hAnsi="宋体" w:eastAsia="宋体" w:cs="宋体"/>
                <w:sz w:val="24"/>
                <w:highlight w:val="none"/>
              </w:rPr>
              <w:t>完成过交通运输</w:t>
            </w:r>
            <w:r>
              <w:rPr>
                <w:rFonts w:hint="eastAsia" w:ascii="宋体" w:hAnsi="宋体" w:eastAsia="宋体" w:cs="宋体"/>
                <w:sz w:val="24"/>
                <w:highlight w:val="none"/>
                <w:lang w:val="en-US" w:eastAsia="zh-CN"/>
              </w:rPr>
              <w:t>工程</w:t>
            </w:r>
            <w:r>
              <w:rPr>
                <w:rFonts w:hint="eastAsia" w:ascii="宋体" w:hAnsi="宋体" w:eastAsia="宋体" w:cs="宋体"/>
                <w:sz w:val="24"/>
                <w:highlight w:val="none"/>
              </w:rPr>
              <w:t>专业项目1个及以上的得</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分，无业绩经验的不得分；</w:t>
            </w:r>
          </w:p>
          <w:p>
            <w:pPr>
              <w:autoSpaceDE w:val="0"/>
              <w:autoSpaceDN w:val="0"/>
              <w:adjustRightInd w:val="0"/>
              <w:spacing w:line="340" w:lineRule="exact"/>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 xml:space="preserve">④ </w:t>
            </w:r>
            <w:r>
              <w:rPr>
                <w:rFonts w:hint="eastAsia" w:ascii="宋体" w:hAnsi="宋体" w:eastAsia="宋体" w:cs="宋体"/>
                <w:sz w:val="24"/>
                <w:highlight w:val="none"/>
              </w:rPr>
              <w:t>完成过水利</w:t>
            </w:r>
            <w:r>
              <w:rPr>
                <w:rFonts w:hint="eastAsia" w:ascii="宋体" w:hAnsi="宋体" w:eastAsia="宋体" w:cs="宋体"/>
                <w:sz w:val="24"/>
                <w:highlight w:val="none"/>
                <w:lang w:val="en-US" w:eastAsia="zh-CN"/>
              </w:rPr>
              <w:t>工程</w:t>
            </w:r>
            <w:r>
              <w:rPr>
                <w:rFonts w:hint="eastAsia" w:ascii="宋体" w:hAnsi="宋体" w:eastAsia="宋体" w:cs="宋体"/>
                <w:sz w:val="24"/>
                <w:highlight w:val="none"/>
              </w:rPr>
              <w:t>专业项目1个及以上的得</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分，无业绩经验的不得分。</w:t>
            </w:r>
          </w:p>
        </w:tc>
        <w:tc>
          <w:tcPr>
            <w:tcW w:w="858" w:type="dxa"/>
            <w:noWrap w:val="0"/>
            <w:vAlign w:val="center"/>
          </w:tcPr>
          <w:p>
            <w:pPr>
              <w:autoSpaceDE w:val="0"/>
              <w:autoSpaceDN w:val="0"/>
              <w:adjustRightInd w:val="0"/>
              <w:spacing w:before="156" w:line="400" w:lineRule="exact"/>
              <w:jc w:val="center"/>
              <w:rPr>
                <w:rFonts w:hint="eastAsia" w:ascii="宋体" w:hAnsi="宋体" w:eastAsia="宋体" w:cs="宋体"/>
                <w:sz w:val="24"/>
                <w:highlight w:val="none"/>
              </w:rPr>
            </w:pPr>
            <w:r>
              <w:rPr>
                <w:rFonts w:hint="eastAsia" w:ascii="宋体" w:hAnsi="宋体" w:eastAsia="宋体" w:cs="宋体"/>
                <w:bCs/>
                <w:sz w:val="24"/>
                <w:highlight w:val="none"/>
                <w:lang w:val="en-US" w:eastAsia="zh-CN"/>
              </w:rPr>
              <w:t>18</w:t>
            </w:r>
            <w:r>
              <w:rPr>
                <w:rFonts w:hint="eastAsia" w:ascii="宋体" w:hAnsi="宋体" w:eastAsia="宋体" w:cs="宋体"/>
                <w:bCs/>
                <w:sz w:val="24"/>
                <w:highlight w:val="none"/>
                <w:lang w:val="zh-CN"/>
              </w:rPr>
              <w:t>分</w:t>
            </w:r>
          </w:p>
        </w:tc>
        <w:tc>
          <w:tcPr>
            <w:tcW w:w="1155" w:type="dxa"/>
            <w:noWrap w:val="0"/>
            <w:vAlign w:val="center"/>
          </w:tcPr>
          <w:p>
            <w:pPr>
              <w:jc w:val="left"/>
              <w:rPr>
                <w:rFonts w:hint="eastAsia" w:ascii="宋体" w:hAnsi="宋体" w:eastAsia="宋体" w:cs="宋体"/>
                <w:bCs/>
                <w:szCs w:val="21"/>
                <w:highlight w:val="none"/>
              </w:rPr>
            </w:pPr>
          </w:p>
        </w:tc>
        <w:tc>
          <w:tcPr>
            <w:tcW w:w="3166" w:type="dxa"/>
            <w:noWrap w:val="0"/>
            <w:vAlign w:val="center"/>
          </w:tcPr>
          <w:p>
            <w:pPr>
              <w:jc w:val="center"/>
              <w:rPr>
                <w:rFonts w:hint="eastAsia" w:ascii="宋体" w:hAnsi="宋体" w:eastAsia="宋体" w:cs="宋体"/>
                <w:bCs/>
                <w:szCs w:val="21"/>
                <w:highlight w:val="none"/>
              </w:rPr>
            </w:pPr>
            <w:r>
              <w:rPr>
                <w:rFonts w:hint="eastAsia" w:ascii="宋体" w:hAnsi="宋体" w:eastAsia="宋体" w:cs="宋体"/>
                <w:b/>
                <w:bCs/>
                <w:kern w:val="0"/>
                <w:sz w:val="24"/>
                <w:highlight w:val="none"/>
                <w:shd w:val="pct10" w:color="auto" w:fill="FFFFFF"/>
              </w:rPr>
              <w:t>供应商务必将应标情况逐项详细填写齐全，以方便评委进行更加优质、高效的评审</w:t>
            </w:r>
          </w:p>
        </w:tc>
        <w:tc>
          <w:tcPr>
            <w:tcW w:w="1084" w:type="dxa"/>
            <w:noWrap w:val="0"/>
            <w:vAlign w:val="center"/>
          </w:tcPr>
          <w:p>
            <w:pPr>
              <w:jc w:val="left"/>
              <w:rPr>
                <w:rFonts w:hint="eastAsia" w:ascii="宋体" w:hAnsi="宋体" w:eastAsia="宋体" w:cs="宋体"/>
                <w:bCs/>
                <w:szCs w:val="21"/>
                <w:highlight w:val="none"/>
              </w:rPr>
            </w:pPr>
            <w:r>
              <w:rPr>
                <w:rFonts w:hint="eastAsia" w:ascii="宋体" w:hAnsi="宋体" w:eastAsia="宋体" w:cs="宋体"/>
                <w:b/>
                <w:bCs/>
                <w:kern w:val="0"/>
                <w:sz w:val="24"/>
                <w:highlight w:val="none"/>
                <w:shd w:val="pct10" w:color="auto" w:fill="FFFFFF"/>
              </w:rPr>
              <w:t>供应商将应得分值填写准确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466" w:type="dxa"/>
            <w:noWrap w:val="0"/>
            <w:vAlign w:val="center"/>
          </w:tcPr>
          <w:p>
            <w:pPr>
              <w:autoSpaceDE w:val="0"/>
              <w:autoSpaceDN w:val="0"/>
              <w:adjustRightInd w:val="0"/>
              <w:spacing w:line="400" w:lineRule="exac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4</w:t>
            </w:r>
          </w:p>
        </w:tc>
        <w:tc>
          <w:tcPr>
            <w:tcW w:w="984" w:type="dxa"/>
            <w:noWrap w:val="0"/>
            <w:vAlign w:val="center"/>
          </w:tcPr>
          <w:p>
            <w:pPr>
              <w:autoSpaceDE w:val="0"/>
              <w:autoSpaceDN w:val="0"/>
              <w:adjustRightInd w:val="0"/>
              <w:spacing w:line="400" w:lineRule="exac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服务</w:t>
            </w:r>
            <w:r>
              <w:rPr>
                <w:rFonts w:hint="eastAsia" w:ascii="宋体" w:hAnsi="宋体" w:cs="宋体"/>
                <w:bCs/>
                <w:sz w:val="24"/>
                <w:highlight w:val="none"/>
                <w:lang w:val="en-US" w:eastAsia="zh-CN"/>
              </w:rPr>
              <w:t>支撑能力</w:t>
            </w:r>
          </w:p>
        </w:tc>
        <w:tc>
          <w:tcPr>
            <w:tcW w:w="2537" w:type="dxa"/>
            <w:noWrap w:val="0"/>
            <w:vAlign w:val="center"/>
          </w:tcPr>
          <w:p>
            <w:pPr>
              <w:autoSpaceDE w:val="0"/>
              <w:autoSpaceDN w:val="0"/>
              <w:adjustRightInd w:val="0"/>
              <w:spacing w:line="34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评审委员会根据供应商的服务支撑能力（包括承诺</w:t>
            </w:r>
            <w:r>
              <w:rPr>
                <w:rFonts w:hint="eastAsia" w:ascii="宋体" w:hAnsi="宋体" w:eastAsia="宋体" w:cs="宋体"/>
                <w:sz w:val="24"/>
                <w:highlight w:val="none"/>
                <w:lang w:val="zh-CN" w:eastAsia="zh-CN"/>
              </w:rPr>
              <w:t>服务响应时间、办公场所</w:t>
            </w:r>
            <w:r>
              <w:rPr>
                <w:rFonts w:hint="eastAsia" w:ascii="宋体" w:hAnsi="宋体" w:eastAsia="宋体" w:cs="宋体"/>
                <w:sz w:val="24"/>
                <w:highlight w:val="none"/>
                <w:lang w:val="en-US" w:eastAsia="zh-CN"/>
              </w:rPr>
              <w:t>面积等内容）进行综合打分：</w:t>
            </w:r>
          </w:p>
          <w:p>
            <w:pPr>
              <w:autoSpaceDE w:val="0"/>
              <w:autoSpaceDN w:val="0"/>
              <w:adjustRightInd w:val="0"/>
              <w:spacing w:line="340" w:lineRule="exac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① 服务支撑能力强的，得2-1.8分；</w:t>
            </w:r>
          </w:p>
          <w:p>
            <w:pPr>
              <w:autoSpaceDE w:val="0"/>
              <w:autoSpaceDN w:val="0"/>
              <w:adjustRightInd w:val="0"/>
              <w:spacing w:line="340" w:lineRule="exac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② 服务支撑能力一般的，得1.79-1分；</w:t>
            </w:r>
          </w:p>
          <w:p>
            <w:pPr>
              <w:autoSpaceDE w:val="0"/>
              <w:autoSpaceDN w:val="0"/>
              <w:adjustRightInd w:val="0"/>
              <w:spacing w:line="340" w:lineRule="exact"/>
              <w:rPr>
                <w:rFonts w:hint="eastAsia" w:ascii="宋体" w:hAnsi="宋体" w:eastAsia="宋体" w:cs="宋体"/>
                <w:sz w:val="24"/>
                <w:highlight w:val="none"/>
                <w:lang w:val="zh-CN" w:eastAsia="zh-CN"/>
              </w:rPr>
            </w:pPr>
            <w:r>
              <w:rPr>
                <w:rFonts w:hint="eastAsia" w:ascii="宋体" w:hAnsi="宋体" w:eastAsia="宋体" w:cs="宋体"/>
                <w:sz w:val="24"/>
                <w:highlight w:val="none"/>
                <w:lang w:val="en-US" w:eastAsia="zh-CN"/>
              </w:rPr>
              <w:t>③ 服务支撑能力差的，得0.99-0分。</w:t>
            </w:r>
          </w:p>
        </w:tc>
        <w:tc>
          <w:tcPr>
            <w:tcW w:w="858" w:type="dxa"/>
            <w:noWrap w:val="0"/>
            <w:vAlign w:val="center"/>
          </w:tcPr>
          <w:p>
            <w:pPr>
              <w:autoSpaceDE w:val="0"/>
              <w:autoSpaceDN w:val="0"/>
              <w:adjustRightInd w:val="0"/>
              <w:spacing w:before="156" w:line="400" w:lineRule="exact"/>
              <w:jc w:val="center"/>
              <w:rPr>
                <w:rFonts w:hint="eastAsia" w:ascii="宋体" w:hAnsi="宋体" w:eastAsia="宋体" w:cs="宋体"/>
                <w:sz w:val="24"/>
                <w:highlight w:val="none"/>
              </w:rPr>
            </w:pPr>
            <w:r>
              <w:rPr>
                <w:rFonts w:hint="eastAsia" w:ascii="宋体" w:hAnsi="宋体" w:cs="宋体"/>
                <w:bCs/>
                <w:sz w:val="24"/>
                <w:highlight w:val="none"/>
                <w:lang w:val="en-US" w:eastAsia="zh-CN"/>
              </w:rPr>
              <w:t>2</w:t>
            </w:r>
            <w:r>
              <w:rPr>
                <w:rFonts w:hint="eastAsia" w:ascii="宋体" w:hAnsi="宋体" w:eastAsia="宋体" w:cs="宋体"/>
                <w:bCs/>
                <w:sz w:val="24"/>
                <w:highlight w:val="none"/>
                <w:lang w:val="zh-CN"/>
              </w:rPr>
              <w:t>分</w:t>
            </w:r>
          </w:p>
        </w:tc>
        <w:tc>
          <w:tcPr>
            <w:tcW w:w="1155" w:type="dxa"/>
            <w:noWrap w:val="0"/>
            <w:vAlign w:val="center"/>
          </w:tcPr>
          <w:p>
            <w:pPr>
              <w:jc w:val="left"/>
              <w:rPr>
                <w:rFonts w:hint="eastAsia" w:ascii="宋体" w:hAnsi="宋体" w:eastAsia="宋体" w:cs="宋体"/>
                <w:bCs/>
                <w:szCs w:val="21"/>
                <w:highlight w:val="none"/>
              </w:rPr>
            </w:pPr>
          </w:p>
        </w:tc>
        <w:tc>
          <w:tcPr>
            <w:tcW w:w="3166"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Cs/>
                <w:szCs w:val="21"/>
                <w:highlight w:val="none"/>
              </w:rPr>
            </w:pPr>
            <w:r>
              <w:rPr>
                <w:rFonts w:hint="eastAsia" w:ascii="宋体" w:hAnsi="宋体" w:eastAsia="宋体" w:cs="宋体"/>
                <w:b/>
                <w:bCs/>
                <w:kern w:val="0"/>
                <w:sz w:val="24"/>
                <w:highlight w:val="none"/>
                <w:shd w:val="pct10" w:color="auto" w:fill="FFFFFF"/>
              </w:rPr>
              <w:t>供应商务必将应标情况逐项详细填写齐全，以方便评委进行更加优质、高效的评审</w:t>
            </w:r>
          </w:p>
        </w:tc>
        <w:tc>
          <w:tcPr>
            <w:tcW w:w="1084"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466" w:type="dxa"/>
            <w:noWrap w:val="0"/>
            <w:vAlign w:val="center"/>
          </w:tcPr>
          <w:p>
            <w:pPr>
              <w:autoSpaceDE w:val="0"/>
              <w:autoSpaceDN w:val="0"/>
              <w:adjustRightInd w:val="0"/>
              <w:spacing w:line="400" w:lineRule="exac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w:t>
            </w:r>
          </w:p>
        </w:tc>
        <w:tc>
          <w:tcPr>
            <w:tcW w:w="984" w:type="dxa"/>
            <w:noWrap w:val="0"/>
            <w:vAlign w:val="center"/>
          </w:tcPr>
          <w:p>
            <w:pPr>
              <w:autoSpaceDE w:val="0"/>
              <w:autoSpaceDN w:val="0"/>
              <w:adjustRightInd w:val="0"/>
              <w:spacing w:line="400" w:lineRule="exac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zh-CN" w:eastAsia="zh-CN"/>
              </w:rPr>
              <w:t>工程计量及计价软件情况</w:t>
            </w:r>
          </w:p>
        </w:tc>
        <w:tc>
          <w:tcPr>
            <w:tcW w:w="2537" w:type="dxa"/>
            <w:noWrap w:val="0"/>
            <w:vAlign w:val="center"/>
          </w:tcPr>
          <w:p>
            <w:pPr>
              <w:autoSpaceDE w:val="0"/>
              <w:autoSpaceDN w:val="0"/>
              <w:adjustRightInd w:val="0"/>
              <w:spacing w:line="340" w:lineRule="exact"/>
              <w:rPr>
                <w:rFonts w:hint="eastAsia" w:ascii="宋体" w:hAnsi="宋体" w:eastAsia="宋体" w:cs="宋体"/>
                <w:sz w:val="24"/>
                <w:highlight w:val="none"/>
                <w:lang w:val="zh-CN" w:eastAsia="zh-CN"/>
              </w:rPr>
            </w:pPr>
            <w:r>
              <w:rPr>
                <w:rFonts w:hint="eastAsia" w:ascii="宋体" w:hAnsi="宋体" w:eastAsia="宋体" w:cs="宋体"/>
                <w:sz w:val="24"/>
                <w:highlight w:val="none"/>
                <w:lang w:val="en-US" w:eastAsia="zh-CN"/>
              </w:rPr>
              <w:t>评审委员会根据供应商所使用或承诺使用的</w:t>
            </w:r>
            <w:r>
              <w:rPr>
                <w:rFonts w:hint="eastAsia" w:ascii="宋体" w:hAnsi="宋体" w:eastAsia="宋体" w:cs="宋体"/>
                <w:sz w:val="24"/>
                <w:highlight w:val="none"/>
                <w:lang w:val="zh-CN" w:eastAsia="zh-CN"/>
              </w:rPr>
              <w:t>工程计量及计价软件情况</w:t>
            </w:r>
            <w:r>
              <w:rPr>
                <w:rFonts w:hint="eastAsia" w:ascii="宋体" w:hAnsi="宋体" w:eastAsia="宋体" w:cs="宋体"/>
                <w:sz w:val="24"/>
                <w:highlight w:val="none"/>
                <w:lang w:val="en-US" w:eastAsia="zh-CN"/>
              </w:rPr>
              <w:t>进行综合评分</w:t>
            </w:r>
            <w:r>
              <w:rPr>
                <w:rFonts w:hint="eastAsia" w:ascii="宋体" w:hAnsi="宋体" w:eastAsia="宋体" w:cs="宋体"/>
                <w:sz w:val="24"/>
                <w:highlight w:val="none"/>
                <w:lang w:val="zh-CN" w:eastAsia="zh-CN"/>
              </w:rPr>
              <w:t>：</w:t>
            </w:r>
          </w:p>
          <w:p>
            <w:pPr>
              <w:autoSpaceDE w:val="0"/>
              <w:autoSpaceDN w:val="0"/>
              <w:adjustRightInd w:val="0"/>
              <w:spacing w:line="34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① </w:t>
            </w:r>
            <w:r>
              <w:rPr>
                <w:rFonts w:hint="eastAsia" w:ascii="宋体" w:hAnsi="宋体" w:eastAsia="宋体" w:cs="宋体"/>
                <w:sz w:val="24"/>
                <w:highlight w:val="none"/>
                <w:lang w:val="zh-CN" w:eastAsia="zh-CN"/>
              </w:rPr>
              <w:t>软件符合工程计量计价要求</w:t>
            </w:r>
            <w:r>
              <w:rPr>
                <w:rFonts w:hint="eastAsia" w:ascii="宋体" w:hAnsi="宋体" w:eastAsia="宋体" w:cs="宋体"/>
                <w:sz w:val="24"/>
                <w:highlight w:val="none"/>
                <w:lang w:val="en-US" w:eastAsia="zh-CN"/>
              </w:rPr>
              <w:t>的；</w:t>
            </w:r>
            <w:r>
              <w:rPr>
                <w:rFonts w:hint="eastAsia" w:ascii="宋体" w:hAnsi="宋体" w:eastAsia="宋体" w:cs="宋体"/>
                <w:sz w:val="24"/>
                <w:highlight w:val="none"/>
                <w:lang w:val="zh-CN" w:eastAsia="zh-CN"/>
              </w:rPr>
              <w:t>软件</w:t>
            </w:r>
            <w:r>
              <w:rPr>
                <w:rFonts w:hint="eastAsia" w:ascii="宋体" w:hAnsi="宋体" w:eastAsia="宋体" w:cs="宋体"/>
                <w:sz w:val="24"/>
                <w:highlight w:val="none"/>
                <w:lang w:val="en-US" w:eastAsia="zh-CN"/>
              </w:rPr>
              <w:t>不完全</w:t>
            </w:r>
            <w:r>
              <w:rPr>
                <w:rFonts w:hint="eastAsia" w:ascii="宋体" w:hAnsi="宋体" w:eastAsia="宋体" w:cs="宋体"/>
                <w:sz w:val="24"/>
                <w:highlight w:val="none"/>
                <w:lang w:val="zh-CN" w:eastAsia="zh-CN"/>
              </w:rPr>
              <w:t>符合工程计量计价要求，</w:t>
            </w:r>
            <w:r>
              <w:rPr>
                <w:rFonts w:hint="eastAsia" w:ascii="宋体" w:hAnsi="宋体" w:eastAsia="宋体" w:cs="宋体"/>
                <w:sz w:val="24"/>
                <w:highlight w:val="none"/>
                <w:lang w:val="en-US" w:eastAsia="zh-CN"/>
              </w:rPr>
              <w:t>但能够提供相应承诺函保证后续服务流程正常进行的，得2分；</w:t>
            </w:r>
          </w:p>
          <w:p>
            <w:pPr>
              <w:autoSpaceDE w:val="0"/>
              <w:autoSpaceDN w:val="0"/>
              <w:adjustRightInd w:val="0"/>
              <w:spacing w:line="34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② </w:t>
            </w:r>
            <w:r>
              <w:rPr>
                <w:rFonts w:hint="eastAsia" w:ascii="宋体" w:hAnsi="宋体" w:eastAsia="宋体" w:cs="宋体"/>
                <w:sz w:val="24"/>
                <w:highlight w:val="none"/>
                <w:lang w:val="zh-CN" w:eastAsia="zh-CN"/>
              </w:rPr>
              <w:t>软件</w:t>
            </w:r>
            <w:r>
              <w:rPr>
                <w:rFonts w:hint="eastAsia" w:ascii="宋体" w:hAnsi="宋体" w:eastAsia="宋体" w:cs="宋体"/>
                <w:sz w:val="24"/>
                <w:highlight w:val="none"/>
                <w:lang w:val="en-US" w:eastAsia="zh-CN"/>
              </w:rPr>
              <w:t>不完全</w:t>
            </w:r>
            <w:r>
              <w:rPr>
                <w:rFonts w:hint="eastAsia" w:ascii="宋体" w:hAnsi="宋体" w:eastAsia="宋体" w:cs="宋体"/>
                <w:sz w:val="24"/>
                <w:highlight w:val="none"/>
                <w:lang w:val="zh-CN" w:eastAsia="zh-CN"/>
              </w:rPr>
              <w:t>符合工程计量计价要求，</w:t>
            </w:r>
            <w:r>
              <w:rPr>
                <w:rFonts w:hint="eastAsia" w:ascii="宋体" w:hAnsi="宋体" w:eastAsia="宋体" w:cs="宋体"/>
                <w:sz w:val="24"/>
                <w:highlight w:val="none"/>
                <w:lang w:val="en-US" w:eastAsia="zh-CN"/>
              </w:rPr>
              <w:t>且不提供承诺函的，得1.6-0分。</w:t>
            </w:r>
          </w:p>
        </w:tc>
        <w:tc>
          <w:tcPr>
            <w:tcW w:w="858" w:type="dxa"/>
            <w:noWrap w:val="0"/>
            <w:vAlign w:val="center"/>
          </w:tcPr>
          <w:p>
            <w:pPr>
              <w:autoSpaceDE w:val="0"/>
              <w:autoSpaceDN w:val="0"/>
              <w:adjustRightInd w:val="0"/>
              <w:spacing w:before="156" w:line="400" w:lineRule="exact"/>
              <w:jc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2分</w:t>
            </w:r>
          </w:p>
        </w:tc>
        <w:tc>
          <w:tcPr>
            <w:tcW w:w="1155" w:type="dxa"/>
            <w:noWrap w:val="0"/>
            <w:vAlign w:val="center"/>
          </w:tcPr>
          <w:p>
            <w:pPr>
              <w:jc w:val="left"/>
              <w:rPr>
                <w:rFonts w:hint="eastAsia" w:ascii="宋体" w:hAnsi="宋体" w:eastAsia="宋体" w:cs="宋体"/>
                <w:bCs/>
                <w:szCs w:val="21"/>
                <w:highlight w:val="none"/>
              </w:rPr>
            </w:pPr>
          </w:p>
        </w:tc>
        <w:tc>
          <w:tcPr>
            <w:tcW w:w="3166"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bCs/>
                <w:kern w:val="0"/>
                <w:sz w:val="24"/>
                <w:highlight w:val="none"/>
                <w:shd w:val="pct10" w:color="auto" w:fill="FFFFFF"/>
              </w:rPr>
            </w:pPr>
            <w:r>
              <w:rPr>
                <w:rFonts w:hint="eastAsia" w:ascii="宋体" w:hAnsi="宋体" w:eastAsia="宋体" w:cs="宋体"/>
                <w:b/>
                <w:bCs/>
                <w:kern w:val="0"/>
                <w:sz w:val="24"/>
                <w:highlight w:val="none"/>
                <w:shd w:val="pct10" w:color="auto" w:fill="FFFFFF"/>
              </w:rPr>
              <w:t>供应商务必将应标情况逐项详细填写齐全，以方便评委进行更加优质、高效的评审</w:t>
            </w:r>
          </w:p>
        </w:tc>
        <w:tc>
          <w:tcPr>
            <w:tcW w:w="1084"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466" w:type="dxa"/>
            <w:noWrap w:val="0"/>
            <w:vAlign w:val="center"/>
          </w:tcPr>
          <w:p>
            <w:pPr>
              <w:autoSpaceDE w:val="0"/>
              <w:autoSpaceDN w:val="0"/>
              <w:adjustRightInd w:val="0"/>
              <w:spacing w:line="400" w:lineRule="exact"/>
              <w:rPr>
                <w:rFonts w:hint="eastAsia" w:ascii="宋体" w:hAnsi="宋体" w:eastAsia="宋体" w:cs="宋体"/>
                <w:bCs/>
                <w:sz w:val="24"/>
                <w:highlight w:val="none"/>
                <w:lang w:val="zh-CN" w:eastAsia="zh-CN"/>
              </w:rPr>
            </w:pPr>
            <w:r>
              <w:rPr>
                <w:rFonts w:hint="eastAsia" w:ascii="宋体" w:hAnsi="宋体" w:eastAsia="宋体" w:cs="宋体"/>
                <w:bCs/>
                <w:sz w:val="24"/>
                <w:highlight w:val="none"/>
                <w:lang w:val="en-US" w:eastAsia="zh-CN"/>
              </w:rPr>
              <w:t>6</w:t>
            </w:r>
          </w:p>
        </w:tc>
        <w:tc>
          <w:tcPr>
            <w:tcW w:w="984" w:type="dxa"/>
            <w:noWrap w:val="0"/>
            <w:vAlign w:val="center"/>
          </w:tcPr>
          <w:p>
            <w:pPr>
              <w:autoSpaceDE w:val="0"/>
              <w:autoSpaceDN w:val="0"/>
              <w:adjustRightInd w:val="0"/>
              <w:spacing w:line="400" w:lineRule="exact"/>
              <w:rPr>
                <w:rFonts w:hint="eastAsia" w:ascii="宋体" w:hAnsi="宋体" w:eastAsia="宋体" w:cs="宋体"/>
                <w:bCs/>
                <w:sz w:val="24"/>
                <w:highlight w:val="none"/>
                <w:lang w:val="zh-CN" w:eastAsia="zh-CN"/>
              </w:rPr>
            </w:pPr>
            <w:r>
              <w:rPr>
                <w:rFonts w:hint="eastAsia" w:ascii="宋体" w:hAnsi="宋体" w:eastAsia="宋体" w:cs="宋体"/>
                <w:bCs/>
                <w:sz w:val="24"/>
                <w:highlight w:val="none"/>
                <w:lang w:val="zh-CN" w:eastAsia="zh-CN"/>
              </w:rPr>
              <w:t>服务</w:t>
            </w:r>
            <w:r>
              <w:rPr>
                <w:rFonts w:hint="eastAsia" w:ascii="宋体" w:hAnsi="宋体" w:eastAsia="宋体" w:cs="宋体"/>
                <w:bCs/>
                <w:sz w:val="24"/>
                <w:highlight w:val="none"/>
                <w:lang w:val="en-US" w:eastAsia="zh-CN"/>
              </w:rPr>
              <w:t>方案措施</w:t>
            </w:r>
          </w:p>
        </w:tc>
        <w:tc>
          <w:tcPr>
            <w:tcW w:w="2537" w:type="dxa"/>
            <w:noWrap w:val="0"/>
            <w:vAlign w:val="center"/>
          </w:tcPr>
          <w:p>
            <w:pPr>
              <w:autoSpaceDE w:val="0"/>
              <w:autoSpaceDN w:val="0"/>
              <w:adjustRightInd w:val="0"/>
              <w:spacing w:line="400" w:lineRule="exact"/>
              <w:rPr>
                <w:rFonts w:hint="eastAsia" w:ascii="宋体" w:hAnsi="宋体" w:eastAsia="宋体" w:cs="宋体"/>
                <w:bCs/>
                <w:sz w:val="24"/>
                <w:highlight w:val="none"/>
                <w:lang w:val="zh-CN" w:eastAsia="zh-CN"/>
              </w:rPr>
            </w:pPr>
            <w:r>
              <w:rPr>
                <w:rFonts w:hint="eastAsia" w:ascii="宋体" w:hAnsi="宋体" w:eastAsia="宋体" w:cs="宋体"/>
                <w:bCs/>
                <w:sz w:val="24"/>
                <w:highlight w:val="none"/>
                <w:lang w:val="en-US" w:eastAsia="zh-CN"/>
              </w:rPr>
              <w:t>评审委员会</w:t>
            </w:r>
            <w:r>
              <w:rPr>
                <w:rFonts w:hint="eastAsia" w:ascii="宋体" w:hAnsi="宋体" w:eastAsia="宋体" w:cs="宋体"/>
                <w:bCs/>
                <w:sz w:val="24"/>
                <w:highlight w:val="none"/>
                <w:lang w:val="zh-CN" w:eastAsia="zh-CN"/>
              </w:rPr>
              <w:t>根据</w:t>
            </w:r>
            <w:r>
              <w:rPr>
                <w:rFonts w:hint="eastAsia" w:ascii="宋体" w:hAnsi="宋体" w:eastAsia="宋体" w:cs="宋体"/>
                <w:bCs/>
                <w:sz w:val="24"/>
                <w:highlight w:val="none"/>
                <w:lang w:val="en-US" w:eastAsia="zh-CN"/>
              </w:rPr>
              <w:t>供应商</w:t>
            </w:r>
            <w:r>
              <w:rPr>
                <w:rFonts w:hint="eastAsia" w:ascii="宋体" w:hAnsi="宋体" w:eastAsia="宋体" w:cs="宋体"/>
                <w:bCs/>
                <w:sz w:val="24"/>
                <w:highlight w:val="none"/>
                <w:lang w:val="zh-CN" w:eastAsia="zh-CN"/>
              </w:rPr>
              <w:t>编制的服务方案、质量保证措施、审核时间保证措施、廉政保证措施</w:t>
            </w:r>
            <w:r>
              <w:rPr>
                <w:rFonts w:hint="eastAsia" w:ascii="宋体" w:hAnsi="宋体" w:eastAsia="宋体" w:cs="宋体"/>
                <w:bCs/>
                <w:sz w:val="24"/>
                <w:highlight w:val="none"/>
                <w:lang w:val="en-US" w:eastAsia="zh-CN"/>
              </w:rPr>
              <w:t>等内容</w:t>
            </w:r>
            <w:r>
              <w:rPr>
                <w:rFonts w:hint="eastAsia" w:ascii="宋体" w:hAnsi="宋体" w:eastAsia="宋体" w:cs="宋体"/>
                <w:bCs/>
                <w:sz w:val="24"/>
                <w:highlight w:val="none"/>
                <w:lang w:val="zh-CN" w:eastAsia="zh-CN"/>
              </w:rPr>
              <w:t>的科学性、可行性、合理性</w:t>
            </w:r>
            <w:r>
              <w:rPr>
                <w:rFonts w:hint="eastAsia" w:ascii="宋体" w:hAnsi="宋体" w:eastAsia="宋体" w:cs="宋体"/>
                <w:bCs/>
                <w:sz w:val="24"/>
                <w:highlight w:val="none"/>
                <w:lang w:val="en-US" w:eastAsia="zh-CN"/>
              </w:rPr>
              <w:t>进行综合评</w:t>
            </w:r>
            <w:r>
              <w:rPr>
                <w:rFonts w:hint="eastAsia" w:ascii="宋体" w:hAnsi="宋体" w:eastAsia="宋体" w:cs="宋体"/>
                <w:bCs/>
                <w:sz w:val="24"/>
                <w:highlight w:val="none"/>
                <w:lang w:val="zh-CN" w:eastAsia="zh-CN"/>
              </w:rPr>
              <w:t>分：</w:t>
            </w:r>
          </w:p>
          <w:p>
            <w:pPr>
              <w:autoSpaceDE w:val="0"/>
              <w:autoSpaceDN w:val="0"/>
              <w:adjustRightInd w:val="0"/>
              <w:spacing w:line="400" w:lineRule="exac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① 方案措施</w:t>
            </w:r>
            <w:r>
              <w:rPr>
                <w:rFonts w:hint="eastAsia" w:ascii="宋体" w:hAnsi="宋体" w:eastAsia="宋体" w:cs="宋体"/>
                <w:bCs/>
                <w:sz w:val="24"/>
                <w:highlight w:val="none"/>
                <w:lang w:val="zh-CN" w:eastAsia="zh-CN"/>
              </w:rPr>
              <w:t>科学性、可行性、合理性</w:t>
            </w:r>
            <w:r>
              <w:rPr>
                <w:rFonts w:hint="eastAsia" w:ascii="宋体" w:hAnsi="宋体" w:eastAsia="宋体" w:cs="宋体"/>
                <w:bCs/>
                <w:sz w:val="24"/>
                <w:highlight w:val="none"/>
                <w:lang w:val="en-US" w:eastAsia="zh-CN"/>
              </w:rPr>
              <w:t>强的得1-0.8分；</w:t>
            </w:r>
          </w:p>
          <w:p>
            <w:pPr>
              <w:autoSpaceDE w:val="0"/>
              <w:autoSpaceDN w:val="0"/>
              <w:adjustRightInd w:val="0"/>
              <w:spacing w:line="400" w:lineRule="exac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② 方案措施科学性、</w:t>
            </w:r>
            <w:r>
              <w:rPr>
                <w:rFonts w:hint="eastAsia" w:ascii="宋体" w:hAnsi="宋体" w:eastAsia="宋体" w:cs="宋体"/>
                <w:bCs/>
                <w:sz w:val="24"/>
                <w:highlight w:val="none"/>
                <w:lang w:val="zh-CN" w:eastAsia="zh-CN"/>
              </w:rPr>
              <w:t>可行性、合理性</w:t>
            </w:r>
            <w:r>
              <w:rPr>
                <w:rFonts w:hint="eastAsia" w:ascii="宋体" w:hAnsi="宋体" w:eastAsia="宋体" w:cs="宋体"/>
                <w:bCs/>
                <w:sz w:val="24"/>
                <w:highlight w:val="none"/>
                <w:lang w:val="en-US" w:eastAsia="zh-CN"/>
              </w:rPr>
              <w:t>一般的得0.79-0.5分；</w:t>
            </w:r>
          </w:p>
          <w:p>
            <w:pPr>
              <w:autoSpaceDE w:val="0"/>
              <w:autoSpaceDN w:val="0"/>
              <w:adjustRightInd w:val="0"/>
              <w:spacing w:line="400" w:lineRule="exact"/>
              <w:rPr>
                <w:rFonts w:hint="eastAsia" w:ascii="宋体" w:hAnsi="宋体" w:eastAsia="宋体" w:cs="宋体"/>
                <w:bCs/>
                <w:sz w:val="24"/>
                <w:highlight w:val="none"/>
                <w:lang w:val="zh-CN" w:eastAsia="zh-CN"/>
              </w:rPr>
            </w:pPr>
            <w:r>
              <w:rPr>
                <w:rFonts w:hint="eastAsia" w:ascii="宋体" w:hAnsi="宋体" w:eastAsia="宋体" w:cs="宋体"/>
                <w:bCs/>
                <w:sz w:val="24"/>
                <w:highlight w:val="none"/>
                <w:lang w:val="en-US" w:eastAsia="zh-CN"/>
              </w:rPr>
              <w:t>③ 方案措施科学性、</w:t>
            </w:r>
            <w:r>
              <w:rPr>
                <w:rFonts w:hint="eastAsia" w:ascii="宋体" w:hAnsi="宋体" w:eastAsia="宋体" w:cs="宋体"/>
                <w:bCs/>
                <w:sz w:val="24"/>
                <w:highlight w:val="none"/>
                <w:lang w:val="zh-CN" w:eastAsia="zh-CN"/>
              </w:rPr>
              <w:t>可行性、合理性</w:t>
            </w:r>
            <w:r>
              <w:rPr>
                <w:rFonts w:hint="eastAsia" w:ascii="宋体" w:hAnsi="宋体" w:eastAsia="宋体" w:cs="宋体"/>
                <w:bCs/>
                <w:sz w:val="24"/>
                <w:highlight w:val="none"/>
                <w:lang w:val="en-US" w:eastAsia="zh-CN"/>
              </w:rPr>
              <w:t>差或无方案措施的得0.49-0分。</w:t>
            </w:r>
          </w:p>
        </w:tc>
        <w:tc>
          <w:tcPr>
            <w:tcW w:w="858" w:type="dxa"/>
            <w:noWrap w:val="0"/>
            <w:vAlign w:val="center"/>
          </w:tcPr>
          <w:p>
            <w:pPr>
              <w:jc w:val="cente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分</w:t>
            </w:r>
          </w:p>
        </w:tc>
        <w:tc>
          <w:tcPr>
            <w:tcW w:w="1155" w:type="dxa"/>
            <w:noWrap w:val="0"/>
            <w:vAlign w:val="center"/>
          </w:tcPr>
          <w:p>
            <w:pPr>
              <w:jc w:val="left"/>
              <w:rPr>
                <w:rFonts w:hint="eastAsia" w:ascii="宋体" w:hAnsi="宋体" w:eastAsia="宋体" w:cs="宋体"/>
                <w:bCs/>
                <w:szCs w:val="21"/>
                <w:highlight w:val="none"/>
              </w:rPr>
            </w:pPr>
          </w:p>
        </w:tc>
        <w:tc>
          <w:tcPr>
            <w:tcW w:w="3166"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Cs/>
                <w:szCs w:val="21"/>
                <w:highlight w:val="none"/>
              </w:rPr>
            </w:pPr>
            <w:r>
              <w:rPr>
                <w:rFonts w:hint="eastAsia" w:ascii="宋体" w:hAnsi="宋体" w:eastAsia="宋体" w:cs="宋体"/>
                <w:b/>
                <w:bCs/>
                <w:kern w:val="0"/>
                <w:sz w:val="24"/>
                <w:highlight w:val="none"/>
                <w:shd w:val="pct10" w:color="auto" w:fill="FFFFFF"/>
              </w:rPr>
              <w:t>供应商务必将应标情况逐项详细填写齐全，以方便评委进行更加优质、高效的评审</w:t>
            </w:r>
          </w:p>
        </w:tc>
        <w:tc>
          <w:tcPr>
            <w:tcW w:w="1084"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466" w:type="dxa"/>
            <w:noWrap w:val="0"/>
            <w:vAlign w:val="center"/>
          </w:tcPr>
          <w:p>
            <w:pPr>
              <w:autoSpaceDE w:val="0"/>
              <w:autoSpaceDN w:val="0"/>
              <w:adjustRightInd w:val="0"/>
              <w:spacing w:line="400" w:lineRule="exac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7</w:t>
            </w:r>
          </w:p>
        </w:tc>
        <w:tc>
          <w:tcPr>
            <w:tcW w:w="984" w:type="dxa"/>
            <w:noWrap w:val="0"/>
            <w:vAlign w:val="center"/>
          </w:tcPr>
          <w:p>
            <w:pPr>
              <w:autoSpaceDE w:val="0"/>
              <w:autoSpaceDN w:val="0"/>
              <w:adjustRightInd w:val="0"/>
              <w:spacing w:line="400" w:lineRule="exac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zh-CN" w:eastAsia="zh-CN"/>
              </w:rPr>
              <w:t>针对性措施</w:t>
            </w:r>
          </w:p>
        </w:tc>
        <w:tc>
          <w:tcPr>
            <w:tcW w:w="2537" w:type="dxa"/>
            <w:noWrap w:val="0"/>
            <w:vAlign w:val="center"/>
          </w:tcPr>
          <w:p>
            <w:pPr>
              <w:autoSpaceDE w:val="0"/>
              <w:autoSpaceDN w:val="0"/>
              <w:adjustRightInd w:val="0"/>
              <w:spacing w:line="400" w:lineRule="exac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评审委员会根据供应商提供的</w:t>
            </w:r>
            <w:r>
              <w:rPr>
                <w:rFonts w:hint="eastAsia" w:ascii="宋体" w:hAnsi="宋体" w:eastAsia="宋体" w:cs="宋体"/>
                <w:bCs/>
                <w:sz w:val="24"/>
                <w:highlight w:val="none"/>
                <w:lang w:val="zh-CN" w:eastAsia="zh-CN"/>
              </w:rPr>
              <w:t>分析台州市政府投资项目造价管理的特点编制相应的针对性措施</w:t>
            </w:r>
            <w:r>
              <w:rPr>
                <w:rFonts w:hint="eastAsia" w:ascii="宋体" w:hAnsi="宋体" w:eastAsia="宋体" w:cs="宋体"/>
                <w:bCs/>
                <w:sz w:val="24"/>
                <w:highlight w:val="none"/>
                <w:lang w:val="en-US" w:eastAsia="zh-CN"/>
              </w:rPr>
              <w:t>进行综合评分：</w:t>
            </w:r>
          </w:p>
          <w:p>
            <w:pPr>
              <w:autoSpaceDE w:val="0"/>
              <w:autoSpaceDN w:val="0"/>
              <w:adjustRightInd w:val="0"/>
              <w:spacing w:line="400" w:lineRule="exac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 xml:space="preserve">① </w:t>
            </w:r>
            <w:r>
              <w:rPr>
                <w:rFonts w:hint="eastAsia" w:ascii="宋体" w:hAnsi="宋体" w:eastAsia="宋体" w:cs="宋体"/>
                <w:bCs/>
                <w:sz w:val="24"/>
                <w:highlight w:val="none"/>
                <w:lang w:val="zh-CN" w:eastAsia="zh-CN"/>
              </w:rPr>
              <w:t>措施针对性、可行性、合理性</w:t>
            </w:r>
            <w:r>
              <w:rPr>
                <w:rFonts w:hint="eastAsia" w:ascii="宋体" w:hAnsi="宋体" w:eastAsia="宋体" w:cs="宋体"/>
                <w:bCs/>
                <w:sz w:val="24"/>
                <w:highlight w:val="none"/>
                <w:lang w:val="en-US" w:eastAsia="zh-CN"/>
              </w:rPr>
              <w:t>强的得1-0.8分；</w:t>
            </w:r>
          </w:p>
          <w:p>
            <w:pPr>
              <w:autoSpaceDE w:val="0"/>
              <w:autoSpaceDN w:val="0"/>
              <w:adjustRightInd w:val="0"/>
              <w:spacing w:line="400" w:lineRule="exac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 xml:space="preserve">② </w:t>
            </w:r>
            <w:r>
              <w:rPr>
                <w:rFonts w:hint="eastAsia" w:ascii="宋体" w:hAnsi="宋体" w:eastAsia="宋体" w:cs="宋体"/>
                <w:bCs/>
                <w:sz w:val="24"/>
                <w:highlight w:val="none"/>
                <w:lang w:val="zh-CN" w:eastAsia="zh-CN"/>
              </w:rPr>
              <w:t>措施针对性</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lang w:val="zh-CN" w:eastAsia="zh-CN"/>
              </w:rPr>
              <w:t>可行性、合理性</w:t>
            </w:r>
            <w:r>
              <w:rPr>
                <w:rFonts w:hint="eastAsia" w:ascii="宋体" w:hAnsi="宋体" w:eastAsia="宋体" w:cs="宋体"/>
                <w:bCs/>
                <w:sz w:val="24"/>
                <w:highlight w:val="none"/>
                <w:lang w:val="en-US" w:eastAsia="zh-CN"/>
              </w:rPr>
              <w:t>一般的得0.79-0.5分；</w:t>
            </w:r>
          </w:p>
          <w:p>
            <w:pPr>
              <w:autoSpaceDE w:val="0"/>
              <w:autoSpaceDN w:val="0"/>
              <w:adjustRightInd w:val="0"/>
              <w:spacing w:line="400" w:lineRule="exact"/>
              <w:rPr>
                <w:rFonts w:hint="eastAsia" w:ascii="宋体" w:hAnsi="宋体" w:eastAsia="宋体" w:cs="宋体"/>
                <w:bCs/>
                <w:sz w:val="24"/>
                <w:highlight w:val="none"/>
                <w:lang w:val="zh-CN" w:eastAsia="zh-CN"/>
              </w:rPr>
            </w:pPr>
            <w:r>
              <w:rPr>
                <w:rFonts w:hint="eastAsia" w:ascii="宋体" w:hAnsi="宋体" w:eastAsia="宋体" w:cs="宋体"/>
                <w:bCs/>
                <w:sz w:val="24"/>
                <w:highlight w:val="none"/>
                <w:lang w:val="en-US" w:eastAsia="zh-CN"/>
              </w:rPr>
              <w:t xml:space="preserve">③ </w:t>
            </w:r>
            <w:r>
              <w:rPr>
                <w:rFonts w:hint="eastAsia" w:ascii="宋体" w:hAnsi="宋体" w:eastAsia="宋体" w:cs="宋体"/>
                <w:bCs/>
                <w:sz w:val="24"/>
                <w:highlight w:val="none"/>
                <w:lang w:val="zh-CN" w:eastAsia="zh-CN"/>
              </w:rPr>
              <w:t>措施针对性</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lang w:val="zh-CN" w:eastAsia="zh-CN"/>
              </w:rPr>
              <w:t>可行性、合理性</w:t>
            </w:r>
            <w:r>
              <w:rPr>
                <w:rFonts w:hint="eastAsia" w:ascii="宋体" w:hAnsi="宋体" w:eastAsia="宋体" w:cs="宋体"/>
                <w:bCs/>
                <w:sz w:val="24"/>
                <w:highlight w:val="none"/>
                <w:lang w:val="en-US" w:eastAsia="zh-CN"/>
              </w:rPr>
              <w:t>差或无方案措施的得0.49-0分。</w:t>
            </w:r>
          </w:p>
        </w:tc>
        <w:tc>
          <w:tcPr>
            <w:tcW w:w="858" w:type="dxa"/>
            <w:noWrap w:val="0"/>
            <w:vAlign w:val="center"/>
          </w:tcPr>
          <w:p>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1分</w:t>
            </w:r>
          </w:p>
        </w:tc>
        <w:tc>
          <w:tcPr>
            <w:tcW w:w="1155" w:type="dxa"/>
            <w:noWrap w:val="0"/>
            <w:vAlign w:val="center"/>
          </w:tcPr>
          <w:p>
            <w:pPr>
              <w:jc w:val="left"/>
              <w:rPr>
                <w:rFonts w:hint="eastAsia" w:ascii="宋体" w:hAnsi="宋体" w:eastAsia="宋体" w:cs="宋体"/>
                <w:bCs/>
                <w:szCs w:val="21"/>
                <w:highlight w:val="none"/>
              </w:rPr>
            </w:pPr>
          </w:p>
        </w:tc>
        <w:tc>
          <w:tcPr>
            <w:tcW w:w="316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bCs/>
                <w:kern w:val="0"/>
                <w:sz w:val="24"/>
                <w:highlight w:val="none"/>
                <w:shd w:val="pct10" w:color="auto" w:fill="FFFFFF"/>
              </w:rPr>
            </w:pPr>
            <w:r>
              <w:rPr>
                <w:rFonts w:hint="eastAsia" w:ascii="宋体" w:hAnsi="宋体" w:eastAsia="宋体" w:cs="宋体"/>
                <w:b/>
                <w:bCs/>
                <w:kern w:val="0"/>
                <w:sz w:val="24"/>
                <w:highlight w:val="none"/>
                <w:shd w:val="pct10" w:color="auto" w:fill="FFFFFF"/>
              </w:rPr>
              <w:t>供应商务必将应标情况逐项详细填写齐全，以方便评委进行更加优质、高效的评审</w:t>
            </w:r>
          </w:p>
        </w:tc>
        <w:tc>
          <w:tcPr>
            <w:tcW w:w="1084"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987" w:type="dxa"/>
            <w:gridSpan w:val="3"/>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合计</w:t>
            </w:r>
          </w:p>
        </w:tc>
        <w:tc>
          <w:tcPr>
            <w:tcW w:w="858"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70</w:t>
            </w:r>
            <w:r>
              <w:rPr>
                <w:rFonts w:hint="eastAsia" w:ascii="宋体" w:hAnsi="宋体" w:eastAsia="宋体" w:cs="宋体"/>
                <w:sz w:val="24"/>
                <w:highlight w:val="none"/>
              </w:rPr>
              <w:t>分</w:t>
            </w:r>
          </w:p>
        </w:tc>
        <w:tc>
          <w:tcPr>
            <w:tcW w:w="1155" w:type="dxa"/>
            <w:noWrap w:val="0"/>
            <w:vAlign w:val="center"/>
          </w:tcPr>
          <w:p>
            <w:pPr>
              <w:snapToGrid w:val="0"/>
              <w:jc w:val="left"/>
              <w:rPr>
                <w:rFonts w:hint="eastAsia" w:ascii="宋体" w:hAnsi="宋体" w:eastAsia="宋体" w:cs="宋体"/>
                <w:bCs/>
                <w:szCs w:val="21"/>
                <w:highlight w:val="none"/>
                <w:lang w:val="zh-CN"/>
              </w:rPr>
            </w:pPr>
          </w:p>
        </w:tc>
        <w:tc>
          <w:tcPr>
            <w:tcW w:w="3166" w:type="dxa"/>
            <w:tcBorders>
              <w:top w:val="nil"/>
              <w:left w:val="nil"/>
              <w:bottom w:val="single" w:color="auto" w:sz="4" w:space="0"/>
              <w:right w:val="single" w:color="auto" w:sz="4" w:space="0"/>
            </w:tcBorders>
            <w:noWrap w:val="0"/>
            <w:vAlign w:val="center"/>
          </w:tcPr>
          <w:p>
            <w:pPr>
              <w:snapToGrid w:val="0"/>
              <w:jc w:val="center"/>
              <w:rPr>
                <w:rFonts w:hint="eastAsia" w:ascii="宋体" w:hAnsi="宋体" w:eastAsia="宋体" w:cs="宋体"/>
                <w:bCs/>
                <w:szCs w:val="21"/>
                <w:highlight w:val="none"/>
                <w:lang w:val="zh-CN"/>
              </w:rPr>
            </w:pPr>
            <w:r>
              <w:rPr>
                <w:rFonts w:hint="eastAsia" w:ascii="宋体" w:hAnsi="宋体" w:eastAsia="宋体" w:cs="宋体"/>
                <w:b/>
                <w:szCs w:val="21"/>
                <w:highlight w:val="none"/>
              </w:rPr>
              <w:t>/</w:t>
            </w:r>
          </w:p>
        </w:tc>
        <w:tc>
          <w:tcPr>
            <w:tcW w:w="1084" w:type="dxa"/>
            <w:tcBorders>
              <w:top w:val="nil"/>
              <w:left w:val="nil"/>
              <w:bottom w:val="single" w:color="auto" w:sz="4" w:space="0"/>
              <w:right w:val="single" w:color="auto" w:sz="4" w:space="0"/>
            </w:tcBorders>
            <w:noWrap w:val="0"/>
            <w:vAlign w:val="center"/>
          </w:tcPr>
          <w:p>
            <w:pPr>
              <w:snapToGrid w:val="0"/>
              <w:jc w:val="center"/>
              <w:rPr>
                <w:rFonts w:hint="eastAsia" w:ascii="宋体" w:hAnsi="宋体" w:eastAsia="宋体" w:cs="宋体"/>
                <w:bCs/>
                <w:szCs w:val="21"/>
                <w:highlight w:val="none"/>
                <w:lang w:val="zh-CN"/>
              </w:rPr>
            </w:pPr>
            <w:r>
              <w:rPr>
                <w:rFonts w:hint="eastAsia" w:ascii="宋体" w:hAnsi="宋体" w:eastAsia="宋体" w:cs="宋体"/>
                <w:b/>
                <w:szCs w:val="21"/>
                <w:highlight w:val="none"/>
              </w:rPr>
              <w:t>/</w:t>
            </w:r>
          </w:p>
        </w:tc>
      </w:tr>
    </w:tbl>
    <w:p>
      <w:pPr>
        <w:rPr>
          <w:rFonts w:hint="eastAsia" w:ascii="宋体" w:hAnsi="宋体"/>
          <w:b/>
          <w:sz w:val="24"/>
          <w:highlight w:val="none"/>
        </w:rPr>
      </w:pPr>
    </w:p>
    <w:p>
      <w:pPr>
        <w:pStyle w:val="33"/>
        <w:shd w:val="clear" w:color="auto" w:fill="FFFFFF"/>
        <w:spacing w:before="0" w:beforeAutospacing="0" w:after="0" w:afterAutospacing="0" w:line="360" w:lineRule="auto"/>
        <w:rPr>
          <w:rFonts w:hint="eastAsia" w:ascii="宋体" w:hAnsi="宋体" w:eastAsia="宋体" w:cs="宋体"/>
          <w:b/>
          <w:color w:val="auto"/>
          <w:sz w:val="28"/>
        </w:rPr>
      </w:pPr>
    </w:p>
    <w:p>
      <w:pPr>
        <w:pStyle w:val="33"/>
        <w:shd w:val="clear" w:color="auto" w:fill="FFFFFF"/>
        <w:spacing w:before="0" w:beforeAutospacing="0" w:after="0" w:afterAutospacing="0" w:line="360" w:lineRule="auto"/>
        <w:rPr>
          <w:rFonts w:hint="eastAsia" w:ascii="宋体" w:hAnsi="宋体" w:eastAsia="宋体" w:cs="宋体"/>
          <w:b/>
          <w:color w:val="auto"/>
          <w:sz w:val="28"/>
        </w:rPr>
      </w:pPr>
    </w:p>
    <w:p>
      <w:pPr>
        <w:pStyle w:val="33"/>
        <w:shd w:val="clear" w:color="auto" w:fill="FFFFFF"/>
        <w:spacing w:before="0" w:beforeAutospacing="0" w:after="0" w:afterAutospacing="0" w:line="360" w:lineRule="auto"/>
        <w:rPr>
          <w:rFonts w:hint="eastAsia" w:ascii="宋体" w:hAnsi="宋体" w:eastAsia="宋体" w:cs="宋体"/>
          <w:b/>
          <w:color w:val="auto"/>
          <w:sz w:val="28"/>
        </w:rPr>
      </w:pPr>
    </w:p>
    <w:p>
      <w:pPr>
        <w:pStyle w:val="33"/>
        <w:shd w:val="clear" w:color="auto" w:fill="FFFFFF"/>
        <w:spacing w:before="0" w:beforeAutospacing="0" w:after="0" w:afterAutospacing="0" w:line="360" w:lineRule="auto"/>
        <w:rPr>
          <w:rFonts w:hint="eastAsia" w:ascii="宋体" w:hAnsi="宋体" w:eastAsia="宋体" w:cs="宋体"/>
          <w:b/>
          <w:color w:val="auto"/>
          <w:sz w:val="28"/>
        </w:rPr>
      </w:pPr>
    </w:p>
    <w:p>
      <w:pPr>
        <w:pStyle w:val="33"/>
        <w:shd w:val="clear" w:color="auto" w:fill="FFFFFF"/>
        <w:spacing w:before="0" w:beforeAutospacing="0" w:after="0" w:afterAutospacing="0" w:line="360" w:lineRule="auto"/>
        <w:rPr>
          <w:rFonts w:hint="eastAsia" w:ascii="宋体" w:hAnsi="宋体" w:eastAsia="宋体" w:cs="宋体"/>
          <w:b/>
          <w:color w:val="auto"/>
          <w:sz w:val="28"/>
        </w:rPr>
      </w:pPr>
    </w:p>
    <w:p>
      <w:pPr>
        <w:pStyle w:val="33"/>
        <w:shd w:val="clear" w:color="auto" w:fill="FFFFFF"/>
        <w:spacing w:before="0" w:beforeAutospacing="0" w:after="0" w:afterAutospacing="0" w:line="360" w:lineRule="auto"/>
        <w:rPr>
          <w:rFonts w:hint="eastAsia" w:ascii="宋体" w:hAnsi="宋体" w:eastAsia="宋体" w:cs="宋体"/>
          <w:b/>
          <w:color w:val="auto"/>
          <w:sz w:val="28"/>
        </w:rPr>
      </w:pPr>
    </w:p>
    <w:p>
      <w:pPr>
        <w:pStyle w:val="33"/>
        <w:shd w:val="clear" w:color="auto" w:fill="FFFFFF"/>
        <w:spacing w:before="0" w:beforeAutospacing="0" w:after="0" w:afterAutospacing="0" w:line="360" w:lineRule="auto"/>
        <w:rPr>
          <w:rFonts w:hint="eastAsia" w:ascii="宋体" w:hAnsi="宋体" w:eastAsia="宋体" w:cs="宋体"/>
          <w:b/>
          <w:color w:val="auto"/>
          <w:sz w:val="28"/>
        </w:rPr>
      </w:pPr>
    </w:p>
    <w:p>
      <w:pPr>
        <w:pStyle w:val="33"/>
        <w:shd w:val="clear" w:color="auto" w:fill="FFFFFF"/>
        <w:spacing w:before="0" w:beforeAutospacing="0" w:after="0" w:afterAutospacing="0" w:line="360" w:lineRule="auto"/>
        <w:rPr>
          <w:rFonts w:hint="eastAsia" w:ascii="宋体" w:hAnsi="宋体" w:eastAsia="宋体" w:cs="宋体"/>
          <w:b/>
          <w:color w:val="auto"/>
          <w:sz w:val="28"/>
        </w:rPr>
      </w:pPr>
    </w:p>
    <w:p>
      <w:pPr>
        <w:pStyle w:val="33"/>
        <w:shd w:val="clear" w:color="auto" w:fill="FFFFFF"/>
        <w:spacing w:before="0" w:beforeAutospacing="0" w:after="0" w:afterAutospacing="0" w:line="360" w:lineRule="auto"/>
        <w:rPr>
          <w:rFonts w:hint="eastAsia" w:ascii="宋体" w:hAnsi="宋体" w:eastAsia="宋体" w:cs="宋体"/>
          <w:b/>
          <w:color w:val="auto"/>
          <w:sz w:val="28"/>
        </w:rPr>
      </w:pPr>
    </w:p>
    <w:p>
      <w:pPr>
        <w:pStyle w:val="33"/>
        <w:shd w:val="clear" w:color="auto" w:fill="FFFFFF"/>
        <w:spacing w:before="0" w:beforeAutospacing="0" w:after="0" w:afterAutospacing="0" w:line="360" w:lineRule="auto"/>
        <w:rPr>
          <w:rFonts w:hint="eastAsia" w:ascii="宋体" w:hAnsi="宋体" w:eastAsia="宋体" w:cs="宋体"/>
          <w:b/>
          <w:color w:val="auto"/>
          <w:sz w:val="28"/>
        </w:rPr>
      </w:pPr>
    </w:p>
    <w:p>
      <w:pPr>
        <w:pStyle w:val="33"/>
        <w:shd w:val="clear" w:color="auto" w:fill="FFFFFF"/>
        <w:spacing w:before="0" w:beforeAutospacing="0" w:after="0" w:afterAutospacing="0" w:line="360" w:lineRule="auto"/>
        <w:rPr>
          <w:rFonts w:hint="eastAsia" w:ascii="宋体" w:hAnsi="宋体" w:eastAsia="宋体" w:cs="宋体"/>
          <w:b/>
          <w:color w:val="auto"/>
          <w:sz w:val="28"/>
        </w:rPr>
      </w:pPr>
    </w:p>
    <w:p>
      <w:pPr>
        <w:pStyle w:val="33"/>
        <w:shd w:val="clear" w:color="auto" w:fill="FFFFFF"/>
        <w:spacing w:before="0" w:beforeAutospacing="0" w:after="0" w:afterAutospacing="0" w:line="360" w:lineRule="auto"/>
        <w:rPr>
          <w:rFonts w:hint="eastAsia" w:ascii="宋体" w:hAnsi="宋体" w:eastAsia="宋体" w:cs="宋体"/>
          <w:b/>
          <w:color w:val="auto"/>
          <w:sz w:val="28"/>
        </w:rPr>
      </w:pPr>
    </w:p>
    <w:p>
      <w:pPr>
        <w:pStyle w:val="33"/>
        <w:shd w:val="clear" w:color="auto" w:fill="FFFFFF"/>
        <w:spacing w:before="0" w:beforeAutospacing="0" w:after="0" w:afterAutospacing="0" w:line="360" w:lineRule="auto"/>
        <w:rPr>
          <w:rFonts w:hint="eastAsia" w:ascii="宋体" w:hAnsi="宋体" w:eastAsia="宋体" w:cs="宋体"/>
          <w:b/>
          <w:color w:val="auto"/>
          <w:sz w:val="28"/>
        </w:rPr>
      </w:pPr>
    </w:p>
    <w:p>
      <w:pPr>
        <w:pStyle w:val="33"/>
        <w:shd w:val="clear" w:color="auto" w:fill="FFFFFF"/>
        <w:spacing w:before="0" w:beforeAutospacing="0" w:after="0" w:afterAutospacing="0" w:line="360" w:lineRule="auto"/>
        <w:rPr>
          <w:rFonts w:hint="eastAsia" w:ascii="宋体" w:hAnsi="宋体" w:eastAsia="宋体" w:cs="宋体"/>
          <w:b/>
          <w:color w:val="auto"/>
          <w:sz w:val="28"/>
        </w:rPr>
      </w:pPr>
    </w:p>
    <w:p>
      <w:pPr>
        <w:pStyle w:val="33"/>
        <w:shd w:val="clear" w:color="auto" w:fill="FFFFFF"/>
        <w:spacing w:before="0" w:beforeAutospacing="0" w:after="0" w:afterAutospacing="0" w:line="360" w:lineRule="auto"/>
        <w:rPr>
          <w:rFonts w:hint="eastAsia" w:ascii="宋体" w:hAnsi="宋体" w:eastAsia="宋体" w:cs="宋体"/>
          <w:b/>
          <w:color w:val="auto"/>
          <w:sz w:val="28"/>
        </w:rPr>
      </w:pPr>
    </w:p>
    <w:p>
      <w:pPr>
        <w:pStyle w:val="33"/>
        <w:shd w:val="clear" w:color="auto" w:fill="FFFFFF"/>
        <w:spacing w:before="0" w:beforeAutospacing="0" w:after="0" w:afterAutospacing="0" w:line="360" w:lineRule="auto"/>
        <w:rPr>
          <w:rFonts w:hint="eastAsia" w:ascii="宋体" w:hAnsi="宋体" w:eastAsia="宋体" w:cs="宋体"/>
          <w:b/>
          <w:color w:val="auto"/>
          <w:sz w:val="28"/>
        </w:rPr>
      </w:pPr>
    </w:p>
    <w:p>
      <w:pPr>
        <w:pStyle w:val="33"/>
        <w:shd w:val="clear" w:color="auto" w:fill="FFFFFF"/>
        <w:spacing w:before="0" w:beforeAutospacing="0" w:after="0" w:afterAutospacing="0" w:line="360" w:lineRule="auto"/>
        <w:rPr>
          <w:rFonts w:hint="eastAsia" w:ascii="宋体" w:hAnsi="宋体" w:eastAsia="宋体" w:cs="宋体"/>
          <w:b/>
          <w:color w:val="auto"/>
          <w:sz w:val="28"/>
        </w:rPr>
      </w:pPr>
    </w:p>
    <w:p>
      <w:pPr>
        <w:pStyle w:val="33"/>
        <w:shd w:val="clear" w:color="auto" w:fill="FFFFFF"/>
        <w:spacing w:before="0" w:beforeAutospacing="0" w:after="0" w:afterAutospacing="0" w:line="360" w:lineRule="auto"/>
        <w:rPr>
          <w:rFonts w:hint="eastAsia" w:ascii="宋体" w:hAnsi="宋体" w:eastAsia="宋体" w:cs="宋体"/>
          <w:b/>
          <w:color w:val="auto"/>
          <w:sz w:val="28"/>
        </w:rPr>
      </w:pPr>
    </w:p>
    <w:p>
      <w:pPr>
        <w:pStyle w:val="33"/>
        <w:shd w:val="clear" w:color="auto" w:fill="FFFFFF"/>
        <w:spacing w:before="0" w:beforeAutospacing="0" w:after="0" w:afterAutospacing="0" w:line="360" w:lineRule="auto"/>
        <w:rPr>
          <w:rFonts w:hint="eastAsia" w:ascii="宋体" w:hAnsi="宋体" w:eastAsia="宋体" w:cs="宋体"/>
          <w:b/>
          <w:color w:val="auto"/>
          <w:sz w:val="28"/>
        </w:rPr>
      </w:pPr>
    </w:p>
    <w:p>
      <w:pPr>
        <w:pStyle w:val="33"/>
        <w:shd w:val="clear" w:color="auto" w:fill="FFFFFF"/>
        <w:spacing w:before="0" w:beforeAutospacing="0" w:after="0" w:afterAutospacing="0" w:line="360" w:lineRule="auto"/>
        <w:rPr>
          <w:rFonts w:hint="eastAsia" w:ascii="宋体" w:hAnsi="宋体" w:eastAsia="宋体" w:cs="宋体"/>
          <w:b/>
          <w:color w:val="auto"/>
          <w:sz w:val="28"/>
        </w:rPr>
      </w:pPr>
    </w:p>
    <w:p>
      <w:pPr>
        <w:pStyle w:val="33"/>
        <w:shd w:val="clear" w:color="auto" w:fill="FFFFFF"/>
        <w:spacing w:before="0" w:beforeAutospacing="0" w:after="0" w:afterAutospacing="0" w:line="360" w:lineRule="auto"/>
        <w:rPr>
          <w:rFonts w:hint="eastAsia" w:ascii="宋体" w:hAnsi="宋体" w:eastAsia="宋体" w:cs="宋体"/>
          <w:b/>
          <w:color w:val="auto"/>
          <w:sz w:val="28"/>
        </w:rPr>
      </w:pPr>
    </w:p>
    <w:p>
      <w:pPr>
        <w:pStyle w:val="33"/>
        <w:shd w:val="clear" w:color="auto" w:fill="FFFFFF"/>
        <w:spacing w:before="0" w:beforeAutospacing="0" w:after="0" w:afterAutospacing="0" w:line="360" w:lineRule="auto"/>
        <w:rPr>
          <w:rFonts w:hint="eastAsia" w:ascii="宋体" w:hAnsi="宋体" w:eastAsia="宋体" w:cs="宋体"/>
          <w:b/>
          <w:color w:val="auto"/>
          <w:sz w:val="28"/>
        </w:rPr>
      </w:pPr>
    </w:p>
    <w:p>
      <w:pPr>
        <w:pStyle w:val="33"/>
        <w:shd w:val="clear" w:color="auto" w:fill="FFFFFF"/>
        <w:spacing w:before="0" w:beforeAutospacing="0" w:after="0" w:afterAutospacing="0" w:line="360" w:lineRule="auto"/>
        <w:rPr>
          <w:rFonts w:hint="eastAsia" w:ascii="宋体" w:hAnsi="宋体" w:eastAsia="宋体" w:cs="宋体"/>
          <w:b/>
          <w:color w:val="auto"/>
          <w:sz w:val="28"/>
        </w:rPr>
      </w:pPr>
    </w:p>
    <w:p>
      <w:pPr>
        <w:pStyle w:val="33"/>
        <w:shd w:val="clear" w:color="auto" w:fill="FFFFFF"/>
        <w:spacing w:before="0" w:beforeAutospacing="0" w:after="0" w:afterAutospacing="0" w:line="360" w:lineRule="auto"/>
        <w:rPr>
          <w:rFonts w:hint="eastAsia" w:ascii="宋体" w:hAnsi="宋体" w:eastAsia="宋体" w:cs="宋体"/>
          <w:b/>
          <w:color w:val="auto"/>
          <w:sz w:val="28"/>
        </w:rPr>
      </w:pPr>
    </w:p>
    <w:p>
      <w:pPr>
        <w:snapToGrid w:val="0"/>
        <w:spacing w:before="50" w:after="120" w:afterLines="50"/>
        <w:jc w:val="left"/>
        <w:rPr>
          <w:rFonts w:ascii="宋体" w:hAnsi="宋体"/>
          <w:sz w:val="24"/>
          <w:highlight w:val="none"/>
        </w:rPr>
      </w:pPr>
      <w:bookmarkStart w:id="61" w:name="_Hlk60757472"/>
      <w:r>
        <w:rPr>
          <w:rFonts w:hint="eastAsia" w:ascii="宋体" w:hAnsi="宋体"/>
          <w:sz w:val="24"/>
          <w:highlight w:val="none"/>
          <w:lang w:val="en-US" w:eastAsia="zh-CN"/>
        </w:rPr>
        <w:t xml:space="preserve">附件5 </w:t>
      </w:r>
      <w:r>
        <w:rPr>
          <w:rFonts w:hint="eastAsia" w:ascii="宋体" w:hAnsi="宋体"/>
          <w:sz w:val="24"/>
          <w:highlight w:val="none"/>
        </w:rPr>
        <w:t>拟派团队负责人简历：</w:t>
      </w:r>
    </w:p>
    <w:p>
      <w:pPr>
        <w:snapToGrid w:val="0"/>
        <w:spacing w:before="50" w:after="120" w:afterLines="50"/>
        <w:jc w:val="left"/>
        <w:rPr>
          <w:rFonts w:ascii="宋体" w:hAnsi="宋体"/>
          <w:sz w:val="24"/>
          <w:szCs w:val="20"/>
          <w:highlight w:val="none"/>
        </w:rPr>
      </w:pPr>
    </w:p>
    <w:p>
      <w:pPr>
        <w:jc w:val="center"/>
        <w:rPr>
          <w:rFonts w:ascii="宋体" w:hAnsi="宋体"/>
          <w:b/>
          <w:bCs/>
          <w:sz w:val="24"/>
          <w:highlight w:val="none"/>
        </w:rPr>
      </w:pPr>
      <w:r>
        <w:rPr>
          <w:rFonts w:hint="eastAsia" w:ascii="宋体" w:hAnsi="宋体"/>
          <w:b/>
          <w:snapToGrid w:val="0"/>
          <w:sz w:val="28"/>
          <w:highlight w:val="none"/>
        </w:rPr>
        <w:t>拟派团队负责人简历表</w:t>
      </w:r>
    </w:p>
    <w:p>
      <w:pPr>
        <w:snapToGrid w:val="0"/>
        <w:spacing w:before="120" w:beforeLines="50" w:after="50" w:line="400" w:lineRule="exact"/>
        <w:rPr>
          <w:rFonts w:ascii="宋体" w:hAnsi="宋体"/>
          <w:bCs/>
          <w:sz w:val="24"/>
          <w:szCs w:val="20"/>
          <w:highlight w:val="none"/>
        </w:rPr>
      </w:pPr>
      <w:r>
        <w:rPr>
          <w:rFonts w:hint="eastAsia" w:ascii="宋体" w:hAnsi="宋体"/>
          <w:bCs/>
          <w:sz w:val="24"/>
          <w:highlight w:val="none"/>
        </w:rPr>
        <w:t>项目名称：                                       项目编号：</w:t>
      </w:r>
    </w:p>
    <w:tbl>
      <w:tblPr>
        <w:tblStyle w:val="23"/>
        <w:tblpPr w:leftFromText="180" w:rightFromText="180" w:vertAnchor="text" w:horzAnchor="margin" w:tblpXSpec="center" w:tblpY="211"/>
        <w:tblW w:w="865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0"/>
        <w:gridCol w:w="1115"/>
        <w:gridCol w:w="2268"/>
        <w:gridCol w:w="1843"/>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rPr>
        <w:tc>
          <w:tcPr>
            <w:tcW w:w="1995" w:type="dxa"/>
            <w:gridSpan w:val="2"/>
            <w:tcBorders>
              <w:top w:val="single" w:color="000000" w:sz="8" w:space="0"/>
              <w:left w:val="single" w:color="000000" w:sz="8" w:space="0"/>
              <w:bottom w:val="single" w:color="000000" w:sz="4" w:space="0"/>
              <w:right w:val="single" w:color="auto" w:sz="4" w:space="0"/>
            </w:tcBorders>
            <w:noWrap w:val="0"/>
            <w:vAlign w:val="center"/>
          </w:tcPr>
          <w:p>
            <w:pPr>
              <w:spacing w:line="351" w:lineRule="atLeast"/>
              <w:jc w:val="center"/>
              <w:rPr>
                <w:rFonts w:ascii="宋体" w:hAnsi="宋体"/>
                <w:sz w:val="28"/>
                <w:highlight w:val="none"/>
                <w:u w:val="none" w:color="000000"/>
              </w:rPr>
            </w:pPr>
            <w:r>
              <w:rPr>
                <w:rFonts w:hint="eastAsia" w:ascii="宋体" w:hAnsi="宋体"/>
                <w:sz w:val="28"/>
                <w:highlight w:val="none"/>
              </w:rPr>
              <w:t>姓  名</w:t>
            </w:r>
          </w:p>
        </w:tc>
        <w:tc>
          <w:tcPr>
            <w:tcW w:w="2268" w:type="dxa"/>
            <w:tcBorders>
              <w:top w:val="single" w:color="000000" w:sz="8" w:space="0"/>
              <w:left w:val="single" w:color="auto" w:sz="4" w:space="0"/>
              <w:bottom w:val="single" w:color="000000" w:sz="4" w:space="0"/>
              <w:right w:val="single" w:color="000000" w:sz="4" w:space="0"/>
            </w:tcBorders>
            <w:noWrap w:val="0"/>
            <w:vAlign w:val="center"/>
          </w:tcPr>
          <w:p>
            <w:pPr>
              <w:spacing w:line="351" w:lineRule="atLeast"/>
              <w:jc w:val="center"/>
              <w:rPr>
                <w:rFonts w:ascii="宋体" w:hAnsi="宋体"/>
                <w:sz w:val="28"/>
                <w:highlight w:val="none"/>
                <w:u w:val="none" w:color="000000"/>
              </w:rPr>
            </w:pPr>
          </w:p>
        </w:tc>
        <w:tc>
          <w:tcPr>
            <w:tcW w:w="1843" w:type="dxa"/>
            <w:tcBorders>
              <w:top w:val="single" w:color="000000" w:sz="8" w:space="0"/>
              <w:left w:val="single" w:color="auto" w:sz="4" w:space="0"/>
              <w:bottom w:val="single" w:color="000000" w:sz="4" w:space="0"/>
              <w:right w:val="single" w:color="000000" w:sz="4" w:space="0"/>
            </w:tcBorders>
            <w:noWrap w:val="0"/>
            <w:vAlign w:val="center"/>
          </w:tcPr>
          <w:p>
            <w:pPr>
              <w:spacing w:line="351" w:lineRule="atLeast"/>
              <w:jc w:val="center"/>
              <w:rPr>
                <w:rFonts w:ascii="宋体" w:hAnsi="宋体"/>
                <w:sz w:val="28"/>
                <w:highlight w:val="none"/>
                <w:u w:val="none" w:color="000000"/>
              </w:rPr>
            </w:pPr>
            <w:r>
              <w:rPr>
                <w:rFonts w:hint="eastAsia" w:ascii="宋体" w:hAnsi="宋体"/>
                <w:sz w:val="28"/>
                <w:highlight w:val="none"/>
              </w:rPr>
              <w:t>性  别</w:t>
            </w:r>
          </w:p>
        </w:tc>
        <w:tc>
          <w:tcPr>
            <w:tcW w:w="2551" w:type="dxa"/>
            <w:tcBorders>
              <w:top w:val="single" w:color="000000" w:sz="8" w:space="0"/>
              <w:left w:val="single" w:color="auto" w:sz="4" w:space="0"/>
              <w:bottom w:val="single" w:color="000000" w:sz="4" w:space="0"/>
              <w:right w:val="single" w:color="000000" w:sz="8" w:space="0"/>
            </w:tcBorders>
            <w:noWrap w:val="0"/>
            <w:vAlign w:val="center"/>
          </w:tcPr>
          <w:p>
            <w:pPr>
              <w:spacing w:line="351" w:lineRule="atLeast"/>
              <w:jc w:val="center"/>
              <w:rPr>
                <w:rFonts w:ascii="宋体" w:hAnsi="宋体"/>
                <w:sz w:val="28"/>
                <w:highlight w:val="none"/>
                <w:u w:val="non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995" w:type="dxa"/>
            <w:gridSpan w:val="2"/>
            <w:tcBorders>
              <w:top w:val="single" w:color="000000" w:sz="8" w:space="0"/>
              <w:left w:val="single" w:color="000000" w:sz="8" w:space="0"/>
              <w:bottom w:val="single" w:color="000000" w:sz="4" w:space="0"/>
              <w:right w:val="single" w:color="auto" w:sz="4" w:space="0"/>
            </w:tcBorders>
            <w:noWrap w:val="0"/>
            <w:vAlign w:val="center"/>
          </w:tcPr>
          <w:p>
            <w:pPr>
              <w:spacing w:line="351" w:lineRule="atLeast"/>
              <w:jc w:val="center"/>
              <w:rPr>
                <w:rFonts w:ascii="宋体" w:hAnsi="宋体"/>
                <w:sz w:val="28"/>
                <w:highlight w:val="none"/>
              </w:rPr>
            </w:pPr>
            <w:r>
              <w:rPr>
                <w:rFonts w:hint="eastAsia" w:ascii="宋体" w:hAnsi="宋体"/>
                <w:sz w:val="28"/>
                <w:highlight w:val="none"/>
              </w:rPr>
              <w:t>年  龄</w:t>
            </w:r>
          </w:p>
        </w:tc>
        <w:tc>
          <w:tcPr>
            <w:tcW w:w="2268" w:type="dxa"/>
            <w:tcBorders>
              <w:top w:val="single" w:color="000000" w:sz="8" w:space="0"/>
              <w:left w:val="single" w:color="auto" w:sz="4" w:space="0"/>
              <w:bottom w:val="single" w:color="000000" w:sz="4" w:space="0"/>
              <w:right w:val="single" w:color="000000" w:sz="4" w:space="0"/>
            </w:tcBorders>
            <w:noWrap w:val="0"/>
            <w:vAlign w:val="center"/>
          </w:tcPr>
          <w:p>
            <w:pPr>
              <w:spacing w:line="351" w:lineRule="atLeast"/>
              <w:jc w:val="center"/>
              <w:rPr>
                <w:rFonts w:ascii="宋体" w:hAnsi="宋体"/>
                <w:sz w:val="28"/>
                <w:highlight w:val="none"/>
                <w:u w:val="none" w:color="000000"/>
              </w:rPr>
            </w:pPr>
          </w:p>
        </w:tc>
        <w:tc>
          <w:tcPr>
            <w:tcW w:w="1843" w:type="dxa"/>
            <w:tcBorders>
              <w:top w:val="single" w:color="000000" w:sz="8" w:space="0"/>
              <w:left w:val="single" w:color="auto" w:sz="4" w:space="0"/>
              <w:bottom w:val="single" w:color="000000" w:sz="4" w:space="0"/>
              <w:right w:val="single" w:color="000000" w:sz="4" w:space="0"/>
            </w:tcBorders>
            <w:noWrap w:val="0"/>
            <w:vAlign w:val="center"/>
          </w:tcPr>
          <w:p>
            <w:pPr>
              <w:spacing w:line="351" w:lineRule="atLeast"/>
              <w:jc w:val="center"/>
              <w:rPr>
                <w:rFonts w:ascii="宋体" w:hAnsi="宋体"/>
                <w:sz w:val="28"/>
                <w:highlight w:val="none"/>
              </w:rPr>
            </w:pPr>
            <w:r>
              <w:rPr>
                <w:rFonts w:hint="eastAsia" w:ascii="宋体" w:hAnsi="宋体"/>
                <w:sz w:val="28"/>
                <w:highlight w:val="none"/>
              </w:rPr>
              <w:t>身份证号</w:t>
            </w:r>
          </w:p>
        </w:tc>
        <w:tc>
          <w:tcPr>
            <w:tcW w:w="2551" w:type="dxa"/>
            <w:tcBorders>
              <w:top w:val="single" w:color="000000" w:sz="8" w:space="0"/>
              <w:left w:val="single" w:color="auto" w:sz="4" w:space="0"/>
              <w:bottom w:val="single" w:color="000000" w:sz="4" w:space="0"/>
              <w:right w:val="single" w:color="000000" w:sz="8" w:space="0"/>
            </w:tcBorders>
            <w:noWrap w:val="0"/>
            <w:vAlign w:val="center"/>
          </w:tcPr>
          <w:p>
            <w:pPr>
              <w:spacing w:line="351" w:lineRule="atLeast"/>
              <w:jc w:val="center"/>
              <w:rPr>
                <w:rFonts w:ascii="宋体" w:hAnsi="宋体"/>
                <w:sz w:val="28"/>
                <w:highlight w:val="none"/>
                <w:u w:val="non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1995" w:type="dxa"/>
            <w:gridSpan w:val="2"/>
            <w:tcBorders>
              <w:top w:val="single" w:color="auto" w:sz="4" w:space="0"/>
              <w:left w:val="single" w:color="000000" w:sz="8" w:space="0"/>
              <w:bottom w:val="single" w:color="auto" w:sz="4" w:space="0"/>
              <w:right w:val="single" w:color="auto" w:sz="4" w:space="0"/>
            </w:tcBorders>
            <w:noWrap w:val="0"/>
            <w:vAlign w:val="center"/>
          </w:tcPr>
          <w:p>
            <w:pPr>
              <w:spacing w:line="351" w:lineRule="atLeast"/>
              <w:jc w:val="center"/>
              <w:rPr>
                <w:rFonts w:ascii="宋体" w:hAnsi="宋体"/>
                <w:sz w:val="28"/>
                <w:highlight w:val="none"/>
                <w:u w:val="none" w:color="000000"/>
              </w:rPr>
            </w:pPr>
            <w:r>
              <w:rPr>
                <w:rFonts w:hint="eastAsia" w:ascii="宋体" w:hAnsi="宋体"/>
                <w:sz w:val="28"/>
                <w:highlight w:val="none"/>
              </w:rPr>
              <w:t>注册造价师执业资 格</w:t>
            </w:r>
          </w:p>
        </w:tc>
        <w:tc>
          <w:tcPr>
            <w:tcW w:w="2268" w:type="dxa"/>
            <w:tcBorders>
              <w:top w:val="single" w:color="auto" w:sz="4" w:space="0"/>
              <w:left w:val="single" w:color="auto" w:sz="4" w:space="0"/>
              <w:bottom w:val="single" w:color="auto" w:sz="4" w:space="0"/>
              <w:right w:val="single" w:color="000000" w:sz="4" w:space="0"/>
            </w:tcBorders>
            <w:noWrap w:val="0"/>
            <w:vAlign w:val="center"/>
          </w:tcPr>
          <w:p>
            <w:pPr>
              <w:spacing w:line="351" w:lineRule="atLeast"/>
              <w:jc w:val="center"/>
              <w:rPr>
                <w:rFonts w:ascii="宋体" w:hAnsi="宋体"/>
                <w:sz w:val="28"/>
                <w:highlight w:val="none"/>
                <w:u w:val="none" w:color="000000"/>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51" w:lineRule="atLeast"/>
              <w:jc w:val="center"/>
              <w:rPr>
                <w:rFonts w:ascii="宋体" w:hAnsi="宋体"/>
                <w:sz w:val="28"/>
                <w:highlight w:val="none"/>
                <w:u w:val="none" w:color="000000"/>
              </w:rPr>
            </w:pPr>
            <w:r>
              <w:rPr>
                <w:rFonts w:hint="eastAsia" w:ascii="宋体" w:hAnsi="宋体"/>
                <w:sz w:val="28"/>
                <w:highlight w:val="none"/>
              </w:rPr>
              <w:t>专业类别</w:t>
            </w:r>
          </w:p>
        </w:tc>
        <w:tc>
          <w:tcPr>
            <w:tcW w:w="2551" w:type="dxa"/>
            <w:tcBorders>
              <w:top w:val="single" w:color="auto" w:sz="4" w:space="0"/>
              <w:left w:val="single" w:color="auto" w:sz="4" w:space="0"/>
              <w:bottom w:val="single" w:color="auto" w:sz="4" w:space="0"/>
              <w:right w:val="single" w:color="000000" w:sz="8" w:space="0"/>
            </w:tcBorders>
            <w:noWrap w:val="0"/>
            <w:vAlign w:val="center"/>
          </w:tcPr>
          <w:p>
            <w:pPr>
              <w:spacing w:line="351" w:lineRule="atLeast"/>
              <w:jc w:val="center"/>
              <w:rPr>
                <w:rFonts w:ascii="宋体" w:hAnsi="宋体"/>
                <w:sz w:val="28"/>
                <w:highlight w:val="none"/>
                <w:u w:val="non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1995" w:type="dxa"/>
            <w:gridSpan w:val="2"/>
            <w:tcBorders>
              <w:top w:val="single" w:color="auto" w:sz="4" w:space="0"/>
              <w:left w:val="single" w:color="000000" w:sz="8" w:space="0"/>
              <w:bottom w:val="single" w:color="000000" w:sz="4" w:space="0"/>
              <w:right w:val="single" w:color="auto" w:sz="4" w:space="0"/>
            </w:tcBorders>
            <w:noWrap w:val="0"/>
            <w:vAlign w:val="center"/>
          </w:tcPr>
          <w:p>
            <w:pPr>
              <w:spacing w:line="351" w:lineRule="atLeast"/>
              <w:jc w:val="center"/>
              <w:rPr>
                <w:rFonts w:ascii="宋体" w:hAnsi="宋体"/>
                <w:sz w:val="28"/>
                <w:highlight w:val="none"/>
                <w:u w:val="none" w:color="000000"/>
              </w:rPr>
            </w:pPr>
            <w:r>
              <w:rPr>
                <w:rFonts w:hint="eastAsia" w:ascii="宋体" w:hAnsi="宋体"/>
                <w:sz w:val="28"/>
                <w:highlight w:val="none"/>
              </w:rPr>
              <w:t>工程类职称</w:t>
            </w:r>
          </w:p>
        </w:tc>
        <w:tc>
          <w:tcPr>
            <w:tcW w:w="2268" w:type="dxa"/>
            <w:tcBorders>
              <w:top w:val="single" w:color="auto" w:sz="4" w:space="0"/>
              <w:left w:val="single" w:color="auto" w:sz="4" w:space="0"/>
              <w:bottom w:val="single" w:color="000000" w:sz="4" w:space="0"/>
              <w:right w:val="single" w:color="000000" w:sz="4" w:space="0"/>
            </w:tcBorders>
            <w:noWrap w:val="0"/>
            <w:vAlign w:val="center"/>
          </w:tcPr>
          <w:p>
            <w:pPr>
              <w:spacing w:line="351" w:lineRule="atLeast"/>
              <w:ind w:firstLine="419"/>
              <w:jc w:val="center"/>
              <w:rPr>
                <w:rFonts w:ascii="宋体" w:hAnsi="宋体"/>
                <w:sz w:val="28"/>
                <w:highlight w:val="none"/>
                <w:u w:val="none" w:color="000000"/>
              </w:rPr>
            </w:pPr>
          </w:p>
        </w:tc>
        <w:tc>
          <w:tcPr>
            <w:tcW w:w="1843" w:type="dxa"/>
            <w:tcBorders>
              <w:top w:val="single" w:color="auto" w:sz="4" w:space="0"/>
              <w:left w:val="single" w:color="auto" w:sz="4" w:space="0"/>
              <w:bottom w:val="single" w:color="000000" w:sz="4" w:space="0"/>
              <w:right w:val="single" w:color="auto" w:sz="4" w:space="0"/>
            </w:tcBorders>
            <w:noWrap w:val="0"/>
            <w:vAlign w:val="center"/>
          </w:tcPr>
          <w:p>
            <w:pPr>
              <w:spacing w:line="351" w:lineRule="atLeast"/>
              <w:ind w:firstLine="554" w:firstLineChars="198"/>
              <w:rPr>
                <w:rFonts w:ascii="宋体" w:hAnsi="宋体"/>
                <w:sz w:val="28"/>
                <w:highlight w:val="none"/>
                <w:u w:val="none" w:color="000000"/>
              </w:rPr>
            </w:pPr>
            <w:r>
              <w:rPr>
                <w:rFonts w:hint="eastAsia" w:ascii="宋体" w:hAnsi="宋体"/>
                <w:sz w:val="28"/>
                <w:highlight w:val="none"/>
                <w:u w:val="none" w:color="000000"/>
              </w:rPr>
              <w:t>手机号</w:t>
            </w:r>
          </w:p>
        </w:tc>
        <w:tc>
          <w:tcPr>
            <w:tcW w:w="2551" w:type="dxa"/>
            <w:tcBorders>
              <w:top w:val="single" w:color="auto" w:sz="4" w:space="0"/>
              <w:left w:val="single" w:color="auto" w:sz="4" w:space="0"/>
              <w:bottom w:val="single" w:color="000000" w:sz="4" w:space="0"/>
              <w:right w:val="single" w:color="000000" w:sz="8" w:space="0"/>
            </w:tcBorders>
            <w:noWrap w:val="0"/>
            <w:vAlign w:val="center"/>
          </w:tcPr>
          <w:p>
            <w:pPr>
              <w:spacing w:line="351" w:lineRule="atLeast"/>
              <w:jc w:val="center"/>
              <w:rPr>
                <w:rFonts w:ascii="宋体" w:hAnsi="宋体"/>
                <w:sz w:val="28"/>
                <w:highlight w:val="none"/>
                <w:u w:val="non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8" w:hRule="atLeast"/>
        </w:trPr>
        <w:tc>
          <w:tcPr>
            <w:tcW w:w="880" w:type="dxa"/>
            <w:tcBorders>
              <w:top w:val="single" w:color="auto" w:sz="4" w:space="0"/>
              <w:left w:val="single" w:color="000000" w:sz="8" w:space="0"/>
              <w:bottom w:val="single" w:color="000000" w:sz="8" w:space="0"/>
              <w:right w:val="single" w:color="000000" w:sz="4" w:space="0"/>
            </w:tcBorders>
            <w:noWrap w:val="0"/>
            <w:vAlign w:val="center"/>
          </w:tcPr>
          <w:p>
            <w:pPr>
              <w:jc w:val="center"/>
              <w:rPr>
                <w:rFonts w:ascii="宋体" w:hAnsi="宋体"/>
                <w:sz w:val="28"/>
                <w:highlight w:val="none"/>
                <w:u w:val="none" w:color="000000"/>
              </w:rPr>
            </w:pPr>
            <w:r>
              <w:rPr>
                <w:rFonts w:hint="eastAsia" w:ascii="宋体" w:hAnsi="宋体"/>
                <w:sz w:val="28"/>
                <w:highlight w:val="none"/>
              </w:rPr>
              <w:t>简</w:t>
            </w:r>
          </w:p>
          <w:p>
            <w:pPr>
              <w:jc w:val="center"/>
              <w:rPr>
                <w:rFonts w:ascii="宋体" w:hAnsi="宋体"/>
                <w:sz w:val="28"/>
                <w:highlight w:val="none"/>
              </w:rPr>
            </w:pPr>
          </w:p>
          <w:p>
            <w:pPr>
              <w:jc w:val="center"/>
              <w:rPr>
                <w:rFonts w:ascii="宋体" w:hAnsi="宋体"/>
                <w:sz w:val="28"/>
                <w:highlight w:val="none"/>
              </w:rPr>
            </w:pPr>
          </w:p>
          <w:p>
            <w:pPr>
              <w:spacing w:line="351" w:lineRule="atLeast"/>
              <w:jc w:val="center"/>
              <w:rPr>
                <w:rFonts w:ascii="宋体" w:hAnsi="宋体"/>
                <w:highlight w:val="none"/>
                <w:u w:val="none" w:color="000000"/>
              </w:rPr>
            </w:pPr>
            <w:r>
              <w:rPr>
                <w:rFonts w:hint="eastAsia" w:ascii="宋体" w:hAnsi="宋体"/>
                <w:sz w:val="28"/>
                <w:highlight w:val="none"/>
              </w:rPr>
              <w:t>历</w:t>
            </w:r>
          </w:p>
        </w:tc>
        <w:tc>
          <w:tcPr>
            <w:tcW w:w="7777" w:type="dxa"/>
            <w:gridSpan w:val="4"/>
            <w:tcBorders>
              <w:top w:val="single" w:color="auto" w:sz="4" w:space="0"/>
              <w:left w:val="single" w:color="auto" w:sz="4" w:space="0"/>
              <w:bottom w:val="single" w:color="000000" w:sz="8" w:space="0"/>
              <w:right w:val="single" w:color="000000" w:sz="8" w:space="0"/>
            </w:tcBorders>
            <w:noWrap w:val="0"/>
            <w:vAlign w:val="center"/>
          </w:tcPr>
          <w:p>
            <w:pPr>
              <w:spacing w:line="351" w:lineRule="atLeast"/>
              <w:jc w:val="left"/>
              <w:rPr>
                <w:rFonts w:ascii="宋体" w:hAnsi="宋体"/>
                <w:b/>
                <w:bCs/>
                <w:sz w:val="24"/>
                <w:highlight w:val="none"/>
                <w:u w:val="none" w:color="000000"/>
              </w:rPr>
            </w:pPr>
          </w:p>
        </w:tc>
      </w:tr>
    </w:tbl>
    <w:p>
      <w:pPr>
        <w:snapToGrid w:val="0"/>
        <w:spacing w:before="50" w:after="120" w:afterLines="50" w:line="420" w:lineRule="exact"/>
        <w:jc w:val="left"/>
        <w:rPr>
          <w:rFonts w:ascii="宋体" w:hAnsi="宋体"/>
          <w:b/>
          <w:sz w:val="24"/>
          <w:highlight w:val="none"/>
        </w:rPr>
      </w:pPr>
      <w:r>
        <w:rPr>
          <w:rFonts w:hint="eastAsia" w:ascii="宋体" w:hAnsi="宋体"/>
          <w:b/>
          <w:sz w:val="24"/>
          <w:highlight w:val="none"/>
        </w:rPr>
        <w:t>说明：</w:t>
      </w:r>
    </w:p>
    <w:p>
      <w:pPr>
        <w:spacing w:line="420" w:lineRule="exact"/>
        <w:rPr>
          <w:rFonts w:hint="eastAsia" w:ascii="宋体" w:hAnsi="宋体"/>
          <w:b/>
          <w:sz w:val="24"/>
          <w:highlight w:val="none"/>
        </w:rPr>
      </w:pPr>
      <w:r>
        <w:rPr>
          <w:rFonts w:hint="eastAsia" w:ascii="宋体" w:hAnsi="宋体"/>
          <w:b/>
          <w:sz w:val="24"/>
          <w:highlight w:val="none"/>
        </w:rPr>
        <w:t>1.拟派团队负责人必须具有五年及以上的造价从业经历，在</w:t>
      </w:r>
      <w:r>
        <w:rPr>
          <w:rFonts w:hint="eastAsia" w:ascii="宋体" w:hAnsi="宋体"/>
          <w:b/>
          <w:sz w:val="24"/>
          <w:highlight w:val="none"/>
          <w:lang w:val="en-US" w:eastAsia="zh-CN"/>
        </w:rPr>
        <w:t>供应商</w:t>
      </w:r>
      <w:r>
        <w:rPr>
          <w:rFonts w:hint="eastAsia" w:ascii="宋体" w:hAnsi="宋体"/>
          <w:b/>
          <w:sz w:val="24"/>
          <w:highlight w:val="none"/>
        </w:rPr>
        <w:t>处具有开标前的造价工作经历（提供</w:t>
      </w:r>
      <w:r>
        <w:rPr>
          <w:rFonts w:hint="eastAsia" w:ascii="宋体" w:hAnsi="宋体"/>
          <w:b/>
          <w:sz w:val="24"/>
          <w:highlight w:val="none"/>
          <w:lang w:val="en-US" w:eastAsia="zh-CN"/>
        </w:rPr>
        <w:t>2022年10-12月</w:t>
      </w:r>
      <w:r>
        <w:rPr>
          <w:rFonts w:hint="eastAsia" w:ascii="宋体" w:hAnsi="宋体"/>
          <w:b/>
          <w:sz w:val="24"/>
          <w:highlight w:val="none"/>
        </w:rPr>
        <w:t>在</w:t>
      </w:r>
      <w:r>
        <w:rPr>
          <w:rFonts w:hint="eastAsia" w:ascii="宋体" w:hAnsi="宋体"/>
          <w:b/>
          <w:sz w:val="24"/>
          <w:highlight w:val="none"/>
          <w:lang w:val="en-US" w:eastAsia="zh-CN"/>
        </w:rPr>
        <w:t>响应供应商</w:t>
      </w:r>
      <w:r>
        <w:rPr>
          <w:rFonts w:hint="eastAsia" w:ascii="宋体" w:hAnsi="宋体"/>
          <w:b/>
          <w:sz w:val="24"/>
          <w:highlight w:val="none"/>
        </w:rPr>
        <w:t>处缴纳的社保缴纳证明材料，无社保的退休人员须提供与</w:t>
      </w:r>
      <w:r>
        <w:rPr>
          <w:rFonts w:hint="eastAsia" w:ascii="宋体" w:hAnsi="宋体"/>
          <w:b/>
          <w:sz w:val="24"/>
          <w:highlight w:val="none"/>
          <w:lang w:val="en-US" w:eastAsia="zh-CN"/>
        </w:rPr>
        <w:t>响应供应商</w:t>
      </w:r>
      <w:r>
        <w:rPr>
          <w:rFonts w:hint="eastAsia" w:ascii="宋体" w:hAnsi="宋体"/>
          <w:b/>
          <w:sz w:val="24"/>
          <w:highlight w:val="none"/>
        </w:rPr>
        <w:t>签订的劳动合同），并具备一级造价工程师执业资格（造价工程师需注册在</w:t>
      </w:r>
      <w:r>
        <w:rPr>
          <w:rFonts w:hint="eastAsia" w:ascii="宋体" w:hAnsi="宋体"/>
          <w:b/>
          <w:sz w:val="24"/>
          <w:highlight w:val="none"/>
          <w:lang w:val="en-US" w:eastAsia="zh-CN"/>
        </w:rPr>
        <w:t>响应供应商</w:t>
      </w:r>
      <w:r>
        <w:rPr>
          <w:rFonts w:hint="eastAsia" w:ascii="宋体" w:hAnsi="宋体"/>
          <w:b/>
          <w:sz w:val="24"/>
          <w:highlight w:val="none"/>
        </w:rPr>
        <w:t>处）。</w:t>
      </w:r>
    </w:p>
    <w:p>
      <w:pPr>
        <w:spacing w:line="420" w:lineRule="exact"/>
        <w:rPr>
          <w:rFonts w:hint="eastAsia" w:ascii="宋体" w:hAnsi="宋体"/>
          <w:b/>
          <w:sz w:val="24"/>
          <w:highlight w:val="none"/>
        </w:rPr>
      </w:pPr>
      <w:r>
        <w:rPr>
          <w:rFonts w:hint="eastAsia" w:ascii="宋体" w:hAnsi="宋体"/>
          <w:b/>
          <w:sz w:val="24"/>
          <w:highlight w:val="none"/>
        </w:rPr>
        <w:t>2.表格后面附清晰可辨的注册造价师执业证书、身份证彩色扫描件（正反面）并均并加盖</w:t>
      </w:r>
      <w:r>
        <w:rPr>
          <w:rFonts w:hint="eastAsia" w:ascii="宋体" w:hAnsi="宋体"/>
          <w:b/>
          <w:sz w:val="24"/>
          <w:highlight w:val="none"/>
          <w:lang w:val="en-US" w:eastAsia="zh-CN"/>
        </w:rPr>
        <w:t>响应供应商</w:t>
      </w:r>
      <w:r>
        <w:rPr>
          <w:rFonts w:hint="eastAsia" w:ascii="宋体" w:hAnsi="宋体"/>
          <w:b/>
          <w:sz w:val="24"/>
          <w:highlight w:val="none"/>
        </w:rPr>
        <w:t>公章。</w:t>
      </w:r>
    </w:p>
    <w:p>
      <w:pPr>
        <w:spacing w:line="420" w:lineRule="exact"/>
        <w:rPr>
          <w:rFonts w:hint="eastAsia" w:ascii="宋体" w:hAnsi="宋体"/>
          <w:b/>
          <w:sz w:val="24"/>
          <w:highlight w:val="none"/>
        </w:rPr>
      </w:pPr>
      <w:r>
        <w:rPr>
          <w:rFonts w:hint="eastAsia" w:ascii="宋体" w:hAnsi="宋体"/>
          <w:b/>
          <w:sz w:val="24"/>
          <w:highlight w:val="none"/>
        </w:rPr>
        <w:t>3.表格后面附</w:t>
      </w:r>
      <w:r>
        <w:rPr>
          <w:rFonts w:hint="eastAsia" w:ascii="宋体" w:hAnsi="宋体"/>
          <w:b/>
          <w:sz w:val="24"/>
          <w:highlight w:val="none"/>
          <w:lang w:val="en-US" w:eastAsia="zh-CN"/>
        </w:rPr>
        <w:t>响应供应商</w:t>
      </w:r>
      <w:r>
        <w:rPr>
          <w:rFonts w:hint="eastAsia" w:ascii="宋体" w:hAnsi="宋体"/>
          <w:b/>
          <w:sz w:val="24"/>
          <w:highlight w:val="none"/>
        </w:rPr>
        <w:t>为项目负责人缴纳的</w:t>
      </w:r>
      <w:r>
        <w:rPr>
          <w:rFonts w:hint="eastAsia" w:ascii="宋体" w:hAnsi="宋体"/>
          <w:b/>
          <w:sz w:val="24"/>
          <w:highlight w:val="none"/>
          <w:lang w:val="en-US" w:eastAsia="zh-CN"/>
        </w:rPr>
        <w:t>2022年10-12月</w:t>
      </w:r>
      <w:r>
        <w:rPr>
          <w:rFonts w:hint="eastAsia" w:ascii="宋体" w:hAnsi="宋体"/>
          <w:b/>
          <w:sz w:val="24"/>
          <w:highlight w:val="none"/>
        </w:rPr>
        <w:t>社保缴纳证明材料，无社保的退休人员须提供与</w:t>
      </w:r>
      <w:r>
        <w:rPr>
          <w:rFonts w:hint="eastAsia" w:ascii="宋体" w:hAnsi="宋体"/>
          <w:b/>
          <w:sz w:val="24"/>
          <w:highlight w:val="none"/>
          <w:lang w:val="en-US" w:eastAsia="zh-CN"/>
        </w:rPr>
        <w:t>响应供应商</w:t>
      </w:r>
      <w:r>
        <w:rPr>
          <w:rFonts w:hint="eastAsia" w:ascii="宋体" w:hAnsi="宋体"/>
          <w:b/>
          <w:sz w:val="24"/>
          <w:highlight w:val="none"/>
        </w:rPr>
        <w:t>签订的劳动合同。</w:t>
      </w:r>
    </w:p>
    <w:p>
      <w:pPr>
        <w:spacing w:line="420" w:lineRule="exact"/>
        <w:rPr>
          <w:rFonts w:ascii="宋体" w:hAnsi="宋体"/>
          <w:bCs/>
          <w:snapToGrid w:val="0"/>
          <w:highlight w:val="none"/>
        </w:rPr>
      </w:pPr>
      <w:r>
        <w:rPr>
          <w:rFonts w:hint="eastAsia" w:ascii="宋体" w:hAnsi="宋体"/>
          <w:b/>
          <w:sz w:val="24"/>
          <w:highlight w:val="none"/>
        </w:rPr>
        <w:t>4.造价工程师已注册未领证或因换证、年审等原因无法提供证书原件扫描件的，须提供相关主管部门证明原件扫描件及造价工程师注册管理系统的打印件。</w:t>
      </w:r>
    </w:p>
    <w:p>
      <w:pPr>
        <w:snapToGrid w:val="0"/>
        <w:spacing w:before="50" w:after="120" w:afterLines="50" w:line="420" w:lineRule="exact"/>
        <w:jc w:val="left"/>
        <w:rPr>
          <w:rFonts w:ascii="宋体" w:hAnsi="宋体"/>
          <w:spacing w:val="20"/>
          <w:sz w:val="24"/>
          <w:highlight w:val="none"/>
        </w:rPr>
      </w:pPr>
    </w:p>
    <w:p>
      <w:pPr>
        <w:snapToGrid w:val="0"/>
        <w:spacing w:before="50" w:after="120" w:afterLines="50"/>
        <w:jc w:val="left"/>
        <w:rPr>
          <w:rFonts w:ascii="宋体" w:hAnsi="宋体"/>
          <w:spacing w:val="20"/>
          <w:sz w:val="24"/>
          <w:highlight w:val="none"/>
        </w:rPr>
      </w:pPr>
      <w:r>
        <w:rPr>
          <w:rFonts w:hint="eastAsia" w:ascii="宋体" w:hAnsi="宋体"/>
          <w:spacing w:val="20"/>
          <w:sz w:val="24"/>
          <w:highlight w:val="none"/>
        </w:rPr>
        <w:t>法定代表人签字（或盖章）：            供应商（盖章）：</w:t>
      </w:r>
    </w:p>
    <w:bookmarkEnd w:id="61"/>
    <w:p>
      <w:pPr>
        <w:snapToGrid w:val="0"/>
        <w:spacing w:before="50" w:after="120" w:afterLines="50"/>
        <w:jc w:val="left"/>
        <w:rPr>
          <w:rFonts w:ascii="宋体" w:hAnsi="宋体"/>
          <w:sz w:val="24"/>
          <w:highlight w:val="none"/>
        </w:rPr>
      </w:pPr>
    </w:p>
    <w:p>
      <w:pPr>
        <w:snapToGrid w:val="0"/>
        <w:spacing w:before="50" w:after="120" w:afterLines="50"/>
        <w:jc w:val="left"/>
        <w:rPr>
          <w:rFonts w:ascii="宋体" w:hAnsi="宋体"/>
          <w:sz w:val="24"/>
          <w:highlight w:val="none"/>
        </w:rPr>
      </w:pPr>
      <w:r>
        <w:rPr>
          <w:rFonts w:hint="eastAsia" w:ascii="宋体" w:hAnsi="宋体"/>
          <w:sz w:val="24"/>
          <w:highlight w:val="none"/>
        </w:rPr>
        <w:t>日期：</w:t>
      </w:r>
      <w:r>
        <w:rPr>
          <w:rFonts w:ascii="宋体" w:hAnsi="宋体"/>
          <w:sz w:val="24"/>
          <w:highlight w:val="none"/>
        </w:rPr>
        <w:t xml:space="preserve">  </w:t>
      </w:r>
      <w:r>
        <w:rPr>
          <w:rFonts w:hint="eastAsia" w:ascii="宋体" w:hAnsi="宋体"/>
          <w:sz w:val="24"/>
          <w:highlight w:val="none"/>
        </w:rPr>
        <w:t>_____年___月___日</w:t>
      </w:r>
    </w:p>
    <w:p>
      <w:pPr>
        <w:snapToGrid w:val="0"/>
        <w:spacing w:before="50" w:after="120" w:afterLines="50"/>
        <w:jc w:val="left"/>
        <w:rPr>
          <w:rFonts w:hint="eastAsia" w:ascii="宋体" w:hAnsi="宋体"/>
          <w:sz w:val="24"/>
          <w:highlight w:val="none"/>
        </w:rPr>
      </w:pPr>
      <w:r>
        <w:rPr>
          <w:rFonts w:ascii="宋体" w:hAnsi="宋体"/>
          <w:sz w:val="24"/>
          <w:highlight w:val="none"/>
        </w:rPr>
        <w:br w:type="page"/>
      </w:r>
      <w:r>
        <w:rPr>
          <w:rFonts w:hint="eastAsia" w:ascii="宋体" w:hAnsi="宋体"/>
          <w:sz w:val="24"/>
          <w:highlight w:val="none"/>
          <w:lang w:val="en-US" w:eastAsia="zh-CN"/>
        </w:rPr>
        <w:t xml:space="preserve">附件6 </w:t>
      </w:r>
      <w:r>
        <w:rPr>
          <w:rFonts w:hint="eastAsia" w:ascii="宋体" w:hAnsi="宋体"/>
          <w:sz w:val="24"/>
          <w:highlight w:val="none"/>
        </w:rPr>
        <w:t>拟派团队专业项目负责人员一览表格式</w:t>
      </w:r>
    </w:p>
    <w:p>
      <w:pPr>
        <w:snapToGrid w:val="0"/>
        <w:spacing w:before="120" w:beforeLines="50" w:after="50"/>
        <w:jc w:val="center"/>
        <w:rPr>
          <w:rFonts w:ascii="宋体" w:hAnsi="宋体"/>
          <w:b/>
          <w:sz w:val="30"/>
          <w:szCs w:val="30"/>
          <w:highlight w:val="none"/>
        </w:rPr>
      </w:pPr>
      <w:bookmarkStart w:id="62" w:name="_Hlk69046833"/>
      <w:r>
        <w:rPr>
          <w:rFonts w:hint="eastAsia" w:ascii="宋体" w:hAnsi="宋体"/>
          <w:b/>
          <w:sz w:val="30"/>
          <w:szCs w:val="30"/>
          <w:highlight w:val="none"/>
        </w:rPr>
        <w:t>拟派团队专业项目负责人员一览表</w:t>
      </w:r>
      <w:bookmarkEnd w:id="62"/>
    </w:p>
    <w:p>
      <w:pPr>
        <w:snapToGrid w:val="0"/>
        <w:spacing w:before="120" w:beforeLines="50" w:after="50" w:line="400" w:lineRule="exact"/>
        <w:rPr>
          <w:rFonts w:hint="eastAsia" w:ascii="宋体" w:hAnsi="宋体"/>
          <w:bCs/>
          <w:sz w:val="24"/>
          <w:szCs w:val="20"/>
          <w:highlight w:val="none"/>
        </w:rPr>
      </w:pPr>
      <w:r>
        <w:rPr>
          <w:rFonts w:hint="eastAsia" w:ascii="宋体" w:hAnsi="宋体"/>
          <w:bCs/>
          <w:sz w:val="24"/>
          <w:highlight w:val="none"/>
        </w:rPr>
        <w:t>项目名称：                                       项目编号：</w:t>
      </w:r>
    </w:p>
    <w:tbl>
      <w:tblPr>
        <w:tblStyle w:val="23"/>
        <w:tblW w:w="8699"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1"/>
        <w:gridCol w:w="1814"/>
        <w:gridCol w:w="2142"/>
        <w:gridCol w:w="1814"/>
        <w:gridCol w:w="19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9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line="360" w:lineRule="auto"/>
              <w:jc w:val="center"/>
              <w:rPr>
                <w:rFonts w:ascii="宋体" w:hAnsi="宋体"/>
                <w:sz w:val="24"/>
                <w:highlight w:val="none"/>
              </w:rPr>
            </w:pPr>
            <w:r>
              <w:rPr>
                <w:rFonts w:hint="eastAsia" w:ascii="宋体" w:hAnsi="宋体"/>
                <w:sz w:val="24"/>
                <w:highlight w:val="none"/>
              </w:rPr>
              <w:t>序号</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line="360" w:lineRule="auto"/>
              <w:jc w:val="center"/>
              <w:rPr>
                <w:rFonts w:ascii="宋体" w:hAnsi="宋体"/>
                <w:sz w:val="24"/>
                <w:highlight w:val="none"/>
              </w:rPr>
            </w:pPr>
            <w:r>
              <w:rPr>
                <w:rFonts w:hint="eastAsia" w:ascii="宋体" w:hAnsi="宋体"/>
                <w:sz w:val="24"/>
                <w:highlight w:val="none"/>
              </w:rPr>
              <w:t>姓名</w:t>
            </w:r>
          </w:p>
        </w:tc>
        <w:tc>
          <w:tcPr>
            <w:tcW w:w="214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line="360" w:lineRule="auto"/>
              <w:jc w:val="center"/>
              <w:rPr>
                <w:rFonts w:hint="eastAsia" w:ascii="宋体" w:hAnsi="宋体"/>
                <w:sz w:val="24"/>
                <w:highlight w:val="none"/>
              </w:rPr>
            </w:pPr>
            <w:r>
              <w:rPr>
                <w:rFonts w:hint="eastAsia" w:ascii="宋体" w:hAnsi="宋体"/>
                <w:sz w:val="24"/>
                <w:highlight w:val="none"/>
              </w:rPr>
              <w:t>造价执业资格名称</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line="360" w:lineRule="auto"/>
              <w:jc w:val="center"/>
              <w:rPr>
                <w:rFonts w:ascii="宋体" w:hAnsi="宋体"/>
                <w:sz w:val="24"/>
                <w:highlight w:val="none"/>
              </w:rPr>
            </w:pPr>
            <w:r>
              <w:rPr>
                <w:rFonts w:hint="eastAsia" w:ascii="宋体" w:hAnsi="宋体"/>
                <w:sz w:val="24"/>
                <w:highlight w:val="none"/>
              </w:rPr>
              <w:t>专业类别</w:t>
            </w:r>
          </w:p>
        </w:tc>
        <w:tc>
          <w:tcPr>
            <w:tcW w:w="197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line="360" w:lineRule="auto"/>
              <w:jc w:val="center"/>
              <w:rPr>
                <w:rFonts w:ascii="宋体" w:hAnsi="宋体"/>
                <w:bCs/>
                <w:sz w:val="24"/>
                <w:highlight w:val="none"/>
              </w:rPr>
            </w:pPr>
            <w:r>
              <w:rPr>
                <w:rFonts w:hint="eastAsia" w:ascii="宋体" w:hAnsi="宋体"/>
                <w:bCs/>
                <w:sz w:val="24"/>
                <w:highlight w:val="none"/>
              </w:rPr>
              <w:t>进入本单位工作开始时间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95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181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214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181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95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181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214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181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95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181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2142" w:type="dxa"/>
            <w:tcBorders>
              <w:top w:val="single" w:color="auto" w:sz="4" w:space="0"/>
              <w:left w:val="single" w:color="auto" w:sz="4" w:space="0"/>
              <w:bottom w:val="single" w:color="auto" w:sz="4" w:space="0"/>
              <w:right w:val="single" w:color="auto" w:sz="4" w:space="0"/>
            </w:tcBorders>
            <w:noWrap w:val="0"/>
            <w:vAlign w:val="top"/>
          </w:tcPr>
          <w:p>
            <w:pPr>
              <w:pStyle w:val="12"/>
              <w:snapToGrid w:val="0"/>
              <w:spacing w:before="120" w:beforeLines="50" w:after="50" w:line="360" w:lineRule="auto"/>
              <w:ind w:left="5250"/>
              <w:rPr>
                <w:rFonts w:ascii="宋体" w:hAnsi="宋体" w:eastAsia="宋体"/>
                <w:kern w:val="2"/>
                <w:sz w:val="24"/>
                <w:szCs w:val="24"/>
                <w:highlight w:val="none"/>
                <w:lang w:val="en-US" w:eastAsia="zh-CN"/>
              </w:rPr>
            </w:pPr>
          </w:p>
        </w:tc>
        <w:tc>
          <w:tcPr>
            <w:tcW w:w="181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95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181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214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181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95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181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214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181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95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181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214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181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95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181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214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181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95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181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214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181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95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181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214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1814"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line="360" w:lineRule="auto"/>
              <w:rPr>
                <w:rFonts w:ascii="宋体" w:hAnsi="宋体"/>
                <w:sz w:val="24"/>
                <w:highlight w:val="none"/>
              </w:rPr>
            </w:pPr>
          </w:p>
        </w:tc>
      </w:tr>
    </w:tbl>
    <w:p>
      <w:pPr>
        <w:snapToGrid w:val="0"/>
        <w:spacing w:before="50" w:after="120" w:afterLines="50" w:line="400" w:lineRule="exact"/>
        <w:jc w:val="left"/>
        <w:rPr>
          <w:rFonts w:ascii="宋体" w:hAnsi="宋体"/>
          <w:b/>
          <w:sz w:val="24"/>
          <w:highlight w:val="none"/>
        </w:rPr>
      </w:pPr>
      <w:r>
        <w:rPr>
          <w:rFonts w:hint="eastAsia" w:ascii="宋体" w:hAnsi="宋体"/>
          <w:b/>
          <w:sz w:val="24"/>
          <w:highlight w:val="none"/>
        </w:rPr>
        <w:t>说明：</w:t>
      </w:r>
    </w:p>
    <w:p>
      <w:pPr>
        <w:snapToGrid w:val="0"/>
        <w:spacing w:line="400" w:lineRule="exact"/>
        <w:ind w:firstLine="482" w:firstLineChars="200"/>
        <w:rPr>
          <w:rFonts w:ascii="宋体" w:hAnsi="宋体"/>
          <w:b/>
          <w:sz w:val="24"/>
          <w:highlight w:val="none"/>
          <w:shd w:val="clear" w:color="auto" w:fill="auto"/>
          <w:lang w:val="zh-CN"/>
        </w:rPr>
      </w:pPr>
      <w:r>
        <w:rPr>
          <w:rFonts w:hint="eastAsia" w:ascii="宋体" w:hAnsi="宋体"/>
          <w:b/>
          <w:sz w:val="24"/>
          <w:highlight w:val="none"/>
          <w:shd w:val="clear" w:color="auto" w:fill="auto"/>
          <w:lang w:val="zh-CN"/>
        </w:rPr>
        <w:t>1.拟派团队专业项目负责人（不含拟派团队负责人）在</w:t>
      </w:r>
      <w:r>
        <w:rPr>
          <w:rFonts w:hint="eastAsia" w:ascii="宋体" w:hAnsi="宋体"/>
          <w:b/>
          <w:sz w:val="24"/>
          <w:highlight w:val="none"/>
          <w:shd w:val="clear" w:color="auto" w:fill="auto"/>
          <w:lang w:val="en-US" w:eastAsia="zh-CN"/>
        </w:rPr>
        <w:t>供应商</w:t>
      </w:r>
      <w:r>
        <w:rPr>
          <w:rFonts w:hint="eastAsia" w:ascii="宋体" w:hAnsi="宋体"/>
          <w:b/>
          <w:sz w:val="24"/>
          <w:highlight w:val="none"/>
          <w:shd w:val="clear" w:color="auto" w:fill="auto"/>
          <w:lang w:val="zh-CN"/>
        </w:rPr>
        <w:t>处具有开标前的造价工作经历（提供</w:t>
      </w:r>
      <w:r>
        <w:rPr>
          <w:rFonts w:hint="eastAsia" w:ascii="宋体" w:hAnsi="宋体"/>
          <w:b/>
          <w:sz w:val="24"/>
          <w:highlight w:val="none"/>
          <w:shd w:val="clear" w:color="auto" w:fill="auto"/>
          <w:lang w:val="en-US" w:eastAsia="zh-CN"/>
        </w:rPr>
        <w:t>2022年10-12月</w:t>
      </w:r>
      <w:r>
        <w:rPr>
          <w:rFonts w:hint="eastAsia" w:ascii="宋体" w:hAnsi="宋体"/>
          <w:b/>
          <w:sz w:val="24"/>
          <w:highlight w:val="none"/>
          <w:shd w:val="clear" w:color="auto" w:fill="auto"/>
          <w:lang w:val="zh-CN"/>
        </w:rPr>
        <w:t>在</w:t>
      </w:r>
      <w:r>
        <w:rPr>
          <w:rFonts w:hint="eastAsia" w:ascii="宋体" w:hAnsi="宋体"/>
          <w:b/>
          <w:sz w:val="24"/>
          <w:highlight w:val="none"/>
          <w:lang w:val="en-US" w:eastAsia="zh-CN"/>
        </w:rPr>
        <w:t>响应</w:t>
      </w:r>
      <w:r>
        <w:rPr>
          <w:rFonts w:hint="eastAsia" w:ascii="宋体" w:hAnsi="宋体"/>
          <w:b/>
          <w:sz w:val="24"/>
          <w:highlight w:val="none"/>
          <w:shd w:val="clear" w:color="auto" w:fill="auto"/>
          <w:lang w:val="en-US" w:eastAsia="zh-CN"/>
        </w:rPr>
        <w:t>供应商</w:t>
      </w:r>
      <w:r>
        <w:rPr>
          <w:rFonts w:hint="eastAsia" w:ascii="宋体" w:hAnsi="宋体"/>
          <w:b/>
          <w:sz w:val="24"/>
          <w:highlight w:val="none"/>
          <w:shd w:val="clear" w:color="auto" w:fill="auto"/>
          <w:lang w:val="zh-CN"/>
        </w:rPr>
        <w:t>处缴纳的社保缴纳证明材料，无社保的退休人员须提供与</w:t>
      </w:r>
      <w:r>
        <w:rPr>
          <w:rFonts w:hint="eastAsia" w:ascii="宋体" w:hAnsi="宋体"/>
          <w:b/>
          <w:sz w:val="24"/>
          <w:highlight w:val="none"/>
          <w:lang w:val="en-US" w:eastAsia="zh-CN"/>
        </w:rPr>
        <w:t>响应</w:t>
      </w:r>
      <w:r>
        <w:rPr>
          <w:rFonts w:hint="eastAsia" w:ascii="宋体" w:hAnsi="宋体"/>
          <w:b/>
          <w:sz w:val="24"/>
          <w:highlight w:val="none"/>
          <w:shd w:val="clear" w:color="auto" w:fill="auto"/>
          <w:lang w:val="en-US" w:eastAsia="zh-CN"/>
        </w:rPr>
        <w:t>供应商</w:t>
      </w:r>
      <w:r>
        <w:rPr>
          <w:rFonts w:hint="eastAsia" w:ascii="宋体" w:hAnsi="宋体"/>
          <w:b/>
          <w:sz w:val="24"/>
          <w:highlight w:val="none"/>
          <w:shd w:val="clear" w:color="auto" w:fill="auto"/>
          <w:lang w:val="zh-CN"/>
        </w:rPr>
        <w:t>签订的劳动合同），土木建筑专业项目负责人、安装专业项目负责人、交通运输专业项目负责人、</w:t>
      </w:r>
      <w:r>
        <w:rPr>
          <w:rFonts w:hint="eastAsia" w:ascii="宋体" w:hAnsi="宋体"/>
          <w:b/>
          <w:sz w:val="24"/>
          <w:highlight w:val="none"/>
          <w:shd w:val="clear" w:color="auto" w:fill="auto"/>
        </w:rPr>
        <w:t>水利</w:t>
      </w:r>
      <w:r>
        <w:rPr>
          <w:rFonts w:hint="eastAsia" w:ascii="宋体" w:hAnsi="宋体"/>
          <w:b/>
          <w:sz w:val="24"/>
          <w:highlight w:val="none"/>
          <w:shd w:val="clear" w:color="auto" w:fill="auto"/>
          <w:lang w:val="zh-CN"/>
        </w:rPr>
        <w:t>专业项目负责人必须具有相应专业的造价师证书（造价工程师需注册在</w:t>
      </w:r>
      <w:r>
        <w:rPr>
          <w:rFonts w:hint="eastAsia" w:ascii="宋体" w:hAnsi="宋体"/>
          <w:b/>
          <w:sz w:val="24"/>
          <w:highlight w:val="none"/>
          <w:lang w:val="en-US" w:eastAsia="zh-CN"/>
        </w:rPr>
        <w:t>响应</w:t>
      </w:r>
      <w:r>
        <w:rPr>
          <w:rFonts w:hint="eastAsia" w:ascii="宋体" w:hAnsi="宋体"/>
          <w:b/>
          <w:sz w:val="24"/>
          <w:highlight w:val="none"/>
          <w:shd w:val="clear" w:color="auto" w:fill="auto"/>
          <w:lang w:val="en-US" w:eastAsia="zh-CN"/>
        </w:rPr>
        <w:t>供应商</w:t>
      </w:r>
      <w:r>
        <w:rPr>
          <w:rFonts w:hint="eastAsia" w:ascii="宋体" w:hAnsi="宋体"/>
          <w:b/>
          <w:sz w:val="24"/>
          <w:highlight w:val="none"/>
          <w:shd w:val="clear" w:color="auto" w:fill="auto"/>
          <w:lang w:val="zh-CN"/>
        </w:rPr>
        <w:t>处）。</w:t>
      </w:r>
    </w:p>
    <w:p>
      <w:pPr>
        <w:snapToGrid w:val="0"/>
        <w:spacing w:line="400" w:lineRule="exact"/>
        <w:ind w:firstLine="482" w:firstLineChars="200"/>
        <w:rPr>
          <w:rFonts w:ascii="宋体" w:hAnsi="宋体"/>
          <w:b/>
          <w:sz w:val="24"/>
          <w:highlight w:val="none"/>
          <w:shd w:val="clear" w:color="auto" w:fill="auto"/>
          <w:lang w:val="zh-CN"/>
        </w:rPr>
      </w:pPr>
      <w:r>
        <w:rPr>
          <w:rFonts w:hint="eastAsia" w:ascii="宋体" w:hAnsi="宋体"/>
          <w:b/>
          <w:sz w:val="24"/>
          <w:highlight w:val="none"/>
          <w:shd w:val="clear" w:color="auto" w:fill="auto"/>
          <w:lang w:val="zh-CN"/>
        </w:rPr>
        <w:t xml:space="preserve"> 2.表格后面附清晰可辨的注册造价工程师执业证书彩色扫描件、一(二级)级造价工程师职业资格考试合格证明（土木建筑、安装、交通运输、水利）、全国水利工程造价工程师资格证书、中华人民共和国交通运输部发的公路工程造价人员资格证书（甲级、乙级）、身份证彩色扫描件（正反面）并均加盖</w:t>
      </w:r>
      <w:r>
        <w:rPr>
          <w:rFonts w:hint="eastAsia" w:ascii="宋体" w:hAnsi="宋体"/>
          <w:b/>
          <w:sz w:val="24"/>
          <w:highlight w:val="none"/>
          <w:lang w:val="en-US" w:eastAsia="zh-CN"/>
        </w:rPr>
        <w:t>响应</w:t>
      </w:r>
      <w:r>
        <w:rPr>
          <w:rFonts w:hint="eastAsia" w:ascii="宋体" w:hAnsi="宋体"/>
          <w:b/>
          <w:sz w:val="24"/>
          <w:highlight w:val="none"/>
          <w:shd w:val="clear" w:color="auto" w:fill="auto"/>
          <w:lang w:val="en-US" w:eastAsia="zh-CN"/>
        </w:rPr>
        <w:t>供应商</w:t>
      </w:r>
      <w:r>
        <w:rPr>
          <w:rFonts w:hint="eastAsia" w:ascii="宋体" w:hAnsi="宋体"/>
          <w:b/>
          <w:sz w:val="24"/>
          <w:highlight w:val="none"/>
          <w:shd w:val="clear" w:color="auto" w:fill="auto"/>
          <w:lang w:val="zh-CN"/>
        </w:rPr>
        <w:t>公章。</w:t>
      </w:r>
    </w:p>
    <w:p>
      <w:pPr>
        <w:snapToGrid w:val="0"/>
        <w:spacing w:line="400" w:lineRule="exact"/>
        <w:ind w:firstLine="482" w:firstLineChars="200"/>
        <w:rPr>
          <w:rFonts w:ascii="宋体" w:hAnsi="宋体"/>
          <w:b/>
          <w:sz w:val="24"/>
          <w:highlight w:val="none"/>
          <w:shd w:val="clear" w:color="auto" w:fill="auto"/>
          <w:lang w:val="zh-CN"/>
        </w:rPr>
      </w:pPr>
      <w:r>
        <w:rPr>
          <w:rFonts w:ascii="宋体" w:hAnsi="宋体"/>
          <w:b/>
          <w:sz w:val="24"/>
          <w:highlight w:val="none"/>
          <w:shd w:val="clear" w:color="auto" w:fill="auto"/>
          <w:lang w:val="zh-CN"/>
        </w:rPr>
        <w:t>3</w:t>
      </w:r>
      <w:r>
        <w:rPr>
          <w:rFonts w:hint="eastAsia" w:ascii="宋体" w:hAnsi="宋体"/>
          <w:b/>
          <w:sz w:val="24"/>
          <w:highlight w:val="none"/>
          <w:shd w:val="clear" w:color="auto" w:fill="auto"/>
          <w:lang w:val="zh-CN"/>
        </w:rPr>
        <w:t>.表格后面附</w:t>
      </w:r>
      <w:r>
        <w:rPr>
          <w:rFonts w:hint="eastAsia" w:ascii="宋体" w:hAnsi="宋体"/>
          <w:b/>
          <w:sz w:val="24"/>
          <w:highlight w:val="none"/>
          <w:lang w:val="en-US" w:eastAsia="zh-CN"/>
        </w:rPr>
        <w:t>响应</w:t>
      </w:r>
      <w:r>
        <w:rPr>
          <w:rFonts w:hint="eastAsia" w:ascii="宋体" w:hAnsi="宋体"/>
          <w:b/>
          <w:sz w:val="24"/>
          <w:highlight w:val="none"/>
          <w:shd w:val="clear" w:color="auto" w:fill="auto"/>
          <w:lang w:val="en-US" w:eastAsia="zh-CN"/>
        </w:rPr>
        <w:t>供应商</w:t>
      </w:r>
      <w:r>
        <w:rPr>
          <w:rFonts w:hint="eastAsia" w:ascii="宋体" w:hAnsi="宋体"/>
          <w:b/>
          <w:sz w:val="24"/>
          <w:highlight w:val="none"/>
          <w:shd w:val="clear" w:color="auto" w:fill="auto"/>
          <w:lang w:val="zh-CN"/>
        </w:rPr>
        <w:t>为上述人员缴纳的</w:t>
      </w:r>
      <w:r>
        <w:rPr>
          <w:rFonts w:hint="eastAsia" w:ascii="宋体" w:hAnsi="宋体"/>
          <w:b/>
          <w:sz w:val="24"/>
          <w:highlight w:val="none"/>
          <w:shd w:val="clear" w:color="auto" w:fill="auto"/>
          <w:lang w:val="en-US" w:eastAsia="zh-CN"/>
        </w:rPr>
        <w:t>2022年10-12月</w:t>
      </w:r>
      <w:r>
        <w:rPr>
          <w:rFonts w:hint="eastAsia" w:ascii="宋体" w:hAnsi="宋体"/>
          <w:b/>
          <w:sz w:val="24"/>
          <w:highlight w:val="none"/>
          <w:shd w:val="clear" w:color="auto" w:fill="auto"/>
          <w:lang w:val="zh-CN"/>
        </w:rPr>
        <w:t>社保缴纳证明材料，无社保的退休人员须提供与</w:t>
      </w:r>
      <w:r>
        <w:rPr>
          <w:rFonts w:hint="eastAsia" w:ascii="宋体" w:hAnsi="宋体"/>
          <w:b/>
          <w:sz w:val="24"/>
          <w:highlight w:val="none"/>
          <w:lang w:val="en-US" w:eastAsia="zh-CN"/>
        </w:rPr>
        <w:t>响应</w:t>
      </w:r>
      <w:r>
        <w:rPr>
          <w:rFonts w:hint="eastAsia" w:ascii="宋体" w:hAnsi="宋体"/>
          <w:b/>
          <w:sz w:val="24"/>
          <w:highlight w:val="none"/>
          <w:shd w:val="clear" w:color="auto" w:fill="auto"/>
          <w:lang w:val="en-US" w:eastAsia="zh-CN"/>
        </w:rPr>
        <w:t>供应商</w:t>
      </w:r>
      <w:r>
        <w:rPr>
          <w:rFonts w:hint="eastAsia" w:ascii="宋体" w:hAnsi="宋体"/>
          <w:b/>
          <w:sz w:val="24"/>
          <w:highlight w:val="none"/>
          <w:shd w:val="clear" w:color="auto" w:fill="auto"/>
          <w:lang w:val="zh-CN"/>
        </w:rPr>
        <w:t>签订的劳动合同。</w:t>
      </w:r>
    </w:p>
    <w:p>
      <w:pPr>
        <w:snapToGrid w:val="0"/>
        <w:spacing w:line="400" w:lineRule="exact"/>
        <w:ind w:firstLine="482" w:firstLineChars="200"/>
        <w:rPr>
          <w:rFonts w:ascii="宋体" w:hAnsi="宋体"/>
          <w:b/>
          <w:sz w:val="24"/>
          <w:highlight w:val="none"/>
          <w:shd w:val="clear" w:color="auto" w:fill="auto"/>
          <w:lang w:val="zh-CN"/>
        </w:rPr>
      </w:pPr>
      <w:r>
        <w:rPr>
          <w:rFonts w:ascii="宋体" w:hAnsi="宋体"/>
          <w:b/>
          <w:sz w:val="24"/>
          <w:highlight w:val="none"/>
          <w:shd w:val="clear" w:color="auto" w:fill="auto"/>
          <w:lang w:val="zh-CN"/>
        </w:rPr>
        <w:t>4</w:t>
      </w:r>
      <w:r>
        <w:rPr>
          <w:rFonts w:hint="eastAsia" w:ascii="宋体" w:hAnsi="宋体"/>
          <w:b/>
          <w:sz w:val="24"/>
          <w:highlight w:val="none"/>
          <w:shd w:val="clear" w:color="auto" w:fill="auto"/>
          <w:lang w:val="zh-CN"/>
        </w:rPr>
        <w:t>.造价工程师（或甲级注册资质）已注册未领证或因换证、年审等原因无法提供证书原件扫描件的，须提供相关主管部门证明原件扫描件及造价工程师注册管理系统的打印件。</w:t>
      </w:r>
    </w:p>
    <w:p>
      <w:pPr>
        <w:snapToGrid w:val="0"/>
        <w:spacing w:line="400" w:lineRule="exact"/>
        <w:ind w:firstLine="482" w:firstLineChars="200"/>
        <w:rPr>
          <w:rFonts w:hint="eastAsia" w:ascii="宋体" w:hAnsi="宋体"/>
          <w:b/>
          <w:sz w:val="24"/>
          <w:highlight w:val="none"/>
          <w:shd w:val="clear" w:color="auto" w:fill="auto"/>
          <w:lang w:val="zh-CN"/>
        </w:rPr>
      </w:pPr>
      <w:r>
        <w:rPr>
          <w:rFonts w:hint="eastAsia" w:ascii="宋体" w:hAnsi="宋体"/>
          <w:b/>
          <w:sz w:val="24"/>
          <w:highlight w:val="none"/>
          <w:shd w:val="clear" w:color="auto" w:fill="auto"/>
          <w:lang w:val="zh-CN"/>
        </w:rPr>
        <w:t>5.表格“专业类别”，按目前造价工程师证书上的专业类别分土木建筑、安装、交通运输、水利。拟派人员根据自身专业资格选择，专业数量不限。</w:t>
      </w:r>
    </w:p>
    <w:p>
      <w:pPr>
        <w:snapToGrid w:val="0"/>
        <w:spacing w:line="400" w:lineRule="exact"/>
        <w:ind w:firstLine="482" w:firstLineChars="200"/>
        <w:rPr>
          <w:rFonts w:hint="eastAsia" w:ascii="宋体" w:hAnsi="宋体"/>
          <w:b/>
          <w:sz w:val="24"/>
          <w:highlight w:val="none"/>
          <w:shd w:val="clear" w:color="auto" w:fill="auto"/>
          <w:lang w:val="zh-CN"/>
        </w:rPr>
      </w:pPr>
      <w:r>
        <w:rPr>
          <w:rFonts w:hint="eastAsia" w:ascii="宋体" w:hAnsi="宋体"/>
          <w:b/>
          <w:sz w:val="24"/>
          <w:highlight w:val="none"/>
          <w:shd w:val="clear" w:color="auto" w:fill="auto"/>
          <w:lang w:val="zh-CN"/>
        </w:rPr>
        <w:t>6.人员数量根据</w:t>
      </w:r>
      <w:r>
        <w:rPr>
          <w:rFonts w:hint="eastAsia" w:ascii="宋体" w:hAnsi="宋体"/>
          <w:b/>
          <w:sz w:val="24"/>
          <w:highlight w:val="none"/>
          <w:shd w:val="clear" w:color="auto" w:fill="auto"/>
          <w:lang w:val="en-US" w:eastAsia="zh-CN"/>
        </w:rPr>
        <w:t>征集</w:t>
      </w:r>
      <w:r>
        <w:rPr>
          <w:rFonts w:hint="eastAsia" w:ascii="宋体" w:hAnsi="宋体"/>
          <w:b/>
          <w:sz w:val="24"/>
          <w:highlight w:val="none"/>
          <w:shd w:val="clear" w:color="auto" w:fill="auto"/>
          <w:lang w:val="zh-CN"/>
        </w:rPr>
        <w:t>需求、评分办法及</w:t>
      </w:r>
      <w:r>
        <w:rPr>
          <w:rFonts w:hint="eastAsia" w:ascii="宋体" w:hAnsi="宋体"/>
          <w:b/>
          <w:sz w:val="24"/>
          <w:highlight w:val="none"/>
          <w:lang w:val="en-US" w:eastAsia="zh-CN"/>
        </w:rPr>
        <w:t>响应</w:t>
      </w:r>
      <w:r>
        <w:rPr>
          <w:rFonts w:hint="eastAsia" w:ascii="宋体" w:hAnsi="宋体"/>
          <w:b/>
          <w:sz w:val="24"/>
          <w:highlight w:val="none"/>
          <w:shd w:val="clear" w:color="auto" w:fill="auto"/>
          <w:lang w:val="en-US" w:eastAsia="zh-CN"/>
        </w:rPr>
        <w:t>供应商</w:t>
      </w:r>
      <w:r>
        <w:rPr>
          <w:rFonts w:hint="eastAsia" w:ascii="宋体" w:hAnsi="宋体"/>
          <w:b/>
          <w:sz w:val="24"/>
          <w:highlight w:val="none"/>
          <w:shd w:val="clear" w:color="auto" w:fill="auto"/>
          <w:lang w:val="zh-CN"/>
        </w:rPr>
        <w:t>自身情况确定，但可能影响</w:t>
      </w:r>
      <w:r>
        <w:rPr>
          <w:rFonts w:hint="eastAsia" w:ascii="宋体" w:hAnsi="宋体"/>
          <w:b/>
          <w:sz w:val="24"/>
          <w:highlight w:val="none"/>
          <w:shd w:val="clear" w:color="auto" w:fill="auto"/>
          <w:lang w:val="en-US" w:eastAsia="zh-CN"/>
        </w:rPr>
        <w:t>入围</w:t>
      </w:r>
      <w:r>
        <w:rPr>
          <w:rFonts w:hint="eastAsia" w:ascii="宋体" w:hAnsi="宋体"/>
          <w:b/>
          <w:sz w:val="24"/>
          <w:highlight w:val="none"/>
          <w:shd w:val="clear" w:color="auto" w:fill="auto"/>
          <w:lang w:val="zh-CN"/>
        </w:rPr>
        <w:t>后承接业务的数量。</w:t>
      </w:r>
    </w:p>
    <w:p>
      <w:pPr>
        <w:snapToGrid w:val="0"/>
        <w:spacing w:line="400" w:lineRule="exact"/>
        <w:ind w:firstLine="482" w:firstLineChars="200"/>
        <w:rPr>
          <w:rFonts w:ascii="宋体" w:hAnsi="宋体"/>
          <w:b/>
          <w:sz w:val="24"/>
          <w:highlight w:val="none"/>
          <w:shd w:val="clear" w:color="auto" w:fill="auto"/>
          <w:lang w:val="zh-CN"/>
        </w:rPr>
      </w:pPr>
      <w:r>
        <w:rPr>
          <w:rFonts w:hint="eastAsia" w:ascii="宋体" w:hAnsi="宋体"/>
          <w:b/>
          <w:sz w:val="24"/>
          <w:highlight w:val="none"/>
          <w:shd w:val="clear" w:color="auto" w:fill="auto"/>
        </w:rPr>
        <w:t>7</w:t>
      </w:r>
      <w:r>
        <w:rPr>
          <w:rFonts w:hint="eastAsia" w:ascii="宋体" w:hAnsi="宋体"/>
          <w:b/>
          <w:sz w:val="24"/>
          <w:highlight w:val="none"/>
          <w:shd w:val="clear" w:color="auto" w:fill="auto"/>
          <w:lang w:val="zh-CN"/>
        </w:rPr>
        <w:t>.如本表格不适合</w:t>
      </w:r>
      <w:r>
        <w:rPr>
          <w:rFonts w:hint="eastAsia" w:ascii="宋体" w:hAnsi="宋体"/>
          <w:b/>
          <w:sz w:val="24"/>
          <w:highlight w:val="none"/>
          <w:lang w:val="en-US" w:eastAsia="zh-CN"/>
        </w:rPr>
        <w:t>响应</w:t>
      </w:r>
      <w:r>
        <w:rPr>
          <w:rFonts w:hint="eastAsia" w:ascii="宋体" w:hAnsi="宋体"/>
          <w:b/>
          <w:sz w:val="24"/>
          <w:highlight w:val="none"/>
          <w:shd w:val="clear" w:color="auto" w:fill="auto"/>
          <w:lang w:val="en-US" w:eastAsia="zh-CN"/>
        </w:rPr>
        <w:t>供应商</w:t>
      </w:r>
      <w:r>
        <w:rPr>
          <w:rFonts w:hint="eastAsia" w:ascii="宋体" w:hAnsi="宋体"/>
          <w:b/>
          <w:sz w:val="24"/>
          <w:highlight w:val="none"/>
          <w:shd w:val="clear" w:color="auto" w:fill="auto"/>
          <w:lang w:val="zh-CN"/>
        </w:rPr>
        <w:t>的实际情况，可根据本表格式自行划表填写。</w:t>
      </w:r>
    </w:p>
    <w:p>
      <w:pPr>
        <w:snapToGrid w:val="0"/>
        <w:spacing w:before="50" w:after="50" w:line="360" w:lineRule="auto"/>
        <w:rPr>
          <w:rFonts w:ascii="宋体" w:hAnsi="宋体"/>
          <w:spacing w:val="20"/>
          <w:sz w:val="24"/>
          <w:highlight w:val="none"/>
        </w:rPr>
      </w:pPr>
    </w:p>
    <w:p>
      <w:pPr>
        <w:snapToGrid w:val="0"/>
        <w:spacing w:before="50" w:after="50" w:line="360" w:lineRule="auto"/>
        <w:rPr>
          <w:rFonts w:ascii="宋体" w:hAnsi="宋体"/>
          <w:b/>
          <w:sz w:val="24"/>
          <w:szCs w:val="20"/>
          <w:highlight w:val="none"/>
        </w:rPr>
      </w:pPr>
      <w:r>
        <w:rPr>
          <w:rFonts w:hint="eastAsia" w:ascii="宋体" w:hAnsi="宋体"/>
          <w:b/>
          <w:spacing w:val="20"/>
          <w:sz w:val="24"/>
          <w:highlight w:val="none"/>
        </w:rPr>
        <w:t xml:space="preserve">法定代表人签字（或盖章）：            供应商（盖章）：          </w:t>
      </w:r>
    </w:p>
    <w:p>
      <w:pPr>
        <w:pStyle w:val="11"/>
        <w:snapToGrid w:val="0"/>
        <w:spacing w:beforeLines="0" w:afterLines="0" w:line="240" w:lineRule="auto"/>
        <w:rPr>
          <w:rFonts w:hint="eastAsia" w:hAnsi="宋体"/>
          <w:b/>
          <w:highlight w:val="none"/>
        </w:rPr>
      </w:pPr>
    </w:p>
    <w:p>
      <w:pPr>
        <w:snapToGrid w:val="0"/>
        <w:spacing w:before="50" w:after="120" w:afterLines="50"/>
        <w:jc w:val="left"/>
        <w:rPr>
          <w:rFonts w:ascii="宋体" w:hAnsi="宋体"/>
          <w:b/>
          <w:sz w:val="24"/>
          <w:highlight w:val="none"/>
        </w:rPr>
      </w:pPr>
      <w:r>
        <w:rPr>
          <w:rFonts w:hint="eastAsia" w:ascii="宋体" w:hAnsi="宋体"/>
          <w:b/>
          <w:sz w:val="24"/>
          <w:highlight w:val="none"/>
        </w:rPr>
        <w:t>日期：</w:t>
      </w:r>
      <w:r>
        <w:rPr>
          <w:rFonts w:ascii="宋体" w:hAnsi="宋体"/>
          <w:b/>
          <w:sz w:val="24"/>
          <w:highlight w:val="none"/>
        </w:rPr>
        <w:t xml:space="preserve">  </w:t>
      </w:r>
      <w:r>
        <w:rPr>
          <w:rFonts w:hint="eastAsia" w:ascii="宋体" w:hAnsi="宋体"/>
          <w:b/>
          <w:sz w:val="24"/>
          <w:highlight w:val="none"/>
        </w:rPr>
        <w:t>_____年___月___日</w:t>
      </w:r>
    </w:p>
    <w:p>
      <w:pPr>
        <w:pStyle w:val="11"/>
        <w:snapToGrid w:val="0"/>
        <w:spacing w:beforeLines="0" w:afterLines="0" w:line="240" w:lineRule="auto"/>
        <w:rPr>
          <w:rFonts w:hAnsi="宋体"/>
          <w:highlight w:val="none"/>
        </w:rPr>
      </w:pPr>
    </w:p>
    <w:p>
      <w:pPr>
        <w:pStyle w:val="11"/>
        <w:snapToGrid w:val="0"/>
        <w:spacing w:beforeLines="0" w:afterLines="0" w:line="240" w:lineRule="auto"/>
        <w:rPr>
          <w:rFonts w:hAnsi="宋体"/>
          <w:highlight w:val="none"/>
        </w:rPr>
      </w:pPr>
    </w:p>
    <w:p>
      <w:pPr>
        <w:pStyle w:val="11"/>
        <w:snapToGrid w:val="0"/>
        <w:spacing w:beforeLines="0" w:afterLines="0" w:line="240" w:lineRule="auto"/>
        <w:rPr>
          <w:rFonts w:hint="eastAsia" w:hAnsi="宋体"/>
          <w:highlight w:val="none"/>
        </w:rPr>
        <w:sectPr>
          <w:headerReference r:id="rId6" w:type="default"/>
          <w:footerReference r:id="rId7" w:type="default"/>
          <w:footerReference r:id="rId8" w:type="even"/>
          <w:pgSz w:w="11906" w:h="16838"/>
          <w:pgMar w:top="1021" w:right="1588" w:bottom="851" w:left="1588" w:header="567" w:footer="454" w:gutter="0"/>
          <w:cols w:space="720" w:num="1"/>
          <w:docGrid w:linePitch="286" w:charSpace="0"/>
        </w:sectPr>
      </w:pPr>
    </w:p>
    <w:p>
      <w:pPr>
        <w:snapToGrid w:val="0"/>
        <w:spacing w:before="50" w:after="120" w:afterLines="50"/>
        <w:ind w:firstLine="360" w:firstLineChars="150"/>
        <w:jc w:val="left"/>
        <w:rPr>
          <w:rFonts w:ascii="宋体" w:hAnsi="宋体"/>
          <w:sz w:val="24"/>
          <w:highlight w:val="none"/>
        </w:rPr>
      </w:pPr>
      <w:r>
        <w:rPr>
          <w:rFonts w:hint="eastAsia" w:ascii="宋体" w:hAnsi="宋体"/>
          <w:sz w:val="24"/>
          <w:highlight w:val="none"/>
          <w:lang w:val="en-US" w:eastAsia="zh-CN"/>
        </w:rPr>
        <w:t xml:space="preserve">附件7 </w:t>
      </w:r>
      <w:r>
        <w:rPr>
          <w:rFonts w:hint="eastAsia" w:ascii="宋体" w:hAnsi="宋体"/>
          <w:sz w:val="24"/>
          <w:highlight w:val="none"/>
        </w:rPr>
        <w:t>供应商拟派团队专业项目负责人员工作经验一览表格式：</w:t>
      </w:r>
    </w:p>
    <w:p>
      <w:pPr>
        <w:snapToGrid w:val="0"/>
        <w:spacing w:before="50" w:after="120" w:afterLines="50"/>
        <w:jc w:val="center"/>
        <w:rPr>
          <w:rFonts w:hint="eastAsia" w:ascii="宋体" w:hAnsi="宋体"/>
          <w:b/>
          <w:sz w:val="30"/>
          <w:szCs w:val="30"/>
          <w:highlight w:val="none"/>
        </w:rPr>
      </w:pPr>
      <w:r>
        <w:rPr>
          <w:rFonts w:hint="eastAsia" w:ascii="宋体" w:hAnsi="宋体"/>
          <w:b/>
          <w:sz w:val="30"/>
          <w:szCs w:val="30"/>
          <w:highlight w:val="none"/>
        </w:rPr>
        <w:t>供应商拟派团队专业项目负责人员工作经验一览表</w:t>
      </w:r>
    </w:p>
    <w:tbl>
      <w:tblPr>
        <w:tblStyle w:val="23"/>
        <w:tblW w:w="146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6"/>
        <w:gridCol w:w="1350"/>
        <w:gridCol w:w="2714"/>
        <w:gridCol w:w="1275"/>
        <w:gridCol w:w="2196"/>
        <w:gridCol w:w="1559"/>
        <w:gridCol w:w="1701"/>
        <w:gridCol w:w="1985"/>
        <w:gridCol w:w="13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5"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b/>
                <w:bCs/>
                <w:sz w:val="24"/>
                <w:highlight w:val="none"/>
              </w:rPr>
            </w:pPr>
            <w:r>
              <w:rPr>
                <w:rFonts w:hint="eastAsia" w:ascii="宋体" w:hAnsi="宋体"/>
                <w:b/>
                <w:bCs/>
                <w:sz w:val="24"/>
                <w:highlight w:val="none"/>
              </w:rPr>
              <w:t>序号</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b/>
                <w:bCs/>
                <w:sz w:val="24"/>
                <w:highlight w:val="none"/>
              </w:rPr>
            </w:pPr>
            <w:r>
              <w:rPr>
                <w:rFonts w:hint="eastAsia" w:ascii="宋体" w:hAnsi="宋体"/>
                <w:b/>
                <w:bCs/>
                <w:sz w:val="24"/>
                <w:highlight w:val="none"/>
              </w:rPr>
              <w:t>专业项目负责人</w:t>
            </w:r>
          </w:p>
        </w:tc>
        <w:tc>
          <w:tcPr>
            <w:tcW w:w="271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b/>
                <w:bCs/>
                <w:sz w:val="24"/>
                <w:highlight w:val="none"/>
              </w:rPr>
            </w:pPr>
            <w:r>
              <w:rPr>
                <w:rFonts w:hint="eastAsia" w:ascii="宋体" w:hAnsi="宋体"/>
                <w:b/>
                <w:bCs/>
                <w:sz w:val="24"/>
                <w:highlight w:val="none"/>
              </w:rPr>
              <w:t>项目名称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b/>
                <w:bCs/>
                <w:sz w:val="24"/>
                <w:highlight w:val="none"/>
              </w:rPr>
            </w:pPr>
            <w:r>
              <w:rPr>
                <w:rFonts w:hint="eastAsia" w:ascii="宋体" w:hAnsi="宋体"/>
                <w:b/>
                <w:bCs/>
                <w:sz w:val="24"/>
                <w:highlight w:val="none"/>
              </w:rPr>
              <w:t>建设单位名称</w:t>
            </w:r>
          </w:p>
        </w:tc>
        <w:tc>
          <w:tcPr>
            <w:tcW w:w="2196" w:type="dxa"/>
            <w:tcBorders>
              <w:top w:val="single" w:color="auto" w:sz="4" w:space="0"/>
              <w:left w:val="single" w:color="auto" w:sz="4" w:space="0"/>
              <w:right w:val="single" w:color="auto" w:sz="4" w:space="0"/>
            </w:tcBorders>
            <w:noWrap w:val="0"/>
            <w:vAlign w:val="center"/>
          </w:tcPr>
          <w:p>
            <w:pPr>
              <w:snapToGrid w:val="0"/>
              <w:spacing w:line="360" w:lineRule="exact"/>
              <w:jc w:val="center"/>
              <w:rPr>
                <w:rFonts w:ascii="宋体" w:hAnsi="宋体"/>
                <w:b/>
                <w:bCs/>
                <w:sz w:val="24"/>
                <w:highlight w:val="none"/>
              </w:rPr>
            </w:pPr>
            <w:r>
              <w:rPr>
                <w:rFonts w:hint="eastAsia" w:ascii="宋体" w:hAnsi="宋体"/>
                <w:b/>
                <w:bCs/>
                <w:sz w:val="24"/>
                <w:highlight w:val="none"/>
              </w:rPr>
              <w:t>合同金额</w:t>
            </w:r>
          </w:p>
          <w:p>
            <w:pPr>
              <w:snapToGrid w:val="0"/>
              <w:spacing w:line="360" w:lineRule="auto"/>
              <w:jc w:val="center"/>
              <w:rPr>
                <w:rFonts w:hint="eastAsia" w:ascii="宋体" w:hAnsi="宋体"/>
                <w:b/>
                <w:bCs/>
                <w:sz w:val="24"/>
                <w:highlight w:val="none"/>
              </w:rPr>
            </w:pPr>
            <w:r>
              <w:rPr>
                <w:rFonts w:hint="eastAsia" w:ascii="宋体" w:hAnsi="宋体"/>
                <w:b/>
                <w:bCs/>
                <w:sz w:val="24"/>
                <w:highlight w:val="none"/>
              </w:rPr>
              <w:t>（万元）</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rPr>
                <w:rFonts w:ascii="宋体" w:hAnsi="宋体"/>
                <w:b/>
                <w:bCs/>
                <w:sz w:val="24"/>
                <w:highlight w:val="none"/>
              </w:rPr>
            </w:pPr>
            <w:r>
              <w:rPr>
                <w:rFonts w:hint="eastAsia" w:ascii="宋体" w:hAnsi="宋体"/>
                <w:b/>
                <w:bCs/>
                <w:sz w:val="24"/>
                <w:highlight w:val="none"/>
              </w:rPr>
              <w:t>合同签订时间</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rPr>
                <w:rFonts w:hint="eastAsia" w:ascii="宋体" w:hAnsi="宋体"/>
                <w:b/>
                <w:bCs/>
                <w:sz w:val="24"/>
                <w:highlight w:val="none"/>
              </w:rPr>
            </w:pPr>
            <w:r>
              <w:rPr>
                <w:rFonts w:hint="eastAsia" w:ascii="宋体" w:hAnsi="宋体"/>
                <w:b/>
                <w:bCs/>
                <w:sz w:val="24"/>
                <w:highlight w:val="none"/>
              </w:rPr>
              <w:t>项目所属专业类别</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b/>
                <w:bCs/>
                <w:sz w:val="24"/>
                <w:highlight w:val="none"/>
              </w:rPr>
            </w:pPr>
            <w:r>
              <w:rPr>
                <w:rFonts w:hint="eastAsia" w:ascii="宋体" w:hAnsi="宋体"/>
                <w:b/>
                <w:bCs/>
                <w:sz w:val="24"/>
                <w:highlight w:val="none"/>
              </w:rPr>
              <w:t>建设单位联系人</w:t>
            </w:r>
          </w:p>
        </w:tc>
        <w:tc>
          <w:tcPr>
            <w:tcW w:w="13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b/>
                <w:bCs/>
                <w:sz w:val="24"/>
                <w:highlight w:val="none"/>
              </w:rPr>
            </w:pPr>
            <w:r>
              <w:rPr>
                <w:rFonts w:hint="eastAsia" w:ascii="宋体" w:hAnsi="宋体"/>
                <w:b/>
                <w:bCs/>
                <w:sz w:val="24"/>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ascii="宋体" w:hAnsi="宋体"/>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ascii="宋体" w:hAnsi="宋体"/>
                <w:sz w:val="24"/>
                <w:highlight w:val="none"/>
              </w:rPr>
            </w:pPr>
          </w:p>
        </w:tc>
        <w:tc>
          <w:tcPr>
            <w:tcW w:w="2714"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ascii="宋体" w:hAnsi="宋体"/>
                <w:sz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ascii="宋体" w:hAnsi="宋体"/>
                <w:sz w:val="24"/>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ascii="宋体" w:hAnsi="宋体"/>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ascii="宋体" w:hAnsi="宋体"/>
                <w:sz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ascii="宋体" w:hAnsi="宋体"/>
                <w:sz w:val="24"/>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3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 w:val="24"/>
                <w:szCs w:val="20"/>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 w:val="24"/>
                <w:szCs w:val="20"/>
                <w:highlight w:val="none"/>
              </w:rPr>
            </w:pPr>
          </w:p>
        </w:tc>
        <w:tc>
          <w:tcPr>
            <w:tcW w:w="271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 w:val="24"/>
                <w:szCs w:val="20"/>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 w:val="24"/>
                <w:szCs w:val="20"/>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 w:val="24"/>
                <w:szCs w:val="20"/>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 w:val="24"/>
                <w:szCs w:val="20"/>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 w:val="24"/>
                <w:szCs w:val="20"/>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3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 w:val="24"/>
                <w:szCs w:val="20"/>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 w:val="24"/>
                <w:szCs w:val="20"/>
                <w:highlight w:val="none"/>
              </w:rPr>
            </w:pPr>
          </w:p>
        </w:tc>
        <w:tc>
          <w:tcPr>
            <w:tcW w:w="271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 w:val="24"/>
                <w:szCs w:val="20"/>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 w:val="24"/>
                <w:szCs w:val="20"/>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 w:val="24"/>
                <w:szCs w:val="20"/>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 w:val="24"/>
                <w:szCs w:val="20"/>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 w:val="24"/>
                <w:szCs w:val="20"/>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3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 w:val="24"/>
                <w:szCs w:val="20"/>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 w:val="24"/>
                <w:szCs w:val="20"/>
                <w:highlight w:val="none"/>
              </w:rPr>
            </w:pPr>
          </w:p>
        </w:tc>
        <w:tc>
          <w:tcPr>
            <w:tcW w:w="271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 w:val="24"/>
                <w:szCs w:val="20"/>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 w:val="24"/>
                <w:szCs w:val="20"/>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 w:val="24"/>
                <w:szCs w:val="20"/>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 w:val="24"/>
                <w:szCs w:val="20"/>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 w:val="24"/>
                <w:szCs w:val="20"/>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 w:val="24"/>
                <w:szCs w:val="20"/>
                <w:highlight w:val="none"/>
              </w:rPr>
            </w:pPr>
          </w:p>
        </w:tc>
      </w:tr>
    </w:tbl>
    <w:p>
      <w:pPr>
        <w:pStyle w:val="8"/>
        <w:snapToGrid w:val="0"/>
        <w:spacing w:line="300" w:lineRule="exact"/>
        <w:rPr>
          <w:rFonts w:ascii="宋体" w:hAnsi="宋体" w:eastAsia="宋体"/>
          <w:b/>
          <w:bCs/>
          <w:sz w:val="24"/>
          <w:szCs w:val="24"/>
          <w:highlight w:val="none"/>
        </w:rPr>
      </w:pPr>
      <w:r>
        <w:rPr>
          <w:rFonts w:hint="eastAsia" w:ascii="宋体" w:hAnsi="宋体" w:eastAsia="宋体"/>
          <w:b/>
          <w:bCs/>
          <w:sz w:val="24"/>
          <w:szCs w:val="24"/>
          <w:highlight w:val="none"/>
        </w:rPr>
        <w:t>说明：</w:t>
      </w:r>
    </w:p>
    <w:p>
      <w:pPr>
        <w:numPr>
          <w:ilvl w:val="0"/>
          <w:numId w:val="17"/>
        </w:numPr>
        <w:autoSpaceDE w:val="0"/>
        <w:autoSpaceDN w:val="0"/>
        <w:adjustRightInd w:val="0"/>
        <w:spacing w:line="340" w:lineRule="exact"/>
        <w:rPr>
          <w:rFonts w:hint="eastAsia" w:ascii="宋体" w:hAnsi="宋体" w:cs="Arial"/>
          <w:b/>
          <w:bCs/>
          <w:sz w:val="24"/>
          <w:highlight w:val="none"/>
        </w:rPr>
      </w:pPr>
      <w:r>
        <w:rPr>
          <w:rFonts w:hint="eastAsia" w:ascii="宋体" w:hAnsi="宋体" w:cs="Arial"/>
          <w:b/>
          <w:bCs/>
          <w:sz w:val="24"/>
          <w:highlight w:val="none"/>
        </w:rPr>
        <w:t>拟派团队中专业项目负责人自2019年1月1日(以合同签订时间为准)至今完成过类似项目工作经验：（1）完成过土木建筑专业项目3个及以上的得</w:t>
      </w:r>
      <w:r>
        <w:rPr>
          <w:rFonts w:hint="eastAsia" w:ascii="宋体" w:hAnsi="宋体" w:cs="Arial"/>
          <w:b/>
          <w:bCs/>
          <w:sz w:val="24"/>
          <w:highlight w:val="none"/>
          <w:lang w:val="en-US" w:eastAsia="zh-CN"/>
        </w:rPr>
        <w:t>6</w:t>
      </w:r>
      <w:r>
        <w:rPr>
          <w:rFonts w:hint="eastAsia" w:ascii="宋体" w:hAnsi="宋体" w:cs="Arial"/>
          <w:b/>
          <w:bCs/>
          <w:sz w:val="24"/>
          <w:highlight w:val="none"/>
        </w:rPr>
        <w:t>分，完成过2个的得</w:t>
      </w:r>
      <w:r>
        <w:rPr>
          <w:rFonts w:hint="eastAsia" w:ascii="宋体" w:hAnsi="宋体" w:cs="Arial"/>
          <w:b/>
          <w:bCs/>
          <w:sz w:val="24"/>
          <w:highlight w:val="none"/>
          <w:lang w:val="en-US" w:eastAsia="zh-CN"/>
        </w:rPr>
        <w:t>4</w:t>
      </w:r>
      <w:r>
        <w:rPr>
          <w:rFonts w:hint="eastAsia" w:ascii="宋体" w:hAnsi="宋体" w:cs="Arial"/>
          <w:b/>
          <w:bCs/>
          <w:sz w:val="24"/>
          <w:highlight w:val="none"/>
        </w:rPr>
        <w:t>分，完成过1个的得</w:t>
      </w:r>
      <w:r>
        <w:rPr>
          <w:rFonts w:hint="eastAsia" w:ascii="宋体" w:hAnsi="宋体" w:cs="Arial"/>
          <w:b/>
          <w:bCs/>
          <w:sz w:val="24"/>
          <w:highlight w:val="none"/>
          <w:lang w:val="en-US" w:eastAsia="zh-CN"/>
        </w:rPr>
        <w:t>2</w:t>
      </w:r>
      <w:r>
        <w:rPr>
          <w:rFonts w:hint="eastAsia" w:ascii="宋体" w:hAnsi="宋体" w:cs="Arial"/>
          <w:b/>
          <w:bCs/>
          <w:sz w:val="24"/>
          <w:highlight w:val="none"/>
        </w:rPr>
        <w:t>分，无业绩经验的不得分；（2）完成过安装专业项目1个及以上的得</w:t>
      </w:r>
      <w:r>
        <w:rPr>
          <w:rFonts w:hint="eastAsia" w:ascii="宋体" w:hAnsi="宋体" w:cs="Arial"/>
          <w:b/>
          <w:bCs/>
          <w:sz w:val="24"/>
          <w:highlight w:val="none"/>
          <w:lang w:val="en-US" w:eastAsia="zh-CN"/>
        </w:rPr>
        <w:t>2</w:t>
      </w:r>
      <w:r>
        <w:rPr>
          <w:rFonts w:hint="eastAsia" w:ascii="宋体" w:hAnsi="宋体" w:cs="Arial"/>
          <w:b/>
          <w:bCs/>
          <w:sz w:val="24"/>
          <w:highlight w:val="none"/>
        </w:rPr>
        <w:t>分，无业绩经验的不得分；（3）完成过交通运输专业项目1个及以上的得</w:t>
      </w:r>
      <w:r>
        <w:rPr>
          <w:rFonts w:hint="eastAsia" w:ascii="宋体" w:hAnsi="宋体" w:cs="Arial"/>
          <w:b/>
          <w:bCs/>
          <w:sz w:val="24"/>
          <w:highlight w:val="none"/>
          <w:lang w:val="en-US" w:eastAsia="zh-CN"/>
        </w:rPr>
        <w:t>2</w:t>
      </w:r>
      <w:r>
        <w:rPr>
          <w:rFonts w:hint="eastAsia" w:ascii="宋体" w:hAnsi="宋体" w:cs="Arial"/>
          <w:b/>
          <w:bCs/>
          <w:sz w:val="24"/>
          <w:highlight w:val="none"/>
        </w:rPr>
        <w:t>分，无业绩经验的不得分；（4）完成过水利专业项目1个及以上的得</w:t>
      </w:r>
      <w:r>
        <w:rPr>
          <w:rFonts w:hint="eastAsia" w:ascii="宋体" w:hAnsi="宋体" w:cs="Arial"/>
          <w:b/>
          <w:bCs/>
          <w:sz w:val="24"/>
          <w:highlight w:val="none"/>
          <w:lang w:val="en-US" w:eastAsia="zh-CN"/>
        </w:rPr>
        <w:t>2</w:t>
      </w:r>
      <w:r>
        <w:rPr>
          <w:rFonts w:hint="eastAsia" w:ascii="宋体" w:hAnsi="宋体" w:cs="Arial"/>
          <w:b/>
          <w:bCs/>
          <w:sz w:val="24"/>
          <w:highlight w:val="none"/>
        </w:rPr>
        <w:t>分，无业绩经验的不得分。</w:t>
      </w:r>
    </w:p>
    <w:p>
      <w:pPr>
        <w:numPr>
          <w:ilvl w:val="0"/>
          <w:numId w:val="17"/>
        </w:numPr>
        <w:autoSpaceDE w:val="0"/>
        <w:autoSpaceDN w:val="0"/>
        <w:adjustRightInd w:val="0"/>
        <w:spacing w:line="340" w:lineRule="exact"/>
        <w:rPr>
          <w:rFonts w:hint="eastAsia" w:ascii="宋体" w:hAnsi="宋体" w:cs="Arial"/>
          <w:b/>
          <w:bCs/>
          <w:sz w:val="24"/>
          <w:highlight w:val="none"/>
        </w:rPr>
      </w:pPr>
      <w:r>
        <w:rPr>
          <w:rFonts w:hint="eastAsia" w:ascii="宋体" w:hAnsi="宋体" w:cs="Arial"/>
          <w:b/>
          <w:bCs/>
          <w:sz w:val="24"/>
          <w:highlight w:val="none"/>
          <w:lang w:val="zh-CN"/>
        </w:rPr>
        <w:t>工作经验是指拟派团队中所有专业项目负责人的业绩总和。</w:t>
      </w:r>
    </w:p>
    <w:p>
      <w:pPr>
        <w:numPr>
          <w:ilvl w:val="0"/>
          <w:numId w:val="17"/>
        </w:numPr>
        <w:autoSpaceDE w:val="0"/>
        <w:autoSpaceDN w:val="0"/>
        <w:adjustRightInd w:val="0"/>
        <w:spacing w:line="340" w:lineRule="exact"/>
        <w:rPr>
          <w:rFonts w:hint="eastAsia" w:ascii="宋体" w:hAnsi="宋体" w:cs="Arial"/>
          <w:b/>
          <w:bCs/>
          <w:sz w:val="24"/>
          <w:highlight w:val="none"/>
        </w:rPr>
      </w:pPr>
      <w:r>
        <w:rPr>
          <w:rFonts w:hint="eastAsia" w:ascii="宋体" w:hAnsi="宋体" w:cs="Arial"/>
          <w:b/>
          <w:bCs/>
          <w:sz w:val="24"/>
          <w:highlight w:val="none"/>
          <w:lang w:val="zh-CN"/>
        </w:rPr>
        <w:t>表格后面附清晰可辨的合同扫描件、成果书扫描件及每个合同1张咨询费发票扫描件，否则不得分。</w:t>
      </w:r>
    </w:p>
    <w:p>
      <w:pPr>
        <w:numPr>
          <w:ilvl w:val="0"/>
          <w:numId w:val="17"/>
        </w:numPr>
        <w:autoSpaceDE w:val="0"/>
        <w:autoSpaceDN w:val="0"/>
        <w:adjustRightInd w:val="0"/>
        <w:spacing w:line="340" w:lineRule="exact"/>
        <w:rPr>
          <w:rFonts w:hint="eastAsia" w:ascii="宋体" w:hAnsi="宋体" w:cs="Arial"/>
          <w:b/>
          <w:bCs/>
          <w:sz w:val="24"/>
          <w:highlight w:val="none"/>
        </w:rPr>
      </w:pPr>
      <w:r>
        <w:rPr>
          <w:rFonts w:hint="eastAsia" w:ascii="宋体" w:hAnsi="宋体" w:cs="Arial"/>
          <w:b/>
          <w:bCs/>
          <w:sz w:val="24"/>
          <w:highlight w:val="none"/>
          <w:lang w:val="zh-CN"/>
        </w:rPr>
        <w:t>如为拟派团队专业项目负责人员在其他单位工作期间的工作经验，须提供同期在其他单位的社保证明，退休人员提供同期在其他单位的劳动合同。</w:t>
      </w:r>
    </w:p>
    <w:p>
      <w:pPr>
        <w:numPr>
          <w:ilvl w:val="0"/>
          <w:numId w:val="17"/>
        </w:numPr>
        <w:autoSpaceDE w:val="0"/>
        <w:autoSpaceDN w:val="0"/>
        <w:adjustRightInd w:val="0"/>
        <w:spacing w:line="340" w:lineRule="exact"/>
        <w:rPr>
          <w:rFonts w:hint="eastAsia" w:ascii="宋体" w:hAnsi="宋体" w:cs="Arial"/>
          <w:b/>
          <w:bCs/>
          <w:sz w:val="24"/>
          <w:highlight w:val="none"/>
        </w:rPr>
      </w:pPr>
      <w:r>
        <w:rPr>
          <w:rFonts w:hint="eastAsia" w:ascii="宋体" w:hAnsi="宋体" w:cs="Arial"/>
          <w:b/>
          <w:bCs/>
          <w:sz w:val="24"/>
          <w:highlight w:val="none"/>
          <w:lang w:val="zh-CN"/>
        </w:rPr>
        <w:t>专业项目负责人必须是拟派团队专业项目负责人员一览表中的人员，并具有相同的专业类别。</w:t>
      </w:r>
    </w:p>
    <w:p>
      <w:pPr>
        <w:autoSpaceDE w:val="0"/>
        <w:autoSpaceDN w:val="0"/>
        <w:adjustRightInd w:val="0"/>
        <w:spacing w:line="340" w:lineRule="exact"/>
        <w:rPr>
          <w:rFonts w:hint="eastAsia" w:ascii="宋体" w:hAnsi="宋体" w:cs="Arial"/>
          <w:b/>
          <w:bCs/>
          <w:sz w:val="24"/>
          <w:highlight w:val="none"/>
        </w:rPr>
      </w:pPr>
    </w:p>
    <w:p>
      <w:pPr>
        <w:snapToGrid w:val="0"/>
        <w:spacing w:before="50" w:after="120" w:afterLines="50" w:line="300" w:lineRule="exact"/>
        <w:jc w:val="left"/>
        <w:rPr>
          <w:rFonts w:ascii="宋体" w:hAnsi="宋体"/>
          <w:sz w:val="24"/>
          <w:highlight w:val="none"/>
        </w:rPr>
      </w:pPr>
      <w:r>
        <w:rPr>
          <w:rFonts w:hint="eastAsia" w:ascii="宋体" w:hAnsi="宋体"/>
          <w:sz w:val="24"/>
          <w:highlight w:val="none"/>
        </w:rPr>
        <w:t>法定代表人签字（或盖章）：                            供应商（盖章）：                    日期：</w:t>
      </w:r>
      <w:r>
        <w:rPr>
          <w:rFonts w:ascii="宋体" w:hAnsi="宋体"/>
          <w:sz w:val="24"/>
          <w:highlight w:val="none"/>
        </w:rPr>
        <w:t xml:space="preserve">  </w:t>
      </w:r>
      <w:r>
        <w:rPr>
          <w:rFonts w:hint="eastAsia" w:ascii="宋体" w:hAnsi="宋体"/>
          <w:sz w:val="24"/>
          <w:highlight w:val="none"/>
        </w:rPr>
        <w:t>_____年___月___日</w:t>
      </w:r>
    </w:p>
    <w:p>
      <w:pPr>
        <w:pStyle w:val="8"/>
        <w:snapToGrid w:val="0"/>
        <w:rPr>
          <w:rFonts w:ascii="宋体" w:hAnsi="宋体" w:eastAsia="宋体"/>
          <w:sz w:val="24"/>
          <w:szCs w:val="24"/>
          <w:highlight w:val="none"/>
        </w:rPr>
        <w:sectPr>
          <w:pgSz w:w="16838" w:h="11906" w:orient="landscape"/>
          <w:pgMar w:top="1588" w:right="1021" w:bottom="1588" w:left="851" w:header="851" w:footer="851" w:gutter="0"/>
          <w:cols w:space="720" w:num="1"/>
        </w:sectPr>
      </w:pPr>
    </w:p>
    <w:p>
      <w:pPr>
        <w:snapToGrid w:val="0"/>
        <w:spacing w:before="50" w:after="120" w:afterLines="50"/>
        <w:jc w:val="left"/>
        <w:rPr>
          <w:rFonts w:ascii="宋体" w:hAnsi="宋体"/>
          <w:sz w:val="24"/>
          <w:szCs w:val="20"/>
          <w:highlight w:val="none"/>
        </w:rPr>
      </w:pPr>
      <w:r>
        <w:rPr>
          <w:rFonts w:hint="eastAsia" w:ascii="宋体" w:hAnsi="宋体"/>
          <w:sz w:val="24"/>
          <w:highlight w:val="none"/>
          <w:lang w:val="en-US" w:eastAsia="zh-CN"/>
        </w:rPr>
        <w:t xml:space="preserve">附件8 </w:t>
      </w:r>
      <w:r>
        <w:rPr>
          <w:rFonts w:hint="eastAsia" w:ascii="宋体" w:hAnsi="宋体"/>
          <w:sz w:val="24"/>
          <w:highlight w:val="none"/>
        </w:rPr>
        <w:t>拟派团队办公服务场所情况表格式：</w:t>
      </w:r>
    </w:p>
    <w:p>
      <w:pPr>
        <w:snapToGrid w:val="0"/>
        <w:spacing w:before="50" w:after="120" w:afterLines="50"/>
        <w:jc w:val="left"/>
        <w:rPr>
          <w:rFonts w:ascii="宋体" w:hAnsi="宋体"/>
          <w:sz w:val="24"/>
          <w:szCs w:val="20"/>
          <w:highlight w:val="none"/>
        </w:rPr>
      </w:pPr>
      <w:r>
        <w:rPr>
          <w:rFonts w:hint="eastAsia" w:ascii="宋体" w:hAnsi="宋体"/>
          <w:sz w:val="24"/>
          <w:szCs w:val="20"/>
          <w:highlight w:val="none"/>
        </w:rPr>
        <w:t xml:space="preserve"> </w:t>
      </w:r>
    </w:p>
    <w:p>
      <w:pPr>
        <w:snapToGrid w:val="0"/>
        <w:spacing w:before="120" w:beforeLines="50" w:after="50" w:line="360" w:lineRule="auto"/>
        <w:jc w:val="center"/>
        <w:rPr>
          <w:rFonts w:ascii="宋体" w:hAnsi="宋体"/>
          <w:b/>
          <w:sz w:val="30"/>
          <w:szCs w:val="30"/>
          <w:highlight w:val="none"/>
        </w:rPr>
      </w:pPr>
      <w:r>
        <w:rPr>
          <w:rFonts w:hint="eastAsia" w:ascii="宋体" w:hAnsi="宋体"/>
          <w:b/>
          <w:sz w:val="30"/>
          <w:szCs w:val="30"/>
          <w:highlight w:val="none"/>
        </w:rPr>
        <w:t>拟派团队办公服务场所情况表</w:t>
      </w:r>
    </w:p>
    <w:p>
      <w:pPr>
        <w:snapToGrid w:val="0"/>
        <w:spacing w:before="120" w:beforeLines="50" w:after="50" w:line="360" w:lineRule="auto"/>
        <w:jc w:val="center"/>
        <w:rPr>
          <w:rFonts w:ascii="宋体" w:hAnsi="宋体"/>
          <w:bCs/>
          <w:sz w:val="30"/>
          <w:szCs w:val="30"/>
          <w:highlight w:val="none"/>
        </w:rPr>
      </w:pPr>
    </w:p>
    <w:p>
      <w:pPr>
        <w:snapToGrid w:val="0"/>
        <w:spacing w:before="120" w:beforeLines="50" w:after="50"/>
        <w:rPr>
          <w:rFonts w:hint="eastAsia" w:ascii="宋体" w:hAnsi="宋体"/>
          <w:bCs/>
          <w:sz w:val="24"/>
          <w:highlight w:val="none"/>
        </w:rPr>
      </w:pPr>
      <w:r>
        <w:rPr>
          <w:rFonts w:hint="eastAsia" w:ascii="宋体" w:hAnsi="宋体"/>
          <w:bCs/>
          <w:sz w:val="24"/>
          <w:highlight w:val="none"/>
        </w:rPr>
        <w:t xml:space="preserve">项目名称：                                                   </w:t>
      </w:r>
    </w:p>
    <w:p>
      <w:pPr>
        <w:snapToGrid w:val="0"/>
        <w:spacing w:before="120" w:beforeLines="50" w:after="50"/>
        <w:jc w:val="right"/>
        <w:rPr>
          <w:rFonts w:ascii="宋体" w:hAnsi="宋体"/>
          <w:bCs/>
          <w:sz w:val="24"/>
          <w:highlight w:val="none"/>
        </w:rPr>
      </w:pPr>
      <w:r>
        <w:rPr>
          <w:rFonts w:hint="eastAsia" w:ascii="宋体" w:hAnsi="宋体"/>
          <w:sz w:val="24"/>
          <w:highlight w:val="none"/>
        </w:rPr>
        <w:t>响应文件页码</w:t>
      </w:r>
    </w:p>
    <w:tbl>
      <w:tblPr>
        <w:tblStyle w:val="23"/>
        <w:tblW w:w="881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1622"/>
        <w:gridCol w:w="540"/>
        <w:gridCol w:w="1326"/>
        <w:gridCol w:w="888"/>
        <w:gridCol w:w="1419"/>
        <w:gridCol w:w="12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r>
              <w:rPr>
                <w:rFonts w:hint="eastAsia" w:ascii="宋体" w:hAnsi="宋体"/>
                <w:sz w:val="24"/>
                <w:highlight w:val="none"/>
              </w:rPr>
              <w:t>办公场所名称</w:t>
            </w:r>
          </w:p>
        </w:tc>
        <w:tc>
          <w:tcPr>
            <w:tcW w:w="5795"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p>
        </w:tc>
        <w:tc>
          <w:tcPr>
            <w:tcW w:w="1290" w:type="dxa"/>
            <w:vMerge w:val="restart"/>
            <w:tcBorders>
              <w:top w:val="single" w:color="auto" w:sz="4" w:space="0"/>
              <w:left w:val="single" w:color="auto" w:sz="4" w:space="0"/>
              <w:right w:val="single" w:color="auto" w:sz="4" w:space="0"/>
            </w:tcBorders>
            <w:noWrap w:val="0"/>
            <w:vAlign w:val="top"/>
          </w:tcPr>
          <w:p>
            <w:pPr>
              <w:snapToGrid w:val="0"/>
              <w:spacing w:before="50" w:after="120" w:afterLines="50" w:line="360" w:lineRule="auto"/>
              <w:jc w:val="center"/>
              <w:rPr>
                <w:rFonts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hint="eastAsia" w:ascii="宋体" w:hAnsi="宋体"/>
                <w:sz w:val="24"/>
                <w:highlight w:val="none"/>
              </w:rPr>
            </w:pPr>
            <w:r>
              <w:rPr>
                <w:rFonts w:hint="eastAsia" w:ascii="宋体" w:hAnsi="宋体"/>
                <w:sz w:val="24"/>
                <w:highlight w:val="none"/>
              </w:rPr>
              <w:t>详细地址</w:t>
            </w:r>
          </w:p>
        </w:tc>
        <w:tc>
          <w:tcPr>
            <w:tcW w:w="5795"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p>
        </w:tc>
        <w:tc>
          <w:tcPr>
            <w:tcW w:w="1290" w:type="dxa"/>
            <w:vMerge w:val="continue"/>
            <w:tcBorders>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6" w:type="dxa"/>
            <w:tcBorders>
              <w:top w:val="single" w:color="auto" w:sz="4" w:space="0"/>
              <w:left w:val="single" w:color="auto" w:sz="4" w:space="0"/>
              <w:bottom w:val="single" w:color="auto" w:sz="4" w:space="0"/>
              <w:right w:val="single" w:color="auto" w:sz="4" w:space="0"/>
            </w:tcBorders>
            <w:noWrap w:val="0"/>
            <w:vAlign w:val="top"/>
          </w:tcPr>
          <w:p>
            <w:pPr>
              <w:tabs>
                <w:tab w:val="center" w:pos="755"/>
              </w:tabs>
              <w:snapToGrid w:val="0"/>
              <w:spacing w:before="50" w:after="120" w:afterLines="50" w:line="360" w:lineRule="auto"/>
              <w:jc w:val="left"/>
              <w:rPr>
                <w:rFonts w:hint="eastAsia" w:ascii="宋体" w:hAnsi="宋体"/>
                <w:sz w:val="24"/>
                <w:szCs w:val="20"/>
                <w:highlight w:val="none"/>
              </w:rPr>
            </w:pPr>
            <w:r>
              <w:rPr>
                <w:rFonts w:hint="eastAsia" w:ascii="宋体" w:hAnsi="宋体"/>
                <w:sz w:val="24"/>
                <w:szCs w:val="20"/>
                <w:highlight w:val="none"/>
              </w:rPr>
              <w:t>服务响应时间</w:t>
            </w:r>
          </w:p>
        </w:tc>
        <w:tc>
          <w:tcPr>
            <w:tcW w:w="5795"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r>
              <w:rPr>
                <w:rFonts w:hint="eastAsia" w:ascii="宋体" w:hAnsi="宋体"/>
                <w:sz w:val="24"/>
                <w:szCs w:val="20"/>
                <w:highlight w:val="none"/>
              </w:rPr>
              <w:t xml:space="preserve">           小时</w:t>
            </w:r>
          </w:p>
        </w:tc>
        <w:tc>
          <w:tcPr>
            <w:tcW w:w="1290" w:type="dxa"/>
            <w:vMerge w:val="restart"/>
            <w:tcBorders>
              <w:top w:val="single" w:color="auto" w:sz="4" w:space="0"/>
              <w:left w:val="single" w:color="auto" w:sz="4" w:space="0"/>
              <w:right w:val="single" w:color="auto" w:sz="4" w:space="0"/>
            </w:tcBorders>
            <w:noWrap w:val="0"/>
            <w:vAlign w:val="center"/>
          </w:tcPr>
          <w:p>
            <w:pPr>
              <w:widowControl/>
              <w:spacing w:line="360" w:lineRule="auto"/>
              <w:jc w:val="left"/>
              <w:rPr>
                <w:rFonts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r>
              <w:rPr>
                <w:rFonts w:hint="eastAsia" w:ascii="宋体" w:hAnsi="宋体"/>
                <w:sz w:val="24"/>
                <w:highlight w:val="none"/>
              </w:rPr>
              <w:t>员工总人数</w:t>
            </w:r>
          </w:p>
        </w:tc>
        <w:tc>
          <w:tcPr>
            <w:tcW w:w="162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p>
        </w:tc>
        <w:tc>
          <w:tcPr>
            <w:tcW w:w="2754"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ind w:left="120"/>
              <w:jc w:val="left"/>
              <w:rPr>
                <w:rFonts w:ascii="宋体" w:hAnsi="宋体"/>
                <w:sz w:val="24"/>
                <w:szCs w:val="20"/>
                <w:highlight w:val="none"/>
              </w:rPr>
            </w:pPr>
            <w:r>
              <w:rPr>
                <w:rFonts w:hint="eastAsia" w:ascii="宋体" w:hAnsi="宋体"/>
                <w:sz w:val="24"/>
                <w:highlight w:val="none"/>
              </w:rPr>
              <w:t>其中：技术人员数</w:t>
            </w:r>
          </w:p>
        </w:tc>
        <w:tc>
          <w:tcPr>
            <w:tcW w:w="141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p>
        </w:tc>
        <w:tc>
          <w:tcPr>
            <w:tcW w:w="1290" w:type="dxa"/>
            <w:vMerge w:val="continue"/>
            <w:tcBorders>
              <w:left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r>
              <w:rPr>
                <w:rFonts w:hint="eastAsia" w:ascii="宋体" w:hAnsi="宋体"/>
                <w:sz w:val="24"/>
                <w:szCs w:val="20"/>
                <w:highlight w:val="none"/>
              </w:rPr>
              <w:t>设立日期</w:t>
            </w:r>
          </w:p>
        </w:tc>
        <w:tc>
          <w:tcPr>
            <w:tcW w:w="5795"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p>
        </w:tc>
        <w:tc>
          <w:tcPr>
            <w:tcW w:w="1290" w:type="dxa"/>
            <w:vMerge w:val="continue"/>
            <w:tcBorders>
              <w:left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r>
              <w:rPr>
                <w:rFonts w:hint="eastAsia" w:ascii="宋体" w:hAnsi="宋体"/>
                <w:sz w:val="24"/>
                <w:highlight w:val="none"/>
              </w:rPr>
              <w:t>服务内容</w:t>
            </w:r>
          </w:p>
        </w:tc>
        <w:tc>
          <w:tcPr>
            <w:tcW w:w="5795"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p>
        </w:tc>
        <w:tc>
          <w:tcPr>
            <w:tcW w:w="1290" w:type="dxa"/>
            <w:vMerge w:val="continue"/>
            <w:tcBorders>
              <w:left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r>
              <w:rPr>
                <w:rFonts w:hint="eastAsia" w:ascii="宋体" w:hAnsi="宋体"/>
                <w:sz w:val="24"/>
                <w:highlight w:val="none"/>
              </w:rPr>
              <w:t>业务咨询电话</w:t>
            </w:r>
          </w:p>
        </w:tc>
        <w:tc>
          <w:tcPr>
            <w:tcW w:w="2162"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20" w:afterLines="50" w:line="360" w:lineRule="auto"/>
              <w:jc w:val="left"/>
              <w:rPr>
                <w:rFonts w:ascii="宋体" w:hAnsi="宋体"/>
                <w:sz w:val="24"/>
                <w:szCs w:val="20"/>
                <w:highlight w:val="none"/>
              </w:rPr>
            </w:pPr>
          </w:p>
        </w:tc>
        <w:tc>
          <w:tcPr>
            <w:tcW w:w="1326"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360" w:lineRule="auto"/>
              <w:jc w:val="center"/>
              <w:rPr>
                <w:rFonts w:ascii="宋体" w:hAnsi="宋体"/>
                <w:sz w:val="24"/>
                <w:szCs w:val="20"/>
                <w:highlight w:val="none"/>
              </w:rPr>
            </w:pPr>
            <w:r>
              <w:rPr>
                <w:rFonts w:hint="eastAsia" w:ascii="宋体" w:hAnsi="宋体"/>
                <w:sz w:val="24"/>
                <w:highlight w:val="none"/>
              </w:rPr>
              <w:t>传 真</w:t>
            </w:r>
          </w:p>
        </w:tc>
        <w:tc>
          <w:tcPr>
            <w:tcW w:w="2307"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360" w:lineRule="auto"/>
              <w:jc w:val="left"/>
              <w:rPr>
                <w:rFonts w:ascii="宋体" w:hAnsi="宋体"/>
                <w:sz w:val="24"/>
                <w:szCs w:val="20"/>
                <w:highlight w:val="none"/>
              </w:rPr>
            </w:pPr>
          </w:p>
        </w:tc>
        <w:tc>
          <w:tcPr>
            <w:tcW w:w="1290" w:type="dxa"/>
            <w:vMerge w:val="continue"/>
            <w:tcBorders>
              <w:left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72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r>
              <w:rPr>
                <w:rFonts w:hint="eastAsia" w:ascii="宋体" w:hAnsi="宋体"/>
                <w:sz w:val="24"/>
                <w:highlight w:val="none"/>
              </w:rPr>
              <w:t>负责人</w:t>
            </w:r>
          </w:p>
        </w:tc>
        <w:tc>
          <w:tcPr>
            <w:tcW w:w="2162"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20" w:afterLines="50" w:line="360" w:lineRule="auto"/>
              <w:jc w:val="left"/>
              <w:rPr>
                <w:rFonts w:ascii="宋体" w:hAnsi="宋体"/>
                <w:sz w:val="24"/>
                <w:szCs w:val="20"/>
                <w:highlight w:val="none"/>
              </w:rPr>
            </w:pPr>
          </w:p>
        </w:tc>
        <w:tc>
          <w:tcPr>
            <w:tcW w:w="1326"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360" w:lineRule="auto"/>
              <w:jc w:val="center"/>
              <w:rPr>
                <w:rFonts w:ascii="宋体" w:hAnsi="宋体"/>
                <w:sz w:val="24"/>
                <w:szCs w:val="20"/>
                <w:highlight w:val="none"/>
              </w:rPr>
            </w:pPr>
            <w:r>
              <w:rPr>
                <w:rFonts w:hint="eastAsia" w:ascii="宋体" w:hAnsi="宋体"/>
                <w:sz w:val="24"/>
                <w:highlight w:val="none"/>
              </w:rPr>
              <w:t>联系电话</w:t>
            </w:r>
          </w:p>
        </w:tc>
        <w:tc>
          <w:tcPr>
            <w:tcW w:w="2307" w:type="dxa"/>
            <w:gridSpan w:val="2"/>
            <w:tcBorders>
              <w:top w:val="single" w:color="auto" w:sz="4" w:space="0"/>
              <w:left w:val="single" w:color="auto" w:sz="2"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p>
        </w:tc>
        <w:tc>
          <w:tcPr>
            <w:tcW w:w="1290" w:type="dxa"/>
            <w:vMerge w:val="continue"/>
            <w:tcBorders>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p>
        </w:tc>
      </w:tr>
    </w:tbl>
    <w:p>
      <w:pPr>
        <w:pStyle w:val="18"/>
        <w:snapToGrid w:val="0"/>
        <w:ind w:left="199" w:hanging="199" w:hangingChars="83"/>
        <w:rPr>
          <w:rFonts w:ascii="宋体" w:hAnsi="宋体"/>
          <w:sz w:val="24"/>
          <w:highlight w:val="none"/>
        </w:rPr>
      </w:pPr>
    </w:p>
    <w:p>
      <w:pPr>
        <w:pStyle w:val="8"/>
        <w:snapToGrid w:val="0"/>
        <w:rPr>
          <w:rFonts w:ascii="宋体" w:hAnsi="宋体" w:eastAsia="宋体"/>
          <w:sz w:val="24"/>
          <w:highlight w:val="none"/>
        </w:rPr>
      </w:pPr>
    </w:p>
    <w:p>
      <w:pPr>
        <w:pStyle w:val="10"/>
        <w:snapToGrid w:val="0"/>
        <w:rPr>
          <w:rFonts w:ascii="宋体" w:hAnsi="宋体"/>
          <w:sz w:val="24"/>
          <w:highlight w:val="none"/>
        </w:rPr>
      </w:pPr>
      <w:bookmarkStart w:id="63" w:name="_Hlk69212112"/>
      <w:r>
        <w:rPr>
          <w:rFonts w:hint="eastAsia" w:ascii="宋体" w:hAnsi="宋体"/>
          <w:spacing w:val="20"/>
          <w:sz w:val="24"/>
          <w:highlight w:val="none"/>
        </w:rPr>
        <w:t xml:space="preserve">法定代表人签字（或盖章）：            供应商（盖章）： </w:t>
      </w:r>
      <w:r>
        <w:rPr>
          <w:rFonts w:hint="eastAsia" w:ascii="宋体" w:hAnsi="宋体"/>
          <w:sz w:val="24"/>
          <w:highlight w:val="none"/>
        </w:rPr>
        <w:t xml:space="preserve">           　 </w:t>
      </w:r>
    </w:p>
    <w:p>
      <w:pPr>
        <w:pStyle w:val="10"/>
        <w:snapToGrid w:val="0"/>
        <w:rPr>
          <w:rFonts w:ascii="宋体" w:hAnsi="宋体"/>
          <w:sz w:val="24"/>
          <w:highlight w:val="none"/>
        </w:rPr>
      </w:pPr>
    </w:p>
    <w:p>
      <w:pPr>
        <w:pStyle w:val="10"/>
        <w:snapToGrid w:val="0"/>
        <w:rPr>
          <w:rFonts w:ascii="宋体" w:hAnsi="宋体"/>
          <w:sz w:val="24"/>
          <w:highlight w:val="none"/>
        </w:rPr>
      </w:pPr>
    </w:p>
    <w:bookmarkEnd w:id="63"/>
    <w:p>
      <w:pPr>
        <w:snapToGrid w:val="0"/>
        <w:spacing w:before="50" w:after="120" w:afterLines="50"/>
        <w:jc w:val="left"/>
        <w:rPr>
          <w:rFonts w:ascii="宋体" w:hAnsi="宋体"/>
          <w:sz w:val="24"/>
          <w:highlight w:val="none"/>
        </w:rPr>
      </w:pPr>
      <w:r>
        <w:rPr>
          <w:rFonts w:hint="eastAsia" w:ascii="宋体" w:hAnsi="宋体"/>
          <w:sz w:val="24"/>
          <w:highlight w:val="none"/>
        </w:rPr>
        <w:t>日期：</w:t>
      </w:r>
      <w:r>
        <w:rPr>
          <w:rFonts w:ascii="宋体" w:hAnsi="宋体"/>
          <w:sz w:val="24"/>
          <w:highlight w:val="none"/>
        </w:rPr>
        <w:t xml:space="preserve">  </w:t>
      </w:r>
      <w:r>
        <w:rPr>
          <w:rFonts w:hint="eastAsia" w:ascii="宋体" w:hAnsi="宋体"/>
          <w:sz w:val="24"/>
          <w:highlight w:val="none"/>
        </w:rPr>
        <w:t>_____年___月___日</w:t>
      </w:r>
    </w:p>
    <w:p>
      <w:pPr>
        <w:snapToGrid w:val="0"/>
        <w:spacing w:before="50" w:after="120" w:afterLines="50"/>
        <w:jc w:val="left"/>
        <w:rPr>
          <w:rFonts w:ascii="宋体" w:hAnsi="宋体"/>
          <w:sz w:val="24"/>
          <w:szCs w:val="20"/>
          <w:highlight w:val="none"/>
        </w:rPr>
      </w:pPr>
    </w:p>
    <w:p>
      <w:pPr>
        <w:snapToGrid w:val="0"/>
        <w:spacing w:before="50"/>
        <w:jc w:val="left"/>
        <w:rPr>
          <w:rFonts w:hint="eastAsia" w:ascii="宋体" w:hAnsi="宋体"/>
          <w:sz w:val="24"/>
          <w:highlight w:val="none"/>
        </w:rPr>
      </w:pPr>
      <w:r>
        <w:rPr>
          <w:rFonts w:hint="eastAsia" w:ascii="宋体" w:hAnsi="宋体"/>
          <w:sz w:val="24"/>
          <w:highlight w:val="none"/>
        </w:rPr>
        <w:t>说明：本表格指采用现有的服务场所进行</w:t>
      </w:r>
      <w:r>
        <w:rPr>
          <w:rFonts w:hint="eastAsia" w:ascii="宋体" w:hAnsi="宋体"/>
          <w:sz w:val="24"/>
          <w:highlight w:val="none"/>
          <w:lang w:val="en-US" w:eastAsia="zh-CN"/>
        </w:rPr>
        <w:t>入围</w:t>
      </w:r>
      <w:r>
        <w:rPr>
          <w:rFonts w:hint="eastAsia" w:ascii="宋体" w:hAnsi="宋体"/>
          <w:sz w:val="24"/>
          <w:highlight w:val="none"/>
        </w:rPr>
        <w:t>后的业务活动，如不采用现有的服务场所或</w:t>
      </w:r>
      <w:r>
        <w:rPr>
          <w:rFonts w:hint="eastAsia" w:ascii="宋体" w:hAnsi="宋体"/>
          <w:sz w:val="24"/>
          <w:highlight w:val="none"/>
          <w:lang w:val="en-US" w:eastAsia="zh-CN"/>
        </w:rPr>
        <w:t>入围</w:t>
      </w:r>
      <w:r>
        <w:rPr>
          <w:rFonts w:hint="eastAsia" w:ascii="宋体" w:hAnsi="宋体"/>
          <w:sz w:val="24"/>
          <w:highlight w:val="none"/>
        </w:rPr>
        <w:t>后有变动，则另行填报办公服务场所承诺函。</w:t>
      </w:r>
    </w:p>
    <w:p>
      <w:pPr>
        <w:snapToGrid w:val="0"/>
        <w:spacing w:before="50" w:after="120" w:afterLines="50"/>
        <w:jc w:val="left"/>
        <w:rPr>
          <w:rFonts w:ascii="宋体" w:hAnsi="宋体"/>
          <w:sz w:val="24"/>
          <w:szCs w:val="20"/>
          <w:highlight w:val="none"/>
        </w:rPr>
      </w:pPr>
      <w:r>
        <w:rPr>
          <w:rFonts w:ascii="宋体" w:hAnsi="宋体"/>
          <w:sz w:val="24"/>
          <w:highlight w:val="none"/>
        </w:rPr>
        <w:br w:type="page"/>
      </w:r>
      <w:bookmarkStart w:id="64" w:name="_Hlk77588362"/>
      <w:r>
        <w:rPr>
          <w:rFonts w:hint="eastAsia" w:ascii="宋体" w:hAnsi="宋体"/>
          <w:sz w:val="24"/>
          <w:highlight w:val="none"/>
          <w:lang w:val="en-US" w:eastAsia="zh-CN"/>
        </w:rPr>
        <w:t xml:space="preserve">附件9 </w:t>
      </w:r>
      <w:r>
        <w:rPr>
          <w:rFonts w:hint="eastAsia" w:ascii="宋体" w:hAnsi="宋体"/>
          <w:sz w:val="24"/>
          <w:highlight w:val="none"/>
        </w:rPr>
        <w:t>办公服务场所承诺函表格式：</w:t>
      </w:r>
    </w:p>
    <w:p>
      <w:pPr>
        <w:snapToGrid w:val="0"/>
        <w:spacing w:before="50" w:after="120" w:afterLines="50"/>
        <w:jc w:val="left"/>
        <w:rPr>
          <w:rFonts w:ascii="宋体" w:hAnsi="宋体"/>
          <w:sz w:val="24"/>
          <w:szCs w:val="20"/>
          <w:highlight w:val="none"/>
        </w:rPr>
      </w:pPr>
      <w:r>
        <w:rPr>
          <w:rFonts w:hint="eastAsia" w:ascii="宋体" w:hAnsi="宋体"/>
          <w:sz w:val="24"/>
          <w:szCs w:val="20"/>
          <w:highlight w:val="none"/>
        </w:rPr>
        <w:t xml:space="preserve"> </w:t>
      </w:r>
    </w:p>
    <w:p>
      <w:pPr>
        <w:snapToGrid w:val="0"/>
        <w:spacing w:before="120" w:beforeLines="50" w:after="50" w:line="360" w:lineRule="auto"/>
        <w:jc w:val="center"/>
        <w:rPr>
          <w:rFonts w:ascii="宋体" w:hAnsi="宋体"/>
          <w:b/>
          <w:sz w:val="30"/>
          <w:szCs w:val="30"/>
          <w:highlight w:val="none"/>
        </w:rPr>
      </w:pPr>
      <w:r>
        <w:rPr>
          <w:rFonts w:hint="eastAsia" w:ascii="宋体" w:hAnsi="宋体"/>
          <w:b/>
          <w:sz w:val="30"/>
          <w:szCs w:val="30"/>
          <w:highlight w:val="none"/>
        </w:rPr>
        <w:t>办公服务场所承诺函</w:t>
      </w:r>
    </w:p>
    <w:p>
      <w:pPr>
        <w:snapToGrid w:val="0"/>
        <w:spacing w:before="120" w:beforeLines="50" w:after="50" w:line="360" w:lineRule="auto"/>
        <w:jc w:val="center"/>
        <w:rPr>
          <w:rFonts w:ascii="宋体" w:hAnsi="宋体"/>
          <w:bCs/>
          <w:sz w:val="30"/>
          <w:szCs w:val="30"/>
          <w:highlight w:val="none"/>
        </w:rPr>
      </w:pPr>
    </w:p>
    <w:p>
      <w:pPr>
        <w:snapToGrid w:val="0"/>
        <w:spacing w:before="120" w:beforeLines="50" w:after="50" w:line="480" w:lineRule="auto"/>
        <w:rPr>
          <w:rFonts w:ascii="宋体" w:hAnsi="宋体"/>
          <w:bCs/>
          <w:sz w:val="24"/>
          <w:szCs w:val="20"/>
          <w:highlight w:val="none"/>
        </w:rPr>
      </w:pPr>
      <w:r>
        <w:rPr>
          <w:rFonts w:hint="eastAsia" w:ascii="宋体" w:hAnsi="宋体"/>
          <w:bCs/>
          <w:sz w:val="24"/>
          <w:highlight w:val="none"/>
        </w:rPr>
        <w:t>项目名称：</w:t>
      </w:r>
    </w:p>
    <w:tbl>
      <w:tblPr>
        <w:tblStyle w:val="23"/>
        <w:tblW w:w="84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8"/>
        <w:gridCol w:w="1500"/>
        <w:gridCol w:w="540"/>
        <w:gridCol w:w="1326"/>
        <w:gridCol w:w="888"/>
        <w:gridCol w:w="23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84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r>
              <w:rPr>
                <w:rFonts w:hint="eastAsia" w:ascii="宋体" w:hAnsi="宋体"/>
                <w:sz w:val="24"/>
                <w:highlight w:val="none"/>
              </w:rPr>
              <w:t>拟设办公场所名称</w:t>
            </w:r>
          </w:p>
        </w:tc>
        <w:tc>
          <w:tcPr>
            <w:tcW w:w="6648"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84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hint="eastAsia" w:ascii="宋体" w:hAnsi="宋体"/>
                <w:sz w:val="24"/>
                <w:highlight w:val="none"/>
              </w:rPr>
            </w:pPr>
            <w:r>
              <w:rPr>
                <w:rFonts w:hint="eastAsia" w:ascii="宋体" w:hAnsi="宋体"/>
                <w:sz w:val="24"/>
                <w:highlight w:val="none"/>
              </w:rPr>
              <w:t>拟设详细地址</w:t>
            </w:r>
          </w:p>
        </w:tc>
        <w:tc>
          <w:tcPr>
            <w:tcW w:w="6648"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848" w:type="dxa"/>
            <w:tcBorders>
              <w:top w:val="single" w:color="auto" w:sz="4" w:space="0"/>
              <w:left w:val="single" w:color="auto" w:sz="4" w:space="0"/>
              <w:bottom w:val="single" w:color="auto" w:sz="4" w:space="0"/>
              <w:right w:val="single" w:color="auto" w:sz="4" w:space="0"/>
            </w:tcBorders>
            <w:noWrap w:val="0"/>
            <w:vAlign w:val="top"/>
          </w:tcPr>
          <w:p>
            <w:pPr>
              <w:tabs>
                <w:tab w:val="center" w:pos="755"/>
              </w:tabs>
              <w:snapToGrid w:val="0"/>
              <w:spacing w:before="50" w:after="120" w:afterLines="50" w:line="360" w:lineRule="auto"/>
              <w:jc w:val="left"/>
              <w:rPr>
                <w:rFonts w:hint="eastAsia" w:ascii="宋体" w:hAnsi="宋体"/>
                <w:sz w:val="24"/>
                <w:szCs w:val="20"/>
                <w:highlight w:val="none"/>
              </w:rPr>
            </w:pPr>
            <w:r>
              <w:rPr>
                <w:rFonts w:hint="eastAsia" w:ascii="宋体" w:hAnsi="宋体"/>
                <w:sz w:val="24"/>
                <w:szCs w:val="20"/>
                <w:highlight w:val="none"/>
              </w:rPr>
              <w:t>拟服务响应时间</w:t>
            </w:r>
          </w:p>
        </w:tc>
        <w:tc>
          <w:tcPr>
            <w:tcW w:w="6648"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r>
              <w:rPr>
                <w:rFonts w:hint="eastAsia" w:ascii="宋体" w:hAnsi="宋体"/>
                <w:sz w:val="24"/>
                <w:szCs w:val="20"/>
                <w:highlight w:val="none"/>
              </w:rPr>
              <w:t xml:space="preserve">           小时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4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r>
              <w:rPr>
                <w:rFonts w:hint="eastAsia" w:ascii="宋体" w:hAnsi="宋体"/>
                <w:sz w:val="24"/>
                <w:highlight w:val="none"/>
              </w:rPr>
              <w:t>拟员工总人数</w:t>
            </w:r>
          </w:p>
        </w:tc>
        <w:tc>
          <w:tcPr>
            <w:tcW w:w="15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p>
        </w:tc>
        <w:tc>
          <w:tcPr>
            <w:tcW w:w="2754"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ind w:left="120"/>
              <w:jc w:val="left"/>
              <w:rPr>
                <w:rFonts w:ascii="宋体" w:hAnsi="宋体"/>
                <w:sz w:val="24"/>
                <w:szCs w:val="20"/>
                <w:highlight w:val="none"/>
              </w:rPr>
            </w:pPr>
            <w:r>
              <w:rPr>
                <w:rFonts w:hint="eastAsia" w:ascii="宋体" w:hAnsi="宋体"/>
                <w:sz w:val="24"/>
                <w:highlight w:val="none"/>
              </w:rPr>
              <w:t>其中：拟技术人员数</w:t>
            </w:r>
          </w:p>
        </w:tc>
        <w:tc>
          <w:tcPr>
            <w:tcW w:w="239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4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r>
              <w:rPr>
                <w:rFonts w:hint="eastAsia" w:ascii="宋体" w:hAnsi="宋体"/>
                <w:sz w:val="24"/>
                <w:szCs w:val="20"/>
                <w:highlight w:val="none"/>
              </w:rPr>
              <w:t>拟设立日期</w:t>
            </w:r>
          </w:p>
        </w:tc>
        <w:tc>
          <w:tcPr>
            <w:tcW w:w="6648"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4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r>
              <w:rPr>
                <w:rFonts w:hint="eastAsia" w:ascii="宋体" w:hAnsi="宋体"/>
                <w:sz w:val="24"/>
                <w:highlight w:val="none"/>
              </w:rPr>
              <w:t>拟服务内容</w:t>
            </w:r>
          </w:p>
        </w:tc>
        <w:tc>
          <w:tcPr>
            <w:tcW w:w="6648"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4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r>
              <w:rPr>
                <w:rFonts w:hint="eastAsia" w:ascii="宋体" w:hAnsi="宋体"/>
                <w:sz w:val="24"/>
                <w:highlight w:val="none"/>
              </w:rPr>
              <w:t>拟业务咨询电话</w:t>
            </w:r>
          </w:p>
        </w:tc>
        <w:tc>
          <w:tcPr>
            <w:tcW w:w="2040"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20" w:afterLines="50" w:line="360" w:lineRule="auto"/>
              <w:jc w:val="left"/>
              <w:rPr>
                <w:rFonts w:ascii="宋体" w:hAnsi="宋体"/>
                <w:sz w:val="24"/>
                <w:szCs w:val="20"/>
                <w:highlight w:val="none"/>
              </w:rPr>
            </w:pPr>
          </w:p>
        </w:tc>
        <w:tc>
          <w:tcPr>
            <w:tcW w:w="1326"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360" w:lineRule="auto"/>
              <w:jc w:val="center"/>
              <w:rPr>
                <w:rFonts w:ascii="宋体" w:hAnsi="宋体"/>
                <w:sz w:val="24"/>
                <w:szCs w:val="20"/>
                <w:highlight w:val="none"/>
              </w:rPr>
            </w:pPr>
            <w:r>
              <w:rPr>
                <w:rFonts w:hint="eastAsia" w:ascii="宋体" w:hAnsi="宋体"/>
                <w:sz w:val="24"/>
                <w:highlight w:val="none"/>
              </w:rPr>
              <w:t>拟 传 真</w:t>
            </w:r>
          </w:p>
        </w:tc>
        <w:tc>
          <w:tcPr>
            <w:tcW w:w="3282"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360" w:lineRule="auto"/>
              <w:jc w:val="left"/>
              <w:rPr>
                <w:rFonts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84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r>
              <w:rPr>
                <w:rFonts w:hint="eastAsia" w:ascii="宋体" w:hAnsi="宋体"/>
                <w:sz w:val="24"/>
                <w:highlight w:val="none"/>
              </w:rPr>
              <w:t>负责人</w:t>
            </w:r>
          </w:p>
        </w:tc>
        <w:tc>
          <w:tcPr>
            <w:tcW w:w="2040"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20" w:afterLines="50" w:line="360" w:lineRule="auto"/>
              <w:jc w:val="left"/>
              <w:rPr>
                <w:rFonts w:ascii="宋体" w:hAnsi="宋体"/>
                <w:sz w:val="24"/>
                <w:szCs w:val="20"/>
                <w:highlight w:val="none"/>
              </w:rPr>
            </w:pPr>
          </w:p>
        </w:tc>
        <w:tc>
          <w:tcPr>
            <w:tcW w:w="1326"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360" w:lineRule="auto"/>
              <w:jc w:val="center"/>
              <w:rPr>
                <w:rFonts w:ascii="宋体" w:hAnsi="宋体"/>
                <w:sz w:val="24"/>
                <w:szCs w:val="20"/>
                <w:highlight w:val="none"/>
              </w:rPr>
            </w:pPr>
            <w:r>
              <w:rPr>
                <w:rFonts w:hint="eastAsia" w:ascii="宋体" w:hAnsi="宋体"/>
                <w:sz w:val="24"/>
                <w:highlight w:val="none"/>
              </w:rPr>
              <w:t>联系电话</w:t>
            </w:r>
          </w:p>
        </w:tc>
        <w:tc>
          <w:tcPr>
            <w:tcW w:w="3282" w:type="dxa"/>
            <w:gridSpan w:val="2"/>
            <w:tcBorders>
              <w:top w:val="single" w:color="auto" w:sz="4" w:space="0"/>
              <w:left w:val="single" w:color="auto" w:sz="2" w:space="0"/>
              <w:bottom w:val="single" w:color="auto" w:sz="4" w:space="0"/>
              <w:right w:val="single" w:color="auto" w:sz="4" w:space="0"/>
            </w:tcBorders>
            <w:noWrap w:val="0"/>
            <w:vAlign w:val="top"/>
          </w:tcPr>
          <w:p>
            <w:pPr>
              <w:snapToGrid w:val="0"/>
              <w:spacing w:before="50" w:after="120" w:afterLines="50" w:line="360" w:lineRule="auto"/>
              <w:jc w:val="left"/>
              <w:rPr>
                <w:rFonts w:ascii="宋体" w:hAnsi="宋体"/>
                <w:sz w:val="24"/>
                <w:szCs w:val="20"/>
                <w:highlight w:val="none"/>
              </w:rPr>
            </w:pPr>
          </w:p>
        </w:tc>
      </w:tr>
    </w:tbl>
    <w:p>
      <w:pPr>
        <w:pStyle w:val="18"/>
        <w:snapToGrid w:val="0"/>
        <w:ind w:left="199" w:hanging="199" w:hangingChars="83"/>
        <w:rPr>
          <w:rFonts w:ascii="宋体" w:hAnsi="宋体"/>
          <w:sz w:val="24"/>
          <w:highlight w:val="none"/>
        </w:rPr>
      </w:pPr>
    </w:p>
    <w:p>
      <w:pPr>
        <w:pStyle w:val="8"/>
        <w:snapToGrid w:val="0"/>
        <w:rPr>
          <w:rFonts w:ascii="宋体" w:hAnsi="宋体" w:eastAsia="宋体"/>
          <w:sz w:val="24"/>
          <w:highlight w:val="none"/>
        </w:rPr>
      </w:pPr>
    </w:p>
    <w:p>
      <w:pPr>
        <w:pStyle w:val="10"/>
        <w:snapToGrid w:val="0"/>
        <w:rPr>
          <w:rFonts w:ascii="宋体" w:hAnsi="宋体"/>
          <w:sz w:val="24"/>
          <w:highlight w:val="none"/>
        </w:rPr>
      </w:pPr>
      <w:r>
        <w:rPr>
          <w:rFonts w:hint="eastAsia" w:ascii="宋体" w:hAnsi="宋体"/>
          <w:spacing w:val="20"/>
          <w:sz w:val="24"/>
          <w:highlight w:val="none"/>
        </w:rPr>
        <w:t xml:space="preserve">法定代表人签字（或盖章）：            供应商（盖章）： </w:t>
      </w:r>
      <w:r>
        <w:rPr>
          <w:rFonts w:hint="eastAsia" w:ascii="宋体" w:hAnsi="宋体"/>
          <w:sz w:val="24"/>
          <w:highlight w:val="none"/>
        </w:rPr>
        <w:t xml:space="preserve">           　 </w:t>
      </w:r>
    </w:p>
    <w:p>
      <w:pPr>
        <w:pStyle w:val="10"/>
        <w:snapToGrid w:val="0"/>
        <w:rPr>
          <w:rFonts w:ascii="宋体" w:hAnsi="宋体"/>
          <w:sz w:val="24"/>
          <w:highlight w:val="none"/>
        </w:rPr>
      </w:pPr>
    </w:p>
    <w:p>
      <w:pPr>
        <w:pStyle w:val="10"/>
        <w:snapToGrid w:val="0"/>
        <w:rPr>
          <w:rFonts w:ascii="宋体" w:hAnsi="宋体"/>
          <w:sz w:val="24"/>
          <w:highlight w:val="none"/>
        </w:rPr>
      </w:pPr>
    </w:p>
    <w:p>
      <w:pPr>
        <w:snapToGrid w:val="0"/>
        <w:spacing w:before="50" w:after="120" w:afterLines="50"/>
        <w:jc w:val="left"/>
        <w:rPr>
          <w:rFonts w:hint="eastAsia" w:ascii="宋体" w:hAnsi="宋体"/>
          <w:sz w:val="24"/>
          <w:highlight w:val="none"/>
        </w:rPr>
      </w:pPr>
      <w:r>
        <w:rPr>
          <w:rFonts w:hint="eastAsia" w:ascii="宋体" w:hAnsi="宋体"/>
          <w:sz w:val="24"/>
          <w:highlight w:val="none"/>
        </w:rPr>
        <w:t>日期：</w:t>
      </w:r>
      <w:r>
        <w:rPr>
          <w:rFonts w:ascii="宋体" w:hAnsi="宋体"/>
          <w:sz w:val="24"/>
          <w:highlight w:val="none"/>
        </w:rPr>
        <w:t xml:space="preserve">  </w:t>
      </w:r>
      <w:r>
        <w:rPr>
          <w:rFonts w:hint="eastAsia" w:ascii="宋体" w:hAnsi="宋体"/>
          <w:sz w:val="24"/>
          <w:highlight w:val="none"/>
        </w:rPr>
        <w:t>_____年___月___日</w:t>
      </w:r>
    </w:p>
    <w:p>
      <w:pPr>
        <w:tabs>
          <w:tab w:val="left" w:pos="312"/>
        </w:tabs>
        <w:snapToGrid w:val="0"/>
        <w:spacing w:before="50" w:after="120" w:afterLines="50"/>
        <w:jc w:val="left"/>
        <w:rPr>
          <w:rFonts w:hint="eastAsia" w:ascii="宋体" w:hAnsi="宋体"/>
          <w:sz w:val="24"/>
          <w:highlight w:val="none"/>
        </w:rPr>
      </w:pPr>
      <w:r>
        <w:rPr>
          <w:rFonts w:hint="eastAsia" w:ascii="宋体" w:hAnsi="宋体"/>
          <w:sz w:val="24"/>
          <w:highlight w:val="none"/>
        </w:rPr>
        <w:br w:type="page"/>
      </w:r>
      <w:r>
        <w:rPr>
          <w:rFonts w:hint="eastAsia" w:ascii="宋体" w:hAnsi="宋体"/>
          <w:sz w:val="24"/>
          <w:highlight w:val="none"/>
          <w:lang w:val="en-US" w:eastAsia="zh-CN"/>
        </w:rPr>
        <w:t xml:space="preserve">附件10 </w:t>
      </w:r>
      <w:r>
        <w:rPr>
          <w:rFonts w:hint="eastAsia" w:ascii="宋体" w:hAnsi="宋体"/>
          <w:sz w:val="24"/>
          <w:highlight w:val="none"/>
        </w:rPr>
        <w:t>供应商计量及计价软件一览表格式：</w:t>
      </w:r>
    </w:p>
    <w:p>
      <w:pPr>
        <w:snapToGrid w:val="0"/>
        <w:spacing w:before="50" w:after="120" w:afterLines="50"/>
        <w:jc w:val="left"/>
        <w:rPr>
          <w:rFonts w:hint="eastAsia" w:ascii="宋体" w:hAnsi="宋体"/>
          <w:sz w:val="24"/>
          <w:highlight w:val="none"/>
        </w:rPr>
      </w:pPr>
    </w:p>
    <w:p>
      <w:pPr>
        <w:snapToGrid w:val="0"/>
        <w:spacing w:before="50" w:after="120" w:afterLines="50"/>
        <w:jc w:val="center"/>
        <w:rPr>
          <w:rFonts w:hint="eastAsia" w:ascii="宋体" w:hAnsi="宋体"/>
          <w:b/>
          <w:sz w:val="30"/>
          <w:szCs w:val="30"/>
          <w:highlight w:val="none"/>
        </w:rPr>
      </w:pPr>
      <w:r>
        <w:rPr>
          <w:rFonts w:hint="eastAsia" w:ascii="宋体" w:hAnsi="宋体"/>
          <w:b/>
          <w:sz w:val="30"/>
          <w:szCs w:val="30"/>
          <w:highlight w:val="none"/>
        </w:rPr>
        <w:t>供应商工程计量及计价软件一览表</w:t>
      </w:r>
    </w:p>
    <w:p>
      <w:pPr>
        <w:snapToGrid w:val="0"/>
        <w:spacing w:before="50" w:after="120" w:afterLines="50"/>
        <w:jc w:val="center"/>
        <w:rPr>
          <w:rFonts w:hint="eastAsia" w:ascii="宋体" w:hAnsi="宋体"/>
          <w:b/>
          <w:sz w:val="30"/>
          <w:szCs w:val="30"/>
          <w:highlight w:val="none"/>
        </w:rPr>
      </w:pPr>
    </w:p>
    <w:p>
      <w:pPr>
        <w:snapToGrid w:val="0"/>
        <w:spacing w:before="120" w:beforeLines="50" w:after="50" w:line="400" w:lineRule="exact"/>
        <w:rPr>
          <w:rFonts w:ascii="宋体" w:hAnsi="宋体"/>
          <w:bCs/>
          <w:sz w:val="24"/>
          <w:szCs w:val="20"/>
          <w:highlight w:val="none"/>
        </w:rPr>
      </w:pPr>
      <w:r>
        <w:rPr>
          <w:rFonts w:hint="eastAsia" w:ascii="宋体" w:hAnsi="宋体"/>
          <w:bCs/>
          <w:sz w:val="24"/>
          <w:highlight w:val="none"/>
        </w:rPr>
        <w:t xml:space="preserve">项目名称：                                   </w:t>
      </w:r>
    </w:p>
    <w:tbl>
      <w:tblPr>
        <w:tblStyle w:val="2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885"/>
        <w:gridCol w:w="1789"/>
        <w:gridCol w:w="2052"/>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3" w:type="dxa"/>
            <w:noWrap w:val="0"/>
            <w:vAlign w:val="center"/>
          </w:tcPr>
          <w:p>
            <w:pPr>
              <w:snapToGrid w:val="0"/>
              <w:spacing w:before="50" w:after="120" w:afterLines="50"/>
              <w:jc w:val="center"/>
              <w:rPr>
                <w:rFonts w:hint="eastAsia" w:ascii="宋体" w:hAnsi="宋体"/>
                <w:sz w:val="24"/>
                <w:highlight w:val="none"/>
              </w:rPr>
            </w:pPr>
            <w:r>
              <w:rPr>
                <w:rFonts w:hint="eastAsia" w:ascii="宋体" w:hAnsi="宋体"/>
                <w:sz w:val="24"/>
                <w:highlight w:val="none"/>
              </w:rPr>
              <w:t>序号</w:t>
            </w:r>
          </w:p>
        </w:tc>
        <w:tc>
          <w:tcPr>
            <w:tcW w:w="2885" w:type="dxa"/>
            <w:noWrap w:val="0"/>
            <w:vAlign w:val="center"/>
          </w:tcPr>
          <w:p>
            <w:pPr>
              <w:snapToGrid w:val="0"/>
              <w:spacing w:before="50" w:after="120" w:afterLines="50"/>
              <w:jc w:val="center"/>
              <w:rPr>
                <w:rFonts w:hint="eastAsia" w:ascii="宋体" w:hAnsi="宋体"/>
                <w:sz w:val="24"/>
                <w:highlight w:val="none"/>
              </w:rPr>
            </w:pPr>
            <w:r>
              <w:rPr>
                <w:rFonts w:hint="eastAsia" w:ascii="宋体" w:hAnsi="宋体"/>
                <w:sz w:val="24"/>
                <w:highlight w:val="none"/>
              </w:rPr>
              <w:t>软件名称</w:t>
            </w:r>
          </w:p>
        </w:tc>
        <w:tc>
          <w:tcPr>
            <w:tcW w:w="1789" w:type="dxa"/>
            <w:noWrap w:val="0"/>
            <w:vAlign w:val="center"/>
          </w:tcPr>
          <w:p>
            <w:pPr>
              <w:snapToGrid w:val="0"/>
              <w:spacing w:before="50" w:after="120" w:afterLines="50"/>
              <w:jc w:val="center"/>
              <w:rPr>
                <w:rFonts w:hint="eastAsia" w:ascii="宋体" w:hAnsi="宋体"/>
                <w:sz w:val="24"/>
                <w:highlight w:val="none"/>
              </w:rPr>
            </w:pPr>
            <w:r>
              <w:rPr>
                <w:rFonts w:hint="eastAsia" w:ascii="宋体" w:hAnsi="宋体"/>
                <w:sz w:val="24"/>
                <w:highlight w:val="none"/>
              </w:rPr>
              <w:t>锁号</w:t>
            </w:r>
          </w:p>
        </w:tc>
        <w:tc>
          <w:tcPr>
            <w:tcW w:w="2052" w:type="dxa"/>
            <w:noWrap w:val="0"/>
            <w:vAlign w:val="center"/>
          </w:tcPr>
          <w:p>
            <w:pPr>
              <w:snapToGrid w:val="0"/>
              <w:spacing w:before="50" w:after="120" w:afterLines="50"/>
              <w:jc w:val="center"/>
              <w:rPr>
                <w:rFonts w:hint="eastAsia" w:ascii="宋体" w:hAnsi="宋体"/>
                <w:sz w:val="24"/>
                <w:highlight w:val="none"/>
              </w:rPr>
            </w:pPr>
            <w:r>
              <w:rPr>
                <w:rFonts w:hint="eastAsia" w:ascii="宋体" w:hAnsi="宋体"/>
                <w:sz w:val="24"/>
                <w:highlight w:val="none"/>
              </w:rPr>
              <w:t>实名单位</w:t>
            </w:r>
          </w:p>
        </w:tc>
        <w:tc>
          <w:tcPr>
            <w:tcW w:w="1527" w:type="dxa"/>
            <w:noWrap w:val="0"/>
            <w:vAlign w:val="center"/>
          </w:tcPr>
          <w:p>
            <w:pPr>
              <w:snapToGrid w:val="0"/>
              <w:spacing w:before="50" w:after="120" w:afterLines="50"/>
              <w:jc w:val="center"/>
              <w:rPr>
                <w:rFonts w:hint="eastAsia" w:ascii="宋体" w:hAnsi="宋体"/>
                <w:sz w:val="24"/>
                <w:highlight w:val="none"/>
              </w:rPr>
            </w:pPr>
            <w:r>
              <w:rPr>
                <w:rFonts w:hint="eastAsia" w:ascii="宋体" w:hAnsi="宋体"/>
                <w:sz w:val="24"/>
                <w:highlight w:val="none"/>
              </w:rPr>
              <w:t>发票所在页码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3" w:type="dxa"/>
            <w:noWrap w:val="0"/>
            <w:vAlign w:val="center"/>
          </w:tcPr>
          <w:p>
            <w:pPr>
              <w:snapToGrid w:val="0"/>
              <w:spacing w:before="50" w:after="120" w:afterLines="50"/>
              <w:jc w:val="center"/>
              <w:rPr>
                <w:rFonts w:hint="eastAsia" w:ascii="宋体" w:hAnsi="宋体"/>
                <w:sz w:val="24"/>
                <w:highlight w:val="none"/>
              </w:rPr>
            </w:pPr>
          </w:p>
        </w:tc>
        <w:tc>
          <w:tcPr>
            <w:tcW w:w="2885" w:type="dxa"/>
            <w:noWrap w:val="0"/>
            <w:vAlign w:val="center"/>
          </w:tcPr>
          <w:p>
            <w:pPr>
              <w:snapToGrid w:val="0"/>
              <w:spacing w:before="50" w:after="120" w:afterLines="50"/>
              <w:jc w:val="center"/>
              <w:rPr>
                <w:rFonts w:hint="eastAsia" w:ascii="宋体" w:hAnsi="宋体"/>
                <w:sz w:val="24"/>
                <w:highlight w:val="none"/>
              </w:rPr>
            </w:pPr>
          </w:p>
        </w:tc>
        <w:tc>
          <w:tcPr>
            <w:tcW w:w="1789" w:type="dxa"/>
            <w:noWrap w:val="0"/>
            <w:vAlign w:val="center"/>
          </w:tcPr>
          <w:p>
            <w:pPr>
              <w:snapToGrid w:val="0"/>
              <w:spacing w:before="50" w:after="120" w:afterLines="50"/>
              <w:jc w:val="center"/>
              <w:rPr>
                <w:rFonts w:hint="eastAsia" w:ascii="宋体" w:hAnsi="宋体"/>
                <w:sz w:val="24"/>
                <w:highlight w:val="none"/>
              </w:rPr>
            </w:pPr>
          </w:p>
        </w:tc>
        <w:tc>
          <w:tcPr>
            <w:tcW w:w="2052" w:type="dxa"/>
            <w:noWrap w:val="0"/>
            <w:vAlign w:val="center"/>
          </w:tcPr>
          <w:p>
            <w:pPr>
              <w:snapToGrid w:val="0"/>
              <w:spacing w:before="50" w:after="120" w:afterLines="50"/>
              <w:jc w:val="center"/>
              <w:rPr>
                <w:rFonts w:hint="eastAsia" w:ascii="宋体" w:hAnsi="宋体"/>
                <w:sz w:val="24"/>
                <w:highlight w:val="none"/>
              </w:rPr>
            </w:pPr>
          </w:p>
        </w:tc>
        <w:tc>
          <w:tcPr>
            <w:tcW w:w="1527" w:type="dxa"/>
            <w:noWrap w:val="0"/>
            <w:vAlign w:val="center"/>
          </w:tcPr>
          <w:p>
            <w:pPr>
              <w:snapToGrid w:val="0"/>
              <w:spacing w:before="50" w:after="120" w:afterLines="50"/>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3" w:type="dxa"/>
            <w:noWrap w:val="0"/>
            <w:vAlign w:val="center"/>
          </w:tcPr>
          <w:p>
            <w:pPr>
              <w:snapToGrid w:val="0"/>
              <w:spacing w:before="50" w:after="120" w:afterLines="50"/>
              <w:jc w:val="center"/>
              <w:rPr>
                <w:rFonts w:hint="eastAsia" w:ascii="宋体" w:hAnsi="宋体"/>
                <w:sz w:val="24"/>
                <w:highlight w:val="none"/>
              </w:rPr>
            </w:pPr>
          </w:p>
        </w:tc>
        <w:tc>
          <w:tcPr>
            <w:tcW w:w="2885" w:type="dxa"/>
            <w:noWrap w:val="0"/>
            <w:vAlign w:val="center"/>
          </w:tcPr>
          <w:p>
            <w:pPr>
              <w:snapToGrid w:val="0"/>
              <w:spacing w:before="50" w:after="120" w:afterLines="50"/>
              <w:jc w:val="center"/>
              <w:rPr>
                <w:rFonts w:hint="eastAsia" w:ascii="宋体" w:hAnsi="宋体"/>
                <w:sz w:val="24"/>
                <w:highlight w:val="none"/>
              </w:rPr>
            </w:pPr>
          </w:p>
        </w:tc>
        <w:tc>
          <w:tcPr>
            <w:tcW w:w="1789" w:type="dxa"/>
            <w:noWrap w:val="0"/>
            <w:vAlign w:val="center"/>
          </w:tcPr>
          <w:p>
            <w:pPr>
              <w:snapToGrid w:val="0"/>
              <w:spacing w:before="50" w:after="120" w:afterLines="50"/>
              <w:jc w:val="center"/>
              <w:rPr>
                <w:rFonts w:hint="eastAsia" w:ascii="宋体" w:hAnsi="宋体"/>
                <w:sz w:val="24"/>
                <w:highlight w:val="none"/>
              </w:rPr>
            </w:pPr>
          </w:p>
        </w:tc>
        <w:tc>
          <w:tcPr>
            <w:tcW w:w="2052" w:type="dxa"/>
            <w:noWrap w:val="0"/>
            <w:vAlign w:val="center"/>
          </w:tcPr>
          <w:p>
            <w:pPr>
              <w:snapToGrid w:val="0"/>
              <w:spacing w:before="50" w:after="120" w:afterLines="50"/>
              <w:jc w:val="center"/>
              <w:rPr>
                <w:rFonts w:hint="eastAsia" w:ascii="宋体" w:hAnsi="宋体"/>
                <w:sz w:val="24"/>
                <w:highlight w:val="none"/>
              </w:rPr>
            </w:pPr>
          </w:p>
        </w:tc>
        <w:tc>
          <w:tcPr>
            <w:tcW w:w="1527" w:type="dxa"/>
            <w:noWrap w:val="0"/>
            <w:vAlign w:val="center"/>
          </w:tcPr>
          <w:p>
            <w:pPr>
              <w:snapToGrid w:val="0"/>
              <w:spacing w:before="50" w:after="120" w:afterLines="50"/>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3" w:type="dxa"/>
            <w:noWrap w:val="0"/>
            <w:vAlign w:val="center"/>
          </w:tcPr>
          <w:p>
            <w:pPr>
              <w:snapToGrid w:val="0"/>
              <w:spacing w:before="50" w:after="120" w:afterLines="50"/>
              <w:jc w:val="center"/>
              <w:rPr>
                <w:rFonts w:hint="eastAsia" w:ascii="宋体" w:hAnsi="宋体"/>
                <w:sz w:val="24"/>
                <w:highlight w:val="none"/>
              </w:rPr>
            </w:pPr>
          </w:p>
        </w:tc>
        <w:tc>
          <w:tcPr>
            <w:tcW w:w="2885" w:type="dxa"/>
            <w:noWrap w:val="0"/>
            <w:vAlign w:val="center"/>
          </w:tcPr>
          <w:p>
            <w:pPr>
              <w:snapToGrid w:val="0"/>
              <w:spacing w:before="50" w:after="120" w:afterLines="50"/>
              <w:jc w:val="center"/>
              <w:rPr>
                <w:rFonts w:hint="eastAsia" w:ascii="宋体" w:hAnsi="宋体"/>
                <w:sz w:val="24"/>
                <w:highlight w:val="none"/>
              </w:rPr>
            </w:pPr>
          </w:p>
        </w:tc>
        <w:tc>
          <w:tcPr>
            <w:tcW w:w="1789" w:type="dxa"/>
            <w:noWrap w:val="0"/>
            <w:vAlign w:val="center"/>
          </w:tcPr>
          <w:p>
            <w:pPr>
              <w:snapToGrid w:val="0"/>
              <w:spacing w:before="50" w:after="120" w:afterLines="50"/>
              <w:jc w:val="center"/>
              <w:rPr>
                <w:rFonts w:hint="eastAsia" w:ascii="宋体" w:hAnsi="宋体"/>
                <w:sz w:val="24"/>
                <w:highlight w:val="none"/>
              </w:rPr>
            </w:pPr>
          </w:p>
        </w:tc>
        <w:tc>
          <w:tcPr>
            <w:tcW w:w="2052" w:type="dxa"/>
            <w:noWrap w:val="0"/>
            <w:vAlign w:val="center"/>
          </w:tcPr>
          <w:p>
            <w:pPr>
              <w:snapToGrid w:val="0"/>
              <w:spacing w:before="50" w:after="120" w:afterLines="50"/>
              <w:jc w:val="center"/>
              <w:rPr>
                <w:rFonts w:hint="eastAsia" w:ascii="宋体" w:hAnsi="宋体"/>
                <w:sz w:val="24"/>
                <w:highlight w:val="none"/>
              </w:rPr>
            </w:pPr>
          </w:p>
        </w:tc>
        <w:tc>
          <w:tcPr>
            <w:tcW w:w="1527" w:type="dxa"/>
            <w:noWrap w:val="0"/>
            <w:vAlign w:val="center"/>
          </w:tcPr>
          <w:p>
            <w:pPr>
              <w:snapToGrid w:val="0"/>
              <w:spacing w:before="50" w:after="120" w:afterLines="50"/>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3" w:type="dxa"/>
            <w:noWrap w:val="0"/>
            <w:vAlign w:val="center"/>
          </w:tcPr>
          <w:p>
            <w:pPr>
              <w:snapToGrid w:val="0"/>
              <w:spacing w:before="50" w:after="120" w:afterLines="50"/>
              <w:jc w:val="center"/>
              <w:rPr>
                <w:rFonts w:hint="eastAsia" w:ascii="宋体" w:hAnsi="宋体"/>
                <w:b/>
                <w:sz w:val="30"/>
                <w:szCs w:val="30"/>
                <w:highlight w:val="none"/>
              </w:rPr>
            </w:pPr>
          </w:p>
        </w:tc>
        <w:tc>
          <w:tcPr>
            <w:tcW w:w="2885" w:type="dxa"/>
            <w:noWrap w:val="0"/>
            <w:vAlign w:val="center"/>
          </w:tcPr>
          <w:p>
            <w:pPr>
              <w:snapToGrid w:val="0"/>
              <w:spacing w:before="50" w:after="120" w:afterLines="50"/>
              <w:jc w:val="center"/>
              <w:rPr>
                <w:rFonts w:hint="eastAsia" w:ascii="宋体" w:hAnsi="宋体"/>
                <w:b/>
                <w:sz w:val="30"/>
                <w:szCs w:val="30"/>
                <w:highlight w:val="none"/>
              </w:rPr>
            </w:pPr>
          </w:p>
        </w:tc>
        <w:tc>
          <w:tcPr>
            <w:tcW w:w="1789" w:type="dxa"/>
            <w:noWrap w:val="0"/>
            <w:vAlign w:val="center"/>
          </w:tcPr>
          <w:p>
            <w:pPr>
              <w:snapToGrid w:val="0"/>
              <w:spacing w:before="50" w:after="120" w:afterLines="50"/>
              <w:jc w:val="center"/>
              <w:rPr>
                <w:rFonts w:hint="eastAsia" w:ascii="宋体" w:hAnsi="宋体"/>
                <w:b/>
                <w:sz w:val="30"/>
                <w:szCs w:val="30"/>
                <w:highlight w:val="none"/>
              </w:rPr>
            </w:pPr>
          </w:p>
        </w:tc>
        <w:tc>
          <w:tcPr>
            <w:tcW w:w="2052" w:type="dxa"/>
            <w:noWrap w:val="0"/>
            <w:vAlign w:val="center"/>
          </w:tcPr>
          <w:p>
            <w:pPr>
              <w:snapToGrid w:val="0"/>
              <w:spacing w:before="50" w:after="120" w:afterLines="50"/>
              <w:jc w:val="center"/>
              <w:rPr>
                <w:rFonts w:hint="eastAsia" w:ascii="宋体" w:hAnsi="宋体"/>
                <w:b/>
                <w:sz w:val="30"/>
                <w:szCs w:val="30"/>
                <w:highlight w:val="none"/>
              </w:rPr>
            </w:pPr>
          </w:p>
        </w:tc>
        <w:tc>
          <w:tcPr>
            <w:tcW w:w="1527" w:type="dxa"/>
            <w:noWrap w:val="0"/>
            <w:vAlign w:val="center"/>
          </w:tcPr>
          <w:p>
            <w:pPr>
              <w:snapToGrid w:val="0"/>
              <w:spacing w:before="50" w:after="120" w:afterLines="50"/>
              <w:jc w:val="center"/>
              <w:rPr>
                <w:rFonts w:hint="eastAsia" w:ascii="宋体" w:hAnsi="宋体"/>
                <w:b/>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3" w:type="dxa"/>
            <w:noWrap w:val="0"/>
            <w:vAlign w:val="center"/>
          </w:tcPr>
          <w:p>
            <w:pPr>
              <w:snapToGrid w:val="0"/>
              <w:spacing w:before="50" w:after="120" w:afterLines="50"/>
              <w:jc w:val="center"/>
              <w:rPr>
                <w:rFonts w:hint="eastAsia" w:ascii="宋体" w:hAnsi="宋体"/>
                <w:b/>
                <w:sz w:val="30"/>
                <w:szCs w:val="30"/>
                <w:highlight w:val="none"/>
              </w:rPr>
            </w:pPr>
          </w:p>
        </w:tc>
        <w:tc>
          <w:tcPr>
            <w:tcW w:w="2885" w:type="dxa"/>
            <w:noWrap w:val="0"/>
            <w:vAlign w:val="center"/>
          </w:tcPr>
          <w:p>
            <w:pPr>
              <w:snapToGrid w:val="0"/>
              <w:spacing w:before="50" w:after="120" w:afterLines="50"/>
              <w:jc w:val="center"/>
              <w:rPr>
                <w:rFonts w:hint="eastAsia" w:ascii="宋体" w:hAnsi="宋体"/>
                <w:b/>
                <w:sz w:val="30"/>
                <w:szCs w:val="30"/>
                <w:highlight w:val="none"/>
              </w:rPr>
            </w:pPr>
          </w:p>
        </w:tc>
        <w:tc>
          <w:tcPr>
            <w:tcW w:w="1789" w:type="dxa"/>
            <w:noWrap w:val="0"/>
            <w:vAlign w:val="center"/>
          </w:tcPr>
          <w:p>
            <w:pPr>
              <w:snapToGrid w:val="0"/>
              <w:spacing w:before="50" w:after="120" w:afterLines="50"/>
              <w:jc w:val="center"/>
              <w:rPr>
                <w:rFonts w:hint="eastAsia" w:ascii="宋体" w:hAnsi="宋体"/>
                <w:b/>
                <w:sz w:val="30"/>
                <w:szCs w:val="30"/>
                <w:highlight w:val="none"/>
              </w:rPr>
            </w:pPr>
          </w:p>
        </w:tc>
        <w:tc>
          <w:tcPr>
            <w:tcW w:w="2052" w:type="dxa"/>
            <w:noWrap w:val="0"/>
            <w:vAlign w:val="center"/>
          </w:tcPr>
          <w:p>
            <w:pPr>
              <w:snapToGrid w:val="0"/>
              <w:spacing w:before="50" w:after="120" w:afterLines="50"/>
              <w:jc w:val="center"/>
              <w:rPr>
                <w:rFonts w:hint="eastAsia" w:ascii="宋体" w:hAnsi="宋体"/>
                <w:b/>
                <w:sz w:val="30"/>
                <w:szCs w:val="30"/>
                <w:highlight w:val="none"/>
              </w:rPr>
            </w:pPr>
          </w:p>
        </w:tc>
        <w:tc>
          <w:tcPr>
            <w:tcW w:w="1527" w:type="dxa"/>
            <w:noWrap w:val="0"/>
            <w:vAlign w:val="center"/>
          </w:tcPr>
          <w:p>
            <w:pPr>
              <w:snapToGrid w:val="0"/>
              <w:spacing w:before="50" w:after="120" w:afterLines="50"/>
              <w:jc w:val="center"/>
              <w:rPr>
                <w:rFonts w:hint="eastAsia" w:ascii="宋体" w:hAnsi="宋体"/>
                <w:b/>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3" w:type="dxa"/>
            <w:noWrap w:val="0"/>
            <w:vAlign w:val="center"/>
          </w:tcPr>
          <w:p>
            <w:pPr>
              <w:snapToGrid w:val="0"/>
              <w:spacing w:before="50" w:after="120" w:afterLines="50"/>
              <w:jc w:val="center"/>
              <w:rPr>
                <w:rFonts w:hint="eastAsia" w:ascii="宋体" w:hAnsi="宋体"/>
                <w:b/>
                <w:sz w:val="30"/>
                <w:szCs w:val="30"/>
                <w:highlight w:val="none"/>
              </w:rPr>
            </w:pPr>
          </w:p>
        </w:tc>
        <w:tc>
          <w:tcPr>
            <w:tcW w:w="2885" w:type="dxa"/>
            <w:noWrap w:val="0"/>
            <w:vAlign w:val="center"/>
          </w:tcPr>
          <w:p>
            <w:pPr>
              <w:snapToGrid w:val="0"/>
              <w:spacing w:before="50" w:after="120" w:afterLines="50"/>
              <w:jc w:val="center"/>
              <w:rPr>
                <w:rFonts w:hint="eastAsia" w:ascii="宋体" w:hAnsi="宋体"/>
                <w:b/>
                <w:sz w:val="30"/>
                <w:szCs w:val="30"/>
                <w:highlight w:val="none"/>
              </w:rPr>
            </w:pPr>
          </w:p>
        </w:tc>
        <w:tc>
          <w:tcPr>
            <w:tcW w:w="1789" w:type="dxa"/>
            <w:noWrap w:val="0"/>
            <w:vAlign w:val="center"/>
          </w:tcPr>
          <w:p>
            <w:pPr>
              <w:snapToGrid w:val="0"/>
              <w:spacing w:before="50" w:after="120" w:afterLines="50"/>
              <w:jc w:val="center"/>
              <w:rPr>
                <w:rFonts w:hint="eastAsia" w:ascii="宋体" w:hAnsi="宋体"/>
                <w:b/>
                <w:sz w:val="30"/>
                <w:szCs w:val="30"/>
                <w:highlight w:val="none"/>
              </w:rPr>
            </w:pPr>
          </w:p>
        </w:tc>
        <w:tc>
          <w:tcPr>
            <w:tcW w:w="2052" w:type="dxa"/>
            <w:noWrap w:val="0"/>
            <w:vAlign w:val="center"/>
          </w:tcPr>
          <w:p>
            <w:pPr>
              <w:snapToGrid w:val="0"/>
              <w:spacing w:before="50" w:after="120" w:afterLines="50"/>
              <w:jc w:val="center"/>
              <w:rPr>
                <w:rFonts w:hint="eastAsia" w:ascii="宋体" w:hAnsi="宋体"/>
                <w:b/>
                <w:sz w:val="30"/>
                <w:szCs w:val="30"/>
                <w:highlight w:val="none"/>
              </w:rPr>
            </w:pPr>
          </w:p>
        </w:tc>
        <w:tc>
          <w:tcPr>
            <w:tcW w:w="1527" w:type="dxa"/>
            <w:noWrap w:val="0"/>
            <w:vAlign w:val="center"/>
          </w:tcPr>
          <w:p>
            <w:pPr>
              <w:snapToGrid w:val="0"/>
              <w:spacing w:before="50" w:after="120" w:afterLines="50"/>
              <w:jc w:val="center"/>
              <w:rPr>
                <w:rFonts w:hint="eastAsia" w:ascii="宋体" w:hAnsi="宋体"/>
                <w:b/>
                <w:sz w:val="30"/>
                <w:szCs w:val="30"/>
                <w:highlight w:val="none"/>
              </w:rPr>
            </w:pPr>
          </w:p>
        </w:tc>
      </w:tr>
    </w:tbl>
    <w:p>
      <w:pPr>
        <w:snapToGrid w:val="0"/>
        <w:spacing w:before="50" w:after="120" w:afterLines="50"/>
        <w:jc w:val="left"/>
        <w:rPr>
          <w:rFonts w:hint="eastAsia" w:ascii="宋体" w:hAnsi="宋体"/>
          <w:b/>
          <w:sz w:val="30"/>
          <w:szCs w:val="30"/>
          <w:highlight w:val="none"/>
        </w:rPr>
      </w:pPr>
    </w:p>
    <w:p>
      <w:pPr>
        <w:snapToGrid w:val="0"/>
        <w:spacing w:before="50" w:after="120" w:afterLines="50"/>
        <w:jc w:val="center"/>
        <w:rPr>
          <w:rFonts w:hint="eastAsia" w:ascii="宋体" w:hAnsi="宋体"/>
          <w:b/>
          <w:sz w:val="30"/>
          <w:szCs w:val="30"/>
          <w:highlight w:val="none"/>
        </w:rPr>
      </w:pPr>
    </w:p>
    <w:p>
      <w:pPr>
        <w:pStyle w:val="10"/>
        <w:snapToGrid w:val="0"/>
        <w:rPr>
          <w:rFonts w:ascii="宋体" w:hAnsi="宋体"/>
          <w:sz w:val="24"/>
          <w:highlight w:val="none"/>
        </w:rPr>
      </w:pPr>
      <w:r>
        <w:rPr>
          <w:rFonts w:hint="eastAsia" w:ascii="宋体" w:hAnsi="宋体"/>
          <w:spacing w:val="20"/>
          <w:sz w:val="24"/>
          <w:highlight w:val="none"/>
        </w:rPr>
        <w:t xml:space="preserve">法定代表人签字（或盖章）：            供应商（盖章）： </w:t>
      </w:r>
      <w:r>
        <w:rPr>
          <w:rFonts w:hint="eastAsia" w:ascii="宋体" w:hAnsi="宋体"/>
          <w:sz w:val="24"/>
          <w:highlight w:val="none"/>
        </w:rPr>
        <w:t xml:space="preserve">           　 </w:t>
      </w:r>
    </w:p>
    <w:p>
      <w:pPr>
        <w:pStyle w:val="10"/>
        <w:snapToGrid w:val="0"/>
        <w:rPr>
          <w:rFonts w:ascii="宋体" w:hAnsi="宋体"/>
          <w:sz w:val="24"/>
          <w:highlight w:val="none"/>
        </w:rPr>
      </w:pPr>
    </w:p>
    <w:p>
      <w:pPr>
        <w:pStyle w:val="10"/>
        <w:snapToGrid w:val="0"/>
        <w:rPr>
          <w:rFonts w:ascii="宋体" w:hAnsi="宋体"/>
          <w:sz w:val="24"/>
          <w:highlight w:val="none"/>
        </w:rPr>
      </w:pPr>
    </w:p>
    <w:p>
      <w:pPr>
        <w:snapToGrid w:val="0"/>
        <w:spacing w:before="50" w:after="120" w:afterLines="50"/>
        <w:jc w:val="left"/>
        <w:rPr>
          <w:rFonts w:hint="eastAsia" w:ascii="宋体" w:hAnsi="宋体"/>
          <w:sz w:val="24"/>
          <w:highlight w:val="none"/>
        </w:rPr>
      </w:pPr>
      <w:r>
        <w:rPr>
          <w:rFonts w:hint="eastAsia" w:ascii="宋体" w:hAnsi="宋体"/>
          <w:sz w:val="24"/>
          <w:highlight w:val="none"/>
        </w:rPr>
        <w:t>日期：</w:t>
      </w:r>
      <w:r>
        <w:rPr>
          <w:rFonts w:ascii="宋体" w:hAnsi="宋体"/>
          <w:sz w:val="24"/>
          <w:highlight w:val="none"/>
        </w:rPr>
        <w:t xml:space="preserve">  </w:t>
      </w:r>
      <w:r>
        <w:rPr>
          <w:rFonts w:hint="eastAsia" w:ascii="宋体" w:hAnsi="宋体"/>
          <w:sz w:val="24"/>
          <w:highlight w:val="none"/>
        </w:rPr>
        <w:t>_____年___月___日</w:t>
      </w:r>
    </w:p>
    <w:p>
      <w:pPr>
        <w:snapToGrid w:val="0"/>
        <w:spacing w:before="50" w:after="120" w:afterLines="50"/>
        <w:jc w:val="left"/>
        <w:rPr>
          <w:rFonts w:hint="eastAsia" w:ascii="宋体" w:hAnsi="宋体"/>
          <w:sz w:val="24"/>
          <w:highlight w:val="none"/>
        </w:rPr>
      </w:pPr>
    </w:p>
    <w:p>
      <w:pPr>
        <w:snapToGrid w:val="0"/>
        <w:spacing w:before="50" w:after="120" w:afterLines="50"/>
        <w:jc w:val="left"/>
        <w:rPr>
          <w:rFonts w:hint="eastAsia" w:ascii="宋体" w:hAnsi="宋体"/>
          <w:sz w:val="24"/>
          <w:highlight w:val="none"/>
        </w:rPr>
      </w:pPr>
      <w:r>
        <w:rPr>
          <w:rFonts w:ascii="宋体" w:hAnsi="宋体"/>
          <w:sz w:val="24"/>
          <w:highlight w:val="none"/>
        </w:rPr>
        <w:br w:type="page"/>
      </w:r>
    </w:p>
    <w:p>
      <w:pPr>
        <w:snapToGrid w:val="0"/>
        <w:spacing w:before="50" w:after="120" w:afterLines="50"/>
        <w:jc w:val="left"/>
        <w:rPr>
          <w:rFonts w:ascii="宋体" w:hAnsi="宋体"/>
          <w:sz w:val="24"/>
          <w:highlight w:val="none"/>
        </w:rPr>
      </w:pPr>
      <w:r>
        <w:rPr>
          <w:rFonts w:hint="eastAsia" w:ascii="宋体" w:hAnsi="宋体"/>
          <w:sz w:val="24"/>
          <w:highlight w:val="none"/>
          <w:lang w:val="en-US" w:eastAsia="zh-CN"/>
        </w:rPr>
        <w:t xml:space="preserve">附件11 </w:t>
      </w:r>
      <w:r>
        <w:rPr>
          <w:rFonts w:hint="eastAsia" w:ascii="宋体" w:hAnsi="宋体"/>
          <w:sz w:val="24"/>
          <w:highlight w:val="none"/>
        </w:rPr>
        <w:t>根据评标办法表述的内容（如有格式自拟）</w:t>
      </w:r>
      <w:r>
        <w:rPr>
          <w:rFonts w:ascii="宋体" w:hAnsi="宋体"/>
          <w:sz w:val="24"/>
          <w:highlight w:val="none"/>
        </w:rPr>
        <w:br w:type="page"/>
      </w:r>
      <w:r>
        <w:rPr>
          <w:rFonts w:hint="eastAsia" w:ascii="宋体" w:hAnsi="宋体"/>
          <w:sz w:val="24"/>
          <w:highlight w:val="none"/>
          <w:lang w:val="en-US" w:eastAsia="zh-CN"/>
        </w:rPr>
        <w:t xml:space="preserve">附件12 </w:t>
      </w:r>
      <w:r>
        <w:rPr>
          <w:rFonts w:hint="eastAsia" w:ascii="宋体" w:hAnsi="宋体"/>
          <w:sz w:val="24"/>
          <w:highlight w:val="none"/>
        </w:rPr>
        <w:t>商务及技术响应表格式：</w:t>
      </w:r>
      <w:bookmarkEnd w:id="64"/>
    </w:p>
    <w:p>
      <w:pPr>
        <w:snapToGrid w:val="0"/>
        <w:spacing w:before="50"/>
        <w:jc w:val="center"/>
        <w:rPr>
          <w:rFonts w:ascii="宋体" w:hAnsi="宋体"/>
          <w:b/>
          <w:sz w:val="24"/>
          <w:highlight w:val="none"/>
        </w:rPr>
      </w:pPr>
      <w:r>
        <w:rPr>
          <w:rFonts w:hint="eastAsia" w:ascii="宋体" w:hAnsi="宋体"/>
          <w:b/>
          <w:sz w:val="24"/>
          <w:highlight w:val="none"/>
        </w:rPr>
        <w:t>商务及技术响应表</w:t>
      </w:r>
    </w:p>
    <w:p>
      <w:pPr>
        <w:snapToGrid w:val="0"/>
        <w:spacing w:before="120" w:beforeLines="50" w:after="50"/>
        <w:rPr>
          <w:rFonts w:ascii="宋体" w:hAnsi="宋体"/>
          <w:sz w:val="36"/>
          <w:szCs w:val="36"/>
          <w:highlight w:val="none"/>
        </w:rPr>
      </w:pPr>
      <w:r>
        <w:rPr>
          <w:rFonts w:hint="eastAsia" w:ascii="宋体" w:hAnsi="宋体"/>
          <w:bCs/>
          <w:sz w:val="24"/>
          <w:highlight w:val="none"/>
        </w:rPr>
        <w:t>项目名称：</w:t>
      </w:r>
    </w:p>
    <w:tbl>
      <w:tblPr>
        <w:tblStyle w:val="23"/>
        <w:tblpPr w:leftFromText="180" w:rightFromText="180" w:vertAnchor="text" w:horzAnchor="page" w:tblpX="1020" w:tblpY="662"/>
        <w:tblOverlap w:val="never"/>
        <w:tblW w:w="949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
        <w:gridCol w:w="1842"/>
        <w:gridCol w:w="1701"/>
        <w:gridCol w:w="993"/>
        <w:gridCol w:w="2409"/>
        <w:gridCol w:w="17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line="360" w:lineRule="exact"/>
              <w:jc w:val="center"/>
              <w:rPr>
                <w:rFonts w:hint="eastAsia" w:ascii="宋体" w:hAnsi="宋体"/>
                <w:b/>
                <w:sz w:val="24"/>
                <w:highlight w:val="none"/>
              </w:rPr>
            </w:pPr>
            <w:r>
              <w:rPr>
                <w:rFonts w:hint="eastAsia" w:ascii="宋体" w:hAnsi="宋体"/>
                <w:b/>
                <w:sz w:val="24"/>
                <w:highlight w:val="none"/>
              </w:rPr>
              <w:t>序号</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line="360" w:lineRule="exact"/>
              <w:jc w:val="center"/>
              <w:rPr>
                <w:rFonts w:ascii="宋体" w:hAnsi="宋体"/>
                <w:b/>
                <w:sz w:val="24"/>
                <w:szCs w:val="20"/>
                <w:highlight w:val="none"/>
              </w:rPr>
            </w:pPr>
            <w:r>
              <w:rPr>
                <w:rFonts w:hint="eastAsia" w:ascii="宋体" w:hAnsi="宋体"/>
                <w:b/>
                <w:sz w:val="24"/>
                <w:highlight w:val="none"/>
              </w:rPr>
              <w:t>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line="360" w:lineRule="exact"/>
              <w:jc w:val="center"/>
              <w:rPr>
                <w:rFonts w:ascii="宋体" w:hAnsi="宋体"/>
                <w:b/>
                <w:sz w:val="24"/>
                <w:szCs w:val="20"/>
                <w:highlight w:val="none"/>
              </w:rPr>
            </w:pPr>
            <w:r>
              <w:rPr>
                <w:rFonts w:hint="eastAsia" w:ascii="宋体" w:hAnsi="宋体"/>
                <w:b/>
                <w:sz w:val="24"/>
                <w:highlight w:val="none"/>
              </w:rPr>
              <w:t>征集文件要求</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line="360" w:lineRule="exact"/>
              <w:jc w:val="center"/>
              <w:rPr>
                <w:rFonts w:ascii="宋体" w:hAnsi="宋体"/>
                <w:b/>
                <w:sz w:val="24"/>
                <w:highlight w:val="none"/>
              </w:rPr>
            </w:pPr>
            <w:r>
              <w:rPr>
                <w:rFonts w:hint="eastAsia" w:ascii="宋体" w:hAnsi="宋体"/>
                <w:b/>
                <w:sz w:val="24"/>
                <w:highlight w:val="none"/>
              </w:rPr>
              <w:t>是否</w:t>
            </w:r>
          </w:p>
          <w:p>
            <w:pPr>
              <w:snapToGrid w:val="0"/>
              <w:spacing w:before="120" w:beforeLines="50" w:line="360" w:lineRule="exact"/>
              <w:jc w:val="center"/>
              <w:rPr>
                <w:rFonts w:ascii="宋体" w:hAnsi="宋体"/>
                <w:b/>
                <w:sz w:val="24"/>
                <w:szCs w:val="20"/>
                <w:highlight w:val="none"/>
              </w:rPr>
            </w:pPr>
            <w:r>
              <w:rPr>
                <w:rFonts w:hint="eastAsia" w:ascii="宋体" w:hAnsi="宋体"/>
                <w:b/>
                <w:sz w:val="24"/>
                <w:highlight w:val="none"/>
              </w:rPr>
              <w:t>响应</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line="360" w:lineRule="exact"/>
              <w:jc w:val="center"/>
              <w:rPr>
                <w:rFonts w:ascii="宋体" w:hAnsi="宋体"/>
                <w:b/>
                <w:sz w:val="24"/>
                <w:szCs w:val="20"/>
                <w:highlight w:val="none"/>
              </w:rPr>
            </w:pPr>
            <w:r>
              <w:rPr>
                <w:rFonts w:hint="eastAsia" w:ascii="宋体" w:hAnsi="宋体"/>
                <w:b/>
                <w:sz w:val="24"/>
                <w:highlight w:val="none"/>
              </w:rPr>
              <w:t>供应商的</w:t>
            </w:r>
            <w:r>
              <w:rPr>
                <w:rFonts w:hint="eastAsia" w:ascii="宋体" w:hAnsi="宋体"/>
                <w:b/>
                <w:sz w:val="24"/>
                <w:highlight w:val="none"/>
                <w:lang w:val="en-US" w:eastAsia="zh-CN"/>
              </w:rPr>
              <w:t>响应</w:t>
            </w:r>
            <w:r>
              <w:rPr>
                <w:rFonts w:hint="eastAsia" w:ascii="宋体" w:hAnsi="宋体"/>
                <w:b/>
                <w:sz w:val="24"/>
                <w:highlight w:val="none"/>
              </w:rPr>
              <w:t>情况</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line="360" w:lineRule="exact"/>
              <w:jc w:val="center"/>
              <w:rPr>
                <w:rFonts w:hint="eastAsia" w:ascii="宋体" w:hAnsi="宋体"/>
                <w:b/>
                <w:sz w:val="24"/>
                <w:highlight w:val="none"/>
              </w:rPr>
            </w:pPr>
            <w:r>
              <w:rPr>
                <w:rFonts w:hint="eastAsia" w:ascii="宋体" w:hAnsi="宋体"/>
                <w:b/>
                <w:sz w:val="24"/>
                <w:highlight w:val="none"/>
              </w:rPr>
              <w:t>相应内容在响应文件中页码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85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85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5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ind w:left="86"/>
              <w:rPr>
                <w:rFonts w:ascii="宋体" w:hAnsi="宋体"/>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ind w:left="86"/>
              <w:rPr>
                <w:rFonts w:ascii="宋体" w:hAnsi="宋体"/>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ind w:left="86"/>
              <w:rPr>
                <w:rFonts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85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85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85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85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85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85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85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line="360" w:lineRule="auto"/>
              <w:rPr>
                <w:rFonts w:ascii="宋体" w:hAnsi="宋体"/>
                <w:sz w:val="24"/>
                <w:szCs w:val="20"/>
                <w:highlight w:val="none"/>
              </w:rPr>
            </w:pPr>
          </w:p>
        </w:tc>
      </w:tr>
    </w:tbl>
    <w:p>
      <w:pPr>
        <w:snapToGrid w:val="0"/>
        <w:spacing w:before="120" w:beforeLines="50" w:after="50" w:line="480" w:lineRule="auto"/>
        <w:rPr>
          <w:rFonts w:ascii="宋体" w:hAnsi="宋体"/>
          <w:b/>
          <w:sz w:val="24"/>
          <w:highlight w:val="none"/>
        </w:rPr>
      </w:pPr>
    </w:p>
    <w:p>
      <w:pPr>
        <w:snapToGrid w:val="0"/>
        <w:spacing w:before="120" w:beforeLines="50"/>
        <w:rPr>
          <w:rFonts w:ascii="宋体" w:hAnsi="宋体"/>
          <w:b/>
          <w:sz w:val="24"/>
          <w:szCs w:val="20"/>
          <w:highlight w:val="none"/>
          <w:u w:val="single"/>
          <w:shd w:val="pct10" w:color="auto" w:fill="FFFFFF"/>
        </w:rPr>
      </w:pPr>
      <w:r>
        <w:rPr>
          <w:rFonts w:hint="eastAsia" w:ascii="宋体" w:hAnsi="宋体"/>
          <w:b/>
          <w:sz w:val="24"/>
          <w:szCs w:val="20"/>
          <w:highlight w:val="none"/>
          <w:u w:val="single"/>
          <w:shd w:val="pct10" w:color="auto" w:fill="FFFFFF"/>
        </w:rPr>
        <w:t>注：1．供应商应在此表中将征集文件中列明</w:t>
      </w:r>
      <w:bookmarkStart w:id="65" w:name="_Hlk535995896"/>
      <w:r>
        <w:rPr>
          <w:rFonts w:hint="eastAsia" w:ascii="宋体" w:hAnsi="宋体"/>
          <w:b/>
          <w:sz w:val="24"/>
          <w:szCs w:val="20"/>
          <w:highlight w:val="none"/>
          <w:u w:val="single"/>
          <w:shd w:val="pct10" w:color="auto" w:fill="FFFFFF"/>
        </w:rPr>
        <w:t>的商务要求和技术参数要求的正偏离或负偏离的响应内容详细写明，</w:t>
      </w:r>
      <w:bookmarkEnd w:id="65"/>
      <w:r>
        <w:rPr>
          <w:rFonts w:hint="eastAsia" w:ascii="宋体" w:hAnsi="宋体"/>
          <w:b/>
          <w:sz w:val="24"/>
          <w:szCs w:val="20"/>
          <w:highlight w:val="none"/>
          <w:u w:val="single"/>
          <w:shd w:val="pct10" w:color="auto" w:fill="FFFFFF"/>
        </w:rPr>
        <w:t>特别是勿遗漏打▲的商务和技术要求的响应内容。</w:t>
      </w:r>
    </w:p>
    <w:p>
      <w:pPr>
        <w:numPr>
          <w:ilvl w:val="0"/>
          <w:numId w:val="18"/>
        </w:numPr>
        <w:snapToGrid w:val="0"/>
        <w:spacing w:before="120" w:beforeLines="50"/>
        <w:rPr>
          <w:rFonts w:hint="eastAsia" w:ascii="宋体" w:hAnsi="宋体"/>
          <w:b/>
          <w:sz w:val="24"/>
          <w:szCs w:val="20"/>
          <w:highlight w:val="none"/>
          <w:u w:val="single"/>
          <w:shd w:val="pct10" w:color="auto" w:fill="FFFFFF"/>
        </w:rPr>
      </w:pPr>
      <w:r>
        <w:rPr>
          <w:rFonts w:hint="eastAsia" w:ascii="宋体" w:hAnsi="宋体"/>
          <w:b/>
          <w:sz w:val="24"/>
          <w:szCs w:val="20"/>
          <w:highlight w:val="none"/>
          <w:u w:val="single"/>
          <w:shd w:val="pct10" w:color="auto" w:fill="FFFFFF"/>
        </w:rPr>
        <w:t>如果仅标注完全响应而不列出详细的响应内容，不予认可该商务及技术条款已作响应。</w:t>
      </w:r>
    </w:p>
    <w:p>
      <w:pPr>
        <w:numPr>
          <w:ilvl w:val="0"/>
          <w:numId w:val="18"/>
        </w:numPr>
        <w:snapToGrid w:val="0"/>
        <w:spacing w:before="120" w:beforeLines="50"/>
        <w:rPr>
          <w:rFonts w:hint="eastAsia" w:ascii="宋体" w:hAnsi="宋体"/>
          <w:b/>
          <w:sz w:val="24"/>
          <w:szCs w:val="20"/>
          <w:highlight w:val="none"/>
          <w:u w:val="single"/>
          <w:shd w:val="pct10" w:color="auto" w:fill="FFFFFF"/>
        </w:rPr>
      </w:pPr>
      <w:r>
        <w:rPr>
          <w:rFonts w:hint="eastAsia" w:ascii="宋体" w:hAnsi="宋体"/>
          <w:b/>
          <w:sz w:val="24"/>
          <w:szCs w:val="20"/>
          <w:highlight w:val="none"/>
          <w:u w:val="single"/>
          <w:shd w:val="pct10" w:color="auto" w:fill="FFFFFF"/>
        </w:rPr>
        <w:t>如表格未填写但已签字盖章，则视为完全响应征集文件无偏离。</w:t>
      </w:r>
    </w:p>
    <w:p>
      <w:pPr>
        <w:pStyle w:val="11"/>
        <w:snapToGrid w:val="0"/>
        <w:spacing w:beforeLines="0" w:afterLines="0" w:line="240" w:lineRule="auto"/>
        <w:rPr>
          <w:rFonts w:hAnsi="宋体"/>
          <w:spacing w:val="20"/>
          <w:highlight w:val="none"/>
        </w:rPr>
      </w:pPr>
    </w:p>
    <w:p>
      <w:pPr>
        <w:pStyle w:val="11"/>
        <w:snapToGrid w:val="0"/>
        <w:spacing w:beforeLines="0" w:afterLines="0" w:line="240" w:lineRule="auto"/>
        <w:rPr>
          <w:rFonts w:hAnsi="宋体"/>
          <w:highlight w:val="none"/>
        </w:rPr>
      </w:pPr>
      <w:r>
        <w:rPr>
          <w:rFonts w:hint="eastAsia" w:hAnsi="宋体"/>
          <w:spacing w:val="20"/>
          <w:highlight w:val="none"/>
        </w:rPr>
        <w:t>法定代表人签字（或盖章）：            供应商（盖章）：</w:t>
      </w:r>
    </w:p>
    <w:p>
      <w:pPr>
        <w:widowControl/>
        <w:jc w:val="left"/>
        <w:rPr>
          <w:rFonts w:ascii="宋体" w:hAnsi="宋体"/>
          <w:sz w:val="24"/>
          <w:highlight w:val="none"/>
        </w:rPr>
      </w:pPr>
      <w:r>
        <w:rPr>
          <w:rFonts w:hint="eastAsia" w:ascii="宋体" w:hAnsi="宋体"/>
          <w:sz w:val="24"/>
          <w:highlight w:val="none"/>
        </w:rPr>
        <w:t xml:space="preserve"> </w:t>
      </w:r>
    </w:p>
    <w:p>
      <w:pPr>
        <w:snapToGrid w:val="0"/>
        <w:spacing w:before="50" w:after="120" w:afterLines="50"/>
        <w:jc w:val="left"/>
        <w:rPr>
          <w:rFonts w:hint="eastAsia" w:ascii="宋体" w:hAnsi="宋体"/>
          <w:sz w:val="24"/>
          <w:highlight w:val="none"/>
        </w:rPr>
      </w:pPr>
      <w:r>
        <w:rPr>
          <w:rFonts w:hint="eastAsia" w:ascii="宋体" w:hAnsi="宋体"/>
          <w:sz w:val="24"/>
          <w:highlight w:val="none"/>
        </w:rPr>
        <w:t>日期：</w:t>
      </w:r>
      <w:r>
        <w:rPr>
          <w:rFonts w:ascii="宋体" w:hAnsi="宋体"/>
          <w:sz w:val="24"/>
          <w:highlight w:val="none"/>
        </w:rPr>
        <w:t xml:space="preserve">  </w:t>
      </w:r>
      <w:r>
        <w:rPr>
          <w:rFonts w:hint="eastAsia" w:ascii="宋体" w:hAnsi="宋体"/>
          <w:sz w:val="24"/>
          <w:highlight w:val="none"/>
        </w:rPr>
        <w:t>_____年___月___日</w:t>
      </w:r>
    </w:p>
    <w:p>
      <w:pPr>
        <w:snapToGrid w:val="0"/>
        <w:spacing w:before="50" w:after="120" w:afterLines="50"/>
        <w:jc w:val="left"/>
        <w:rPr>
          <w:rFonts w:hint="eastAsia" w:ascii="宋体" w:hAnsi="宋体"/>
          <w:sz w:val="24"/>
          <w:highlight w:val="none"/>
        </w:rPr>
      </w:pPr>
    </w:p>
    <w:p>
      <w:pPr>
        <w:widowControl/>
        <w:jc w:val="left"/>
        <w:rPr>
          <w:rFonts w:hint="eastAsia" w:ascii="宋体" w:hAnsi="宋体"/>
          <w:sz w:val="24"/>
          <w:highlight w:val="none"/>
        </w:rPr>
      </w:pPr>
    </w:p>
    <w:p>
      <w:pPr>
        <w:widowControl/>
        <w:jc w:val="left"/>
        <w:rPr>
          <w:rFonts w:hint="eastAsia" w:ascii="宋体" w:hAnsi="宋体"/>
          <w:sz w:val="24"/>
          <w:highlight w:val="none"/>
        </w:rPr>
      </w:pPr>
    </w:p>
    <w:p>
      <w:pPr>
        <w:widowControl/>
        <w:jc w:val="left"/>
        <w:rPr>
          <w:rFonts w:hint="eastAsia" w:ascii="宋体" w:hAnsi="宋体"/>
          <w:sz w:val="24"/>
          <w:highlight w:val="none"/>
        </w:rPr>
      </w:pPr>
    </w:p>
    <w:p>
      <w:pPr>
        <w:widowControl/>
        <w:jc w:val="left"/>
        <w:rPr>
          <w:rFonts w:hint="eastAsia" w:ascii="宋体" w:hAnsi="宋体"/>
          <w:sz w:val="24"/>
          <w:highlight w:val="none"/>
        </w:rPr>
      </w:pPr>
    </w:p>
    <w:p>
      <w:pPr>
        <w:widowControl/>
        <w:jc w:val="left"/>
        <w:rPr>
          <w:rFonts w:hint="eastAsia" w:ascii="宋体" w:hAnsi="宋体"/>
          <w:sz w:val="24"/>
          <w:highlight w:val="none"/>
        </w:rPr>
      </w:pPr>
    </w:p>
    <w:p>
      <w:pPr>
        <w:widowControl/>
        <w:jc w:val="left"/>
        <w:rPr>
          <w:rFonts w:hint="eastAsia" w:ascii="宋体" w:hAnsi="宋体"/>
          <w:sz w:val="24"/>
          <w:highlight w:val="none"/>
        </w:rPr>
      </w:pPr>
    </w:p>
    <w:p>
      <w:pPr>
        <w:widowControl/>
        <w:jc w:val="left"/>
        <w:rPr>
          <w:rFonts w:hint="eastAsia" w:ascii="宋体" w:hAnsi="宋体"/>
          <w:sz w:val="24"/>
          <w:highlight w:val="none"/>
        </w:rPr>
      </w:pPr>
    </w:p>
    <w:p>
      <w:pPr>
        <w:widowControl/>
        <w:jc w:val="left"/>
        <w:rPr>
          <w:rFonts w:hint="eastAsia" w:ascii="宋体" w:hAnsi="宋体"/>
          <w:sz w:val="24"/>
          <w:highlight w:val="none"/>
        </w:rPr>
      </w:pPr>
    </w:p>
    <w:p>
      <w:pPr>
        <w:widowControl/>
        <w:jc w:val="left"/>
        <w:rPr>
          <w:rFonts w:hint="eastAsia" w:ascii="宋体" w:hAnsi="宋体"/>
          <w:sz w:val="24"/>
          <w:highlight w:val="none"/>
        </w:rPr>
      </w:pPr>
    </w:p>
    <w:p>
      <w:pPr>
        <w:widowControl/>
        <w:jc w:val="left"/>
        <w:rPr>
          <w:rFonts w:hint="eastAsia" w:ascii="宋体" w:hAnsi="宋体"/>
          <w:sz w:val="24"/>
          <w:highlight w:val="none"/>
        </w:rPr>
      </w:pPr>
    </w:p>
    <w:p>
      <w:pPr>
        <w:widowControl/>
        <w:jc w:val="left"/>
        <w:rPr>
          <w:rFonts w:hint="eastAsia" w:ascii="宋体" w:hAnsi="宋体"/>
          <w:sz w:val="24"/>
          <w:highlight w:val="none"/>
        </w:rPr>
      </w:pPr>
    </w:p>
    <w:p>
      <w:pPr>
        <w:widowControl/>
        <w:jc w:val="left"/>
        <w:rPr>
          <w:rFonts w:hint="eastAsia" w:ascii="宋体" w:hAnsi="宋体"/>
          <w:sz w:val="24"/>
          <w:highlight w:val="none"/>
        </w:rPr>
      </w:pPr>
    </w:p>
    <w:p>
      <w:pPr>
        <w:pStyle w:val="5"/>
        <w:rPr>
          <w:rFonts w:hint="eastAsia" w:ascii="宋体" w:hAnsi="宋体"/>
          <w:sz w:val="24"/>
          <w:highlight w:val="none"/>
        </w:rPr>
      </w:pPr>
    </w:p>
    <w:p>
      <w:pPr>
        <w:rPr>
          <w:rFonts w:hint="eastAsia" w:ascii="宋体" w:hAnsi="宋体"/>
          <w:sz w:val="24"/>
          <w:highlight w:val="none"/>
        </w:rPr>
      </w:pPr>
    </w:p>
    <w:p>
      <w:pPr>
        <w:pStyle w:val="5"/>
        <w:rPr>
          <w:rFonts w:hint="eastAsia" w:ascii="宋体" w:hAnsi="宋体"/>
          <w:sz w:val="24"/>
          <w:highlight w:val="none"/>
        </w:rPr>
      </w:pPr>
    </w:p>
    <w:p>
      <w:pPr>
        <w:rPr>
          <w:rFonts w:hint="eastAsia" w:ascii="宋体" w:hAnsi="宋体"/>
          <w:sz w:val="24"/>
          <w:highlight w:val="none"/>
        </w:rPr>
      </w:pPr>
    </w:p>
    <w:p>
      <w:pPr>
        <w:pStyle w:val="5"/>
        <w:rPr>
          <w:rFonts w:hint="eastAsia" w:ascii="宋体" w:hAnsi="宋体"/>
          <w:sz w:val="24"/>
          <w:highlight w:val="none"/>
        </w:rPr>
      </w:pPr>
    </w:p>
    <w:p>
      <w:pPr>
        <w:rPr>
          <w:rFonts w:hint="eastAsia" w:ascii="宋体" w:hAnsi="宋体"/>
          <w:sz w:val="24"/>
          <w:highlight w:val="none"/>
        </w:rPr>
      </w:pPr>
    </w:p>
    <w:p>
      <w:pPr>
        <w:pStyle w:val="5"/>
        <w:rPr>
          <w:rFonts w:hint="eastAsia" w:ascii="宋体" w:hAnsi="宋体"/>
          <w:sz w:val="24"/>
          <w:highlight w:val="none"/>
        </w:rPr>
      </w:pPr>
    </w:p>
    <w:p>
      <w:pPr>
        <w:rPr>
          <w:rFonts w:hint="eastAsia" w:ascii="宋体" w:hAnsi="宋体"/>
          <w:sz w:val="24"/>
          <w:highlight w:val="none"/>
        </w:rPr>
      </w:pPr>
    </w:p>
    <w:p>
      <w:pPr>
        <w:pStyle w:val="5"/>
        <w:rPr>
          <w:rFonts w:hint="eastAsia" w:ascii="宋体" w:hAnsi="宋体"/>
          <w:sz w:val="24"/>
          <w:highlight w:val="none"/>
        </w:rPr>
      </w:pPr>
    </w:p>
    <w:p>
      <w:pPr>
        <w:rPr>
          <w:rFonts w:hint="eastAsia" w:ascii="宋体" w:hAnsi="宋体"/>
          <w:sz w:val="24"/>
          <w:highlight w:val="none"/>
        </w:rPr>
      </w:pPr>
    </w:p>
    <w:p>
      <w:pPr>
        <w:pStyle w:val="5"/>
        <w:rPr>
          <w:rFonts w:hint="eastAsia" w:ascii="宋体" w:hAnsi="宋体"/>
          <w:sz w:val="24"/>
          <w:highlight w:val="none"/>
        </w:rPr>
      </w:pPr>
    </w:p>
    <w:p>
      <w:pPr>
        <w:rPr>
          <w:rFonts w:hint="eastAsia" w:ascii="宋体" w:hAnsi="宋体"/>
          <w:sz w:val="24"/>
          <w:highlight w:val="none"/>
        </w:rPr>
      </w:pPr>
    </w:p>
    <w:p>
      <w:pPr>
        <w:widowControl/>
        <w:jc w:val="left"/>
        <w:rPr>
          <w:rFonts w:hint="eastAsia" w:ascii="宋体" w:hAnsi="宋体"/>
          <w:sz w:val="24"/>
          <w:highlight w:val="none"/>
        </w:rPr>
      </w:pPr>
    </w:p>
    <w:p>
      <w:pPr>
        <w:widowControl/>
        <w:jc w:val="left"/>
        <w:rPr>
          <w:rFonts w:hint="eastAsia" w:ascii="宋体" w:hAnsi="宋体"/>
          <w:sz w:val="24"/>
          <w:highlight w:val="none"/>
        </w:rPr>
      </w:pPr>
      <w:r>
        <w:rPr>
          <w:rFonts w:hint="eastAsia" w:ascii="宋体" w:hAnsi="宋体"/>
          <w:sz w:val="24"/>
          <w:highlight w:val="none"/>
          <w:lang w:val="en-US" w:eastAsia="zh-CN"/>
        </w:rPr>
        <w:t xml:space="preserve">附件13 </w:t>
      </w:r>
      <w:r>
        <w:rPr>
          <w:rFonts w:hint="eastAsia" w:ascii="宋体" w:hAnsi="宋体"/>
          <w:sz w:val="24"/>
          <w:highlight w:val="none"/>
        </w:rPr>
        <w:t>.</w:t>
      </w:r>
      <w:r>
        <w:rPr>
          <w:rFonts w:hint="eastAsia"/>
          <w:highlight w:val="none"/>
        </w:rPr>
        <w:t xml:space="preserve"> </w:t>
      </w:r>
      <w:r>
        <w:rPr>
          <w:rFonts w:hint="eastAsia" w:ascii="宋体" w:hAnsi="宋体"/>
          <w:sz w:val="24"/>
          <w:highlight w:val="none"/>
        </w:rPr>
        <w:t>评审误差率承诺书格式：</w:t>
      </w:r>
    </w:p>
    <w:p>
      <w:pPr>
        <w:widowControl/>
        <w:jc w:val="left"/>
        <w:rPr>
          <w:rFonts w:ascii="宋体" w:hAnsi="宋体"/>
          <w:sz w:val="32"/>
          <w:szCs w:val="32"/>
          <w:highlight w:val="none"/>
        </w:rPr>
      </w:pPr>
    </w:p>
    <w:p>
      <w:pPr>
        <w:widowControl/>
        <w:jc w:val="center"/>
        <w:rPr>
          <w:rFonts w:ascii="宋体" w:hAnsi="宋体"/>
          <w:b/>
          <w:bCs/>
          <w:sz w:val="32"/>
          <w:szCs w:val="32"/>
          <w:highlight w:val="none"/>
        </w:rPr>
      </w:pPr>
      <w:r>
        <w:rPr>
          <w:rFonts w:hint="eastAsia" w:ascii="宋体" w:hAnsi="宋体"/>
          <w:b/>
          <w:bCs/>
          <w:sz w:val="32"/>
          <w:szCs w:val="32"/>
          <w:highlight w:val="none"/>
        </w:rPr>
        <w:t>评审误差率承诺书</w:t>
      </w:r>
    </w:p>
    <w:p>
      <w:pPr>
        <w:widowControl/>
        <w:jc w:val="center"/>
        <w:rPr>
          <w:rFonts w:ascii="宋体" w:hAnsi="宋体"/>
          <w:b/>
          <w:bCs/>
          <w:sz w:val="32"/>
          <w:szCs w:val="32"/>
          <w:highlight w:val="none"/>
        </w:rPr>
      </w:pPr>
    </w:p>
    <w:p>
      <w:pPr>
        <w:snapToGrid w:val="0"/>
        <w:spacing w:before="120" w:beforeLines="50" w:after="50" w:line="480" w:lineRule="auto"/>
        <w:rPr>
          <w:rFonts w:ascii="宋体" w:hAnsi="宋体"/>
          <w:bCs/>
          <w:sz w:val="24"/>
          <w:szCs w:val="20"/>
          <w:highlight w:val="none"/>
        </w:rPr>
      </w:pPr>
      <w:r>
        <w:rPr>
          <w:rFonts w:hint="eastAsia" w:ascii="宋体" w:hAnsi="宋体"/>
          <w:bCs/>
          <w:sz w:val="24"/>
          <w:highlight w:val="none"/>
        </w:rPr>
        <w:t>项目名称：</w:t>
      </w:r>
    </w:p>
    <w:p>
      <w:pPr>
        <w:widowControl/>
        <w:jc w:val="center"/>
        <w:rPr>
          <w:rFonts w:ascii="宋体" w:hAnsi="宋体"/>
          <w:b/>
          <w:bCs/>
          <w:sz w:val="32"/>
          <w:szCs w:val="32"/>
          <w:highlight w:val="none"/>
        </w:rPr>
      </w:pPr>
    </w:p>
    <w:p>
      <w:pPr>
        <w:widowControl/>
        <w:jc w:val="center"/>
        <w:rPr>
          <w:rFonts w:ascii="宋体" w:hAnsi="宋体"/>
          <w:b/>
          <w:bCs/>
          <w:sz w:val="32"/>
          <w:szCs w:val="32"/>
          <w:highlight w:val="none"/>
        </w:rPr>
      </w:pPr>
    </w:p>
    <w:tbl>
      <w:tblPr>
        <w:tblStyle w:val="23"/>
        <w:tblW w:w="85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40"/>
        <w:gridCol w:w="1820"/>
        <w:gridCol w:w="1885"/>
        <w:gridCol w:w="19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8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line="360" w:lineRule="auto"/>
              <w:jc w:val="center"/>
              <w:rPr>
                <w:rFonts w:hint="eastAsia" w:ascii="宋体" w:hAnsi="宋体"/>
                <w:b/>
                <w:bCs/>
                <w:sz w:val="24"/>
                <w:highlight w:val="none"/>
              </w:rPr>
            </w:pPr>
            <w:r>
              <w:rPr>
                <w:rFonts w:hint="eastAsia" w:ascii="宋体" w:hAnsi="宋体"/>
                <w:b/>
                <w:bCs/>
                <w:sz w:val="24"/>
                <w:highlight w:val="none"/>
              </w:rPr>
              <w:t xml:space="preserve">类 </w:t>
            </w:r>
            <w:r>
              <w:rPr>
                <w:rFonts w:ascii="宋体" w:hAnsi="宋体"/>
                <w:b/>
                <w:bCs/>
                <w:sz w:val="24"/>
                <w:highlight w:val="none"/>
              </w:rPr>
              <w:t xml:space="preserve"> </w:t>
            </w:r>
            <w:r>
              <w:rPr>
                <w:rFonts w:hint="eastAsia" w:ascii="宋体" w:hAnsi="宋体"/>
                <w:b/>
                <w:bCs/>
                <w:sz w:val="24"/>
                <w:highlight w:val="none"/>
              </w:rPr>
              <w:t>别</w:t>
            </w:r>
          </w:p>
        </w:tc>
        <w:tc>
          <w:tcPr>
            <w:tcW w:w="1820" w:type="dxa"/>
            <w:tcBorders>
              <w:top w:val="single" w:color="auto" w:sz="4" w:space="0"/>
              <w:left w:val="single" w:color="auto" w:sz="2" w:space="0"/>
              <w:bottom w:val="single" w:color="auto" w:sz="4" w:space="0"/>
              <w:right w:val="single" w:color="auto" w:sz="2" w:space="0"/>
            </w:tcBorders>
            <w:noWrap w:val="0"/>
            <w:vAlign w:val="center"/>
          </w:tcPr>
          <w:p>
            <w:pPr>
              <w:snapToGrid w:val="0"/>
              <w:spacing w:before="120" w:beforeLines="50" w:after="50" w:line="360" w:lineRule="auto"/>
              <w:jc w:val="center"/>
              <w:rPr>
                <w:rFonts w:hint="eastAsia" w:ascii="宋体" w:hAnsi="宋体"/>
                <w:b/>
                <w:bCs/>
                <w:sz w:val="24"/>
                <w:highlight w:val="none"/>
              </w:rPr>
            </w:pPr>
            <w:r>
              <w:rPr>
                <w:rFonts w:hint="eastAsia" w:ascii="宋体" w:hAnsi="宋体"/>
                <w:b/>
                <w:bCs/>
                <w:sz w:val="24"/>
                <w:highlight w:val="none"/>
              </w:rPr>
              <w:t>预算</w:t>
            </w:r>
            <w:r>
              <w:rPr>
                <w:rFonts w:hint="eastAsia" w:ascii="宋体" w:hAnsi="宋体"/>
                <w:b/>
                <w:bCs/>
                <w:sz w:val="24"/>
                <w:highlight w:val="none"/>
                <w:lang w:eastAsia="zh-CN"/>
              </w:rPr>
              <w:t>审</w:t>
            </w:r>
            <w:r>
              <w:rPr>
                <w:rFonts w:hint="eastAsia" w:ascii="宋体" w:hAnsi="宋体"/>
                <w:b/>
                <w:bCs/>
                <w:sz w:val="24"/>
                <w:highlight w:val="none"/>
              </w:rPr>
              <w:t>核</w:t>
            </w:r>
          </w:p>
        </w:tc>
        <w:tc>
          <w:tcPr>
            <w:tcW w:w="1885" w:type="dxa"/>
            <w:tcBorders>
              <w:top w:val="single" w:color="auto" w:sz="4" w:space="0"/>
              <w:left w:val="single" w:color="auto" w:sz="2" w:space="0"/>
              <w:bottom w:val="single" w:color="auto" w:sz="4" w:space="0"/>
              <w:right w:val="single" w:color="auto" w:sz="4" w:space="0"/>
            </w:tcBorders>
            <w:noWrap w:val="0"/>
            <w:vAlign w:val="center"/>
          </w:tcPr>
          <w:p>
            <w:pPr>
              <w:snapToGrid w:val="0"/>
              <w:spacing w:before="120" w:beforeLines="50" w:after="50" w:line="360" w:lineRule="auto"/>
              <w:jc w:val="center"/>
              <w:rPr>
                <w:rFonts w:hint="eastAsia" w:ascii="宋体" w:hAnsi="宋体"/>
                <w:b/>
                <w:bCs/>
                <w:sz w:val="24"/>
                <w:highlight w:val="none"/>
              </w:rPr>
            </w:pPr>
            <w:r>
              <w:rPr>
                <w:rFonts w:hint="eastAsia" w:ascii="宋体" w:hAnsi="宋体"/>
                <w:b/>
                <w:bCs/>
                <w:sz w:val="24"/>
                <w:highlight w:val="none"/>
              </w:rPr>
              <w:t>结算审核</w:t>
            </w:r>
          </w:p>
        </w:tc>
        <w:tc>
          <w:tcPr>
            <w:tcW w:w="1972" w:type="dxa"/>
            <w:tcBorders>
              <w:top w:val="single" w:color="auto" w:sz="4" w:space="0"/>
              <w:left w:val="single" w:color="auto" w:sz="4" w:space="0"/>
              <w:bottom w:val="single" w:color="auto" w:sz="4" w:space="0"/>
              <w:right w:val="single" w:color="auto" w:sz="2" w:space="0"/>
            </w:tcBorders>
            <w:noWrap w:val="0"/>
            <w:vAlign w:val="center"/>
          </w:tcPr>
          <w:p>
            <w:pPr>
              <w:snapToGrid w:val="0"/>
              <w:spacing w:before="120" w:beforeLines="50" w:after="50" w:line="360" w:lineRule="auto"/>
              <w:jc w:val="center"/>
              <w:rPr>
                <w:rFonts w:hint="eastAsia" w:ascii="宋体" w:hAnsi="宋体"/>
                <w:b/>
                <w:bCs/>
                <w:sz w:val="24"/>
                <w:highlight w:val="none"/>
              </w:rPr>
            </w:pPr>
            <w:r>
              <w:rPr>
                <w:rFonts w:hint="eastAsia" w:ascii="宋体" w:hAnsi="宋体"/>
                <w:b/>
                <w:bCs/>
                <w:sz w:val="24"/>
                <w:highlight w:val="none"/>
              </w:rPr>
              <w:t>结算复核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28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360" w:lineRule="auto"/>
              <w:jc w:val="left"/>
              <w:rPr>
                <w:rFonts w:ascii="宋体" w:hAnsi="宋体"/>
                <w:sz w:val="24"/>
                <w:szCs w:val="20"/>
                <w:highlight w:val="none"/>
              </w:rPr>
            </w:pPr>
            <w:r>
              <w:rPr>
                <w:rFonts w:hint="eastAsia" w:ascii="宋体" w:hAnsi="宋体"/>
                <w:b/>
                <w:bCs/>
                <w:sz w:val="24"/>
                <w:highlight w:val="none"/>
              </w:rPr>
              <w:t>评审误差率承诺</w:t>
            </w:r>
          </w:p>
        </w:tc>
        <w:tc>
          <w:tcPr>
            <w:tcW w:w="1820" w:type="dxa"/>
            <w:tcBorders>
              <w:top w:val="single" w:color="auto" w:sz="4" w:space="0"/>
              <w:left w:val="single" w:color="auto" w:sz="2" w:space="0"/>
              <w:bottom w:val="single" w:color="auto" w:sz="4" w:space="0"/>
              <w:right w:val="single" w:color="auto" w:sz="2" w:space="0"/>
            </w:tcBorders>
            <w:noWrap w:val="0"/>
            <w:vAlign w:val="center"/>
          </w:tcPr>
          <w:p>
            <w:pPr>
              <w:snapToGrid w:val="0"/>
              <w:spacing w:before="50" w:after="120" w:afterLines="50" w:line="360" w:lineRule="auto"/>
              <w:jc w:val="center"/>
              <w:rPr>
                <w:rFonts w:ascii="宋体" w:hAnsi="宋体"/>
                <w:sz w:val="24"/>
                <w:szCs w:val="20"/>
                <w:highlight w:val="none"/>
              </w:rPr>
            </w:pPr>
          </w:p>
        </w:tc>
        <w:tc>
          <w:tcPr>
            <w:tcW w:w="1885" w:type="dxa"/>
            <w:tcBorders>
              <w:top w:val="single" w:color="auto" w:sz="4" w:space="0"/>
              <w:left w:val="single" w:color="auto" w:sz="2" w:space="0"/>
              <w:bottom w:val="single" w:color="auto" w:sz="4" w:space="0"/>
              <w:right w:val="single" w:color="auto" w:sz="4" w:space="0"/>
            </w:tcBorders>
            <w:noWrap w:val="0"/>
            <w:vAlign w:val="center"/>
          </w:tcPr>
          <w:p>
            <w:pPr>
              <w:snapToGrid w:val="0"/>
              <w:spacing w:before="50" w:after="120" w:afterLines="50" w:line="360" w:lineRule="auto"/>
              <w:jc w:val="left"/>
              <w:rPr>
                <w:rFonts w:ascii="宋体" w:hAnsi="宋体"/>
                <w:sz w:val="24"/>
                <w:szCs w:val="20"/>
                <w:highlight w:val="none"/>
              </w:rPr>
            </w:pPr>
          </w:p>
        </w:tc>
        <w:tc>
          <w:tcPr>
            <w:tcW w:w="1972" w:type="dxa"/>
            <w:tcBorders>
              <w:top w:val="single" w:color="auto" w:sz="4" w:space="0"/>
              <w:left w:val="single" w:color="auto" w:sz="4" w:space="0"/>
              <w:bottom w:val="single" w:color="auto" w:sz="4" w:space="0"/>
              <w:right w:val="single" w:color="auto" w:sz="2" w:space="0"/>
            </w:tcBorders>
            <w:noWrap w:val="0"/>
            <w:vAlign w:val="center"/>
          </w:tcPr>
          <w:p>
            <w:pPr>
              <w:snapToGrid w:val="0"/>
              <w:spacing w:before="50" w:after="120" w:afterLines="50" w:line="360" w:lineRule="auto"/>
              <w:jc w:val="left"/>
              <w:rPr>
                <w:rFonts w:ascii="宋体" w:hAnsi="宋体"/>
                <w:sz w:val="24"/>
                <w:szCs w:val="20"/>
                <w:highlight w:val="none"/>
              </w:rPr>
            </w:pPr>
          </w:p>
        </w:tc>
      </w:tr>
    </w:tbl>
    <w:p>
      <w:pPr>
        <w:widowControl/>
        <w:jc w:val="center"/>
        <w:rPr>
          <w:rFonts w:ascii="宋体" w:hAnsi="宋体"/>
          <w:b/>
          <w:bCs/>
          <w:sz w:val="32"/>
          <w:szCs w:val="32"/>
          <w:highlight w:val="none"/>
        </w:rPr>
      </w:pPr>
    </w:p>
    <w:p>
      <w:pPr>
        <w:spacing w:line="440" w:lineRule="exact"/>
        <w:rPr>
          <w:rFonts w:hint="eastAsia" w:ascii="宋体" w:hAnsi="宋体"/>
          <w:b/>
          <w:bCs/>
          <w:sz w:val="24"/>
          <w:highlight w:val="none"/>
        </w:rPr>
      </w:pPr>
    </w:p>
    <w:p>
      <w:pPr>
        <w:spacing w:line="440" w:lineRule="exact"/>
        <w:rPr>
          <w:rFonts w:hint="eastAsia" w:ascii="宋体" w:hAnsi="宋体"/>
          <w:b/>
          <w:bCs/>
          <w:sz w:val="24"/>
          <w:highlight w:val="none"/>
        </w:rPr>
      </w:pPr>
    </w:p>
    <w:p>
      <w:pPr>
        <w:spacing w:line="440" w:lineRule="exact"/>
        <w:rPr>
          <w:rFonts w:ascii="宋体" w:hAnsi="宋体"/>
          <w:b/>
          <w:bCs/>
          <w:sz w:val="24"/>
          <w:highlight w:val="none"/>
        </w:rPr>
      </w:pPr>
      <w:r>
        <w:rPr>
          <w:rFonts w:hint="eastAsia" w:ascii="宋体" w:hAnsi="宋体"/>
          <w:b/>
          <w:bCs/>
          <w:sz w:val="24"/>
          <w:highlight w:val="none"/>
        </w:rPr>
        <w:t>说明：</w:t>
      </w:r>
    </w:p>
    <w:p>
      <w:pPr>
        <w:spacing w:line="440" w:lineRule="exact"/>
        <w:rPr>
          <w:rFonts w:ascii="宋体" w:hAnsi="宋体"/>
          <w:b/>
          <w:bCs/>
          <w:sz w:val="24"/>
          <w:highlight w:val="none"/>
        </w:rPr>
      </w:pPr>
      <w:r>
        <w:rPr>
          <w:rFonts w:hint="eastAsia" w:ascii="宋体" w:hAnsi="宋体"/>
          <w:b/>
          <w:bCs/>
          <w:sz w:val="24"/>
          <w:highlight w:val="none"/>
        </w:rPr>
        <w:t>1.预算</w:t>
      </w:r>
      <w:r>
        <w:rPr>
          <w:rFonts w:hint="eastAsia" w:ascii="宋体" w:hAnsi="宋体"/>
          <w:b/>
          <w:bCs/>
          <w:sz w:val="24"/>
          <w:highlight w:val="none"/>
          <w:lang w:eastAsia="zh-CN"/>
        </w:rPr>
        <w:t>审</w:t>
      </w:r>
      <w:r>
        <w:rPr>
          <w:rFonts w:hint="eastAsia" w:ascii="宋体" w:hAnsi="宋体"/>
          <w:b/>
          <w:bCs/>
          <w:sz w:val="24"/>
          <w:highlight w:val="none"/>
        </w:rPr>
        <w:t>核误差率不得超过3%，结算审核误差率不得超过3%，结算复核误差率不得超过1%。</w:t>
      </w:r>
    </w:p>
    <w:p>
      <w:pPr>
        <w:spacing w:line="440" w:lineRule="exact"/>
        <w:rPr>
          <w:rFonts w:hint="eastAsia" w:ascii="宋体" w:hAnsi="宋体"/>
          <w:b/>
          <w:bCs/>
          <w:sz w:val="24"/>
          <w:highlight w:val="none"/>
        </w:rPr>
      </w:pPr>
      <w:r>
        <w:rPr>
          <w:rFonts w:hint="eastAsia" w:ascii="宋体" w:hAnsi="宋体"/>
          <w:b/>
          <w:bCs/>
          <w:sz w:val="24"/>
          <w:highlight w:val="none"/>
        </w:rPr>
        <w:t>2.误差率：造价成果文件中查找出的错误累计金额与最终修正后造价总额的比率。</w:t>
      </w:r>
    </w:p>
    <w:p>
      <w:pPr>
        <w:widowControl/>
        <w:spacing w:line="500" w:lineRule="exact"/>
        <w:jc w:val="left"/>
        <w:rPr>
          <w:rFonts w:ascii="宋体" w:hAnsi="宋体"/>
          <w:b/>
          <w:bCs/>
          <w:sz w:val="24"/>
          <w:highlight w:val="none"/>
        </w:rPr>
      </w:pPr>
    </w:p>
    <w:p>
      <w:pPr>
        <w:widowControl/>
        <w:jc w:val="center"/>
        <w:rPr>
          <w:rFonts w:ascii="宋体" w:hAnsi="宋体"/>
          <w:b/>
          <w:bCs/>
          <w:sz w:val="32"/>
          <w:szCs w:val="32"/>
          <w:highlight w:val="none"/>
        </w:rPr>
      </w:pPr>
    </w:p>
    <w:p>
      <w:pPr>
        <w:widowControl/>
        <w:jc w:val="center"/>
        <w:rPr>
          <w:rFonts w:ascii="宋体" w:hAnsi="宋体"/>
          <w:b/>
          <w:bCs/>
          <w:sz w:val="32"/>
          <w:szCs w:val="32"/>
          <w:highlight w:val="none"/>
        </w:rPr>
      </w:pPr>
    </w:p>
    <w:p>
      <w:pPr>
        <w:widowControl/>
        <w:rPr>
          <w:rFonts w:hint="eastAsia" w:ascii="宋体" w:hAnsi="宋体"/>
          <w:b/>
          <w:bCs/>
          <w:sz w:val="32"/>
          <w:szCs w:val="32"/>
          <w:highlight w:val="none"/>
        </w:rPr>
      </w:pPr>
    </w:p>
    <w:p>
      <w:pPr>
        <w:pStyle w:val="10"/>
        <w:snapToGrid w:val="0"/>
        <w:rPr>
          <w:rFonts w:ascii="宋体" w:hAnsi="宋体"/>
          <w:sz w:val="24"/>
          <w:highlight w:val="none"/>
        </w:rPr>
      </w:pPr>
      <w:r>
        <w:rPr>
          <w:rFonts w:hint="eastAsia" w:ascii="宋体" w:hAnsi="宋体"/>
          <w:spacing w:val="20"/>
          <w:sz w:val="24"/>
          <w:highlight w:val="none"/>
        </w:rPr>
        <w:t xml:space="preserve">法定代表人签字（或盖章）：            供应商（盖章）： </w:t>
      </w:r>
      <w:r>
        <w:rPr>
          <w:rFonts w:hint="eastAsia" w:ascii="宋体" w:hAnsi="宋体"/>
          <w:sz w:val="24"/>
          <w:highlight w:val="none"/>
        </w:rPr>
        <w:t xml:space="preserve">           　 </w:t>
      </w:r>
    </w:p>
    <w:p>
      <w:pPr>
        <w:snapToGrid w:val="0"/>
        <w:spacing w:before="50" w:after="120" w:afterLines="50"/>
        <w:jc w:val="left"/>
        <w:rPr>
          <w:rFonts w:ascii="宋体" w:hAnsi="宋体"/>
          <w:sz w:val="24"/>
          <w:highlight w:val="none"/>
        </w:rPr>
      </w:pPr>
    </w:p>
    <w:p>
      <w:pPr>
        <w:snapToGrid w:val="0"/>
        <w:spacing w:before="50" w:after="120" w:afterLines="50"/>
        <w:jc w:val="left"/>
        <w:rPr>
          <w:rFonts w:hint="eastAsia" w:ascii="宋体" w:hAnsi="宋体"/>
          <w:sz w:val="24"/>
          <w:highlight w:val="none"/>
        </w:rPr>
      </w:pPr>
      <w:r>
        <w:rPr>
          <w:rFonts w:hint="eastAsia" w:ascii="宋体" w:hAnsi="宋体"/>
          <w:sz w:val="24"/>
          <w:highlight w:val="none"/>
        </w:rPr>
        <w:t>日期：</w:t>
      </w:r>
      <w:r>
        <w:rPr>
          <w:rFonts w:ascii="宋体" w:hAnsi="宋体"/>
          <w:sz w:val="24"/>
          <w:highlight w:val="none"/>
        </w:rPr>
        <w:t xml:space="preserve">  </w:t>
      </w:r>
      <w:r>
        <w:rPr>
          <w:rFonts w:hint="eastAsia" w:ascii="宋体" w:hAnsi="宋体"/>
          <w:sz w:val="24"/>
          <w:highlight w:val="none"/>
        </w:rPr>
        <w:t>_____年___月___日</w:t>
      </w:r>
    </w:p>
    <w:p>
      <w:pPr>
        <w:snapToGrid w:val="0"/>
        <w:spacing w:before="50" w:after="120" w:afterLines="50"/>
        <w:jc w:val="left"/>
        <w:rPr>
          <w:rFonts w:hint="eastAsia" w:ascii="宋体" w:hAnsi="宋体"/>
          <w:sz w:val="24"/>
          <w:highlight w:val="none"/>
        </w:rPr>
      </w:pPr>
    </w:p>
    <w:p>
      <w:pPr>
        <w:snapToGrid w:val="0"/>
        <w:spacing w:before="50" w:after="120" w:afterLines="50"/>
        <w:jc w:val="left"/>
        <w:rPr>
          <w:rFonts w:hint="eastAsia" w:ascii="宋体" w:hAnsi="宋体"/>
          <w:sz w:val="24"/>
          <w:highlight w:val="none"/>
        </w:rPr>
      </w:pPr>
    </w:p>
    <w:p>
      <w:pPr>
        <w:widowControl/>
        <w:rPr>
          <w:rFonts w:ascii="宋体" w:hAnsi="宋体"/>
          <w:b/>
          <w:bCs/>
          <w:sz w:val="32"/>
          <w:szCs w:val="32"/>
          <w:highlight w:val="none"/>
        </w:rPr>
      </w:pPr>
      <w:r>
        <w:rPr>
          <w:rFonts w:hint="eastAsia" w:ascii="宋体" w:hAnsi="宋体"/>
          <w:sz w:val="24"/>
          <w:highlight w:val="none"/>
          <w:lang w:val="en-US" w:eastAsia="zh-CN"/>
        </w:rPr>
        <w:t xml:space="preserve">附件14 </w:t>
      </w:r>
      <w:r>
        <w:rPr>
          <w:rFonts w:hint="eastAsia" w:ascii="宋体" w:hAnsi="宋体"/>
          <w:sz w:val="24"/>
          <w:highlight w:val="none"/>
        </w:rPr>
        <w:t>业务承诺书格式：</w:t>
      </w:r>
    </w:p>
    <w:p>
      <w:pPr>
        <w:spacing w:line="620" w:lineRule="exact"/>
        <w:jc w:val="center"/>
        <w:rPr>
          <w:rFonts w:ascii="宋体" w:hAnsi="宋体"/>
          <w:b/>
          <w:sz w:val="36"/>
          <w:szCs w:val="36"/>
          <w:highlight w:val="none"/>
        </w:rPr>
      </w:pPr>
      <w:r>
        <w:rPr>
          <w:rFonts w:hint="eastAsia" w:ascii="宋体" w:hAnsi="宋体"/>
          <w:b/>
          <w:sz w:val="36"/>
          <w:szCs w:val="36"/>
          <w:highlight w:val="none"/>
        </w:rPr>
        <w:t>业务承诺书</w:t>
      </w:r>
    </w:p>
    <w:p>
      <w:pPr>
        <w:spacing w:line="500" w:lineRule="exact"/>
        <w:rPr>
          <w:rFonts w:ascii="宋体" w:hAnsi="宋体"/>
          <w:b/>
          <w:sz w:val="24"/>
          <w:highlight w:val="none"/>
        </w:rPr>
      </w:pPr>
      <w:r>
        <w:rPr>
          <w:rFonts w:hint="eastAsia" w:ascii="宋体" w:hAnsi="宋体"/>
          <w:b/>
          <w:sz w:val="24"/>
          <w:highlight w:val="none"/>
          <w:u w:val="single"/>
          <w:lang w:eastAsia="zh-CN"/>
        </w:rPr>
        <w:t>台州市财政项目预算审核中心</w:t>
      </w:r>
      <w:r>
        <w:rPr>
          <w:rFonts w:hint="eastAsia" w:ascii="宋体" w:hAnsi="宋体"/>
          <w:b/>
          <w:sz w:val="24"/>
          <w:highlight w:val="none"/>
        </w:rPr>
        <w:t>（征集人名称）：</w:t>
      </w:r>
    </w:p>
    <w:p>
      <w:pPr>
        <w:spacing w:line="500" w:lineRule="exact"/>
        <w:ind w:firstLine="480" w:firstLineChars="200"/>
        <w:rPr>
          <w:rFonts w:ascii="宋体" w:hAnsi="宋体"/>
          <w:bCs/>
          <w:sz w:val="24"/>
          <w:highlight w:val="none"/>
        </w:rPr>
      </w:pPr>
      <w:r>
        <w:rPr>
          <w:rFonts w:hint="eastAsia" w:ascii="宋体" w:hAnsi="宋体"/>
          <w:bCs/>
          <w:sz w:val="24"/>
          <w:highlight w:val="none"/>
        </w:rPr>
        <w:t>我单位完全理解并接受</w:t>
      </w:r>
      <w:r>
        <w:rPr>
          <w:rFonts w:hint="eastAsia" w:ascii="宋体" w:hAnsi="宋体" w:cs="Arial"/>
          <w:kern w:val="0"/>
          <w:sz w:val="24"/>
          <w:highlight w:val="none"/>
        </w:rPr>
        <w:t>202</w:t>
      </w:r>
      <w:r>
        <w:rPr>
          <w:rFonts w:hint="eastAsia" w:ascii="宋体" w:hAnsi="宋体" w:cs="Arial"/>
          <w:kern w:val="0"/>
          <w:sz w:val="24"/>
          <w:highlight w:val="none"/>
          <w:lang w:val="en-US" w:eastAsia="zh-CN"/>
        </w:rPr>
        <w:t>3-</w:t>
      </w:r>
      <w:r>
        <w:rPr>
          <w:rFonts w:hint="eastAsia" w:ascii="宋体" w:hAnsi="宋体" w:cs="Arial"/>
          <w:kern w:val="0"/>
          <w:sz w:val="24"/>
          <w:highlight w:val="none"/>
        </w:rPr>
        <w:t>2024年度</w:t>
      </w:r>
      <w:r>
        <w:rPr>
          <w:rFonts w:hint="eastAsia" w:ascii="宋体" w:hAnsi="宋体" w:cs="Arial"/>
          <w:kern w:val="0"/>
          <w:sz w:val="24"/>
          <w:highlight w:val="none"/>
          <w:lang w:eastAsia="zh-CN"/>
        </w:rPr>
        <w:t>台州市</w:t>
      </w:r>
      <w:r>
        <w:rPr>
          <w:rFonts w:hint="eastAsia" w:ascii="宋体" w:hAnsi="宋体" w:cs="Arial"/>
          <w:kern w:val="0"/>
          <w:sz w:val="24"/>
          <w:highlight w:val="none"/>
        </w:rPr>
        <w:t>政府投资项目</w:t>
      </w:r>
      <w:r>
        <w:rPr>
          <w:rFonts w:hint="eastAsia" w:ascii="宋体" w:hAnsi="宋体" w:cs="Arial"/>
          <w:kern w:val="0"/>
          <w:sz w:val="24"/>
          <w:highlight w:val="none"/>
          <w:lang w:eastAsia="zh-CN"/>
        </w:rPr>
        <w:t>估概</w:t>
      </w:r>
      <w:r>
        <w:rPr>
          <w:rFonts w:hint="eastAsia" w:ascii="宋体" w:hAnsi="宋体" w:cs="Arial"/>
          <w:kern w:val="0"/>
          <w:sz w:val="24"/>
          <w:highlight w:val="none"/>
        </w:rPr>
        <w:t>预结算评审服务框架协议采购</w:t>
      </w:r>
      <w:r>
        <w:rPr>
          <w:rFonts w:hint="eastAsia" w:ascii="宋体" w:hAnsi="宋体" w:cs="宋体"/>
          <w:sz w:val="24"/>
          <w:highlight w:val="none"/>
        </w:rPr>
        <w:t>项目（项目编号：</w:t>
      </w:r>
      <w:r>
        <w:rPr>
          <w:rFonts w:hint="eastAsia" w:ascii="宋体" w:hAnsi="宋体" w:cs="宋体"/>
          <w:sz w:val="24"/>
          <w:highlight w:val="none"/>
          <w:lang w:val="en-US" w:eastAsia="zh-CN"/>
        </w:rPr>
        <w:t xml:space="preserve">        </w:t>
      </w:r>
      <w:r>
        <w:rPr>
          <w:rFonts w:hint="eastAsia" w:ascii="宋体" w:hAnsi="宋体" w:cs="宋体"/>
          <w:sz w:val="24"/>
          <w:highlight w:val="none"/>
        </w:rPr>
        <w:t>）征集</w:t>
      </w:r>
      <w:r>
        <w:rPr>
          <w:rFonts w:hint="eastAsia" w:ascii="宋体" w:hAnsi="宋体"/>
          <w:bCs/>
          <w:sz w:val="24"/>
          <w:highlight w:val="none"/>
        </w:rPr>
        <w:t>文件（包括修改补充文件）的各项规定和要求，遵守征集人制定的各项管理制度，并遵守以下规定，随时接受考核、检查。</w:t>
      </w:r>
      <w:r>
        <w:rPr>
          <w:rFonts w:hint="eastAsia" w:ascii="宋体" w:hAnsi="宋体"/>
          <w:b/>
          <w:sz w:val="24"/>
          <w:highlight w:val="none"/>
          <w:u w:val="single"/>
          <w:shd w:val="pct10" w:color="auto" w:fill="FFFFFF"/>
        </w:rPr>
        <w:t>否则将按期进行整改，二次整改后仍不符合要求的，同意征集人与我单位单方解除协议并清退，并且征集人有权根据相关文件规定上报监管部门将违规供应商列入政府采购不良行为记录名单，</w:t>
      </w:r>
      <w:r>
        <w:rPr>
          <w:rFonts w:hint="eastAsia" w:ascii="宋体" w:hAnsi="宋体"/>
          <w:b/>
          <w:bCs/>
          <w:sz w:val="24"/>
          <w:highlight w:val="none"/>
          <w:u w:val="single"/>
          <w:shd w:val="pct10" w:color="auto" w:fill="FFFFFF"/>
        </w:rPr>
        <w:t>并做出承诺如下：</w:t>
      </w:r>
    </w:p>
    <w:p>
      <w:pPr>
        <w:spacing w:line="500" w:lineRule="exact"/>
        <w:ind w:firstLine="480" w:firstLineChars="200"/>
        <w:rPr>
          <w:rFonts w:ascii="宋体" w:hAnsi="宋体"/>
          <w:bCs/>
          <w:i/>
          <w:iCs/>
          <w:sz w:val="24"/>
          <w:highlight w:val="none"/>
        </w:rPr>
      </w:pPr>
      <w:r>
        <w:rPr>
          <w:rFonts w:hint="eastAsia" w:ascii="宋体" w:hAnsi="宋体"/>
          <w:bCs/>
          <w:sz w:val="24"/>
          <w:highlight w:val="none"/>
        </w:rPr>
        <w:t>1.</w:t>
      </w:r>
      <w:r>
        <w:rPr>
          <w:rFonts w:hint="eastAsia" w:ascii="宋体" w:hAnsi="宋体"/>
          <w:b/>
          <w:bCs/>
          <w:sz w:val="24"/>
          <w:highlight w:val="none"/>
          <w:u w:val="single"/>
          <w:shd w:val="pct10" w:color="auto" w:fill="FFFFFF"/>
        </w:rPr>
        <w:t>我单位承诺业务评审工作人员在</w:t>
      </w:r>
      <w:r>
        <w:rPr>
          <w:rFonts w:hint="eastAsia" w:ascii="宋体" w:hAnsi="宋体"/>
          <w:b/>
          <w:bCs/>
          <w:sz w:val="24"/>
          <w:highlight w:val="none"/>
          <w:u w:val="single"/>
          <w:shd w:val="pct10" w:color="auto" w:fill="FFFFFF"/>
          <w:lang w:val="en-US" w:eastAsia="zh-CN"/>
        </w:rPr>
        <w:t>响应</w:t>
      </w:r>
      <w:r>
        <w:rPr>
          <w:rFonts w:hint="eastAsia" w:ascii="宋体" w:hAnsi="宋体"/>
          <w:b/>
          <w:bCs/>
          <w:sz w:val="24"/>
          <w:highlight w:val="none"/>
          <w:u w:val="single"/>
          <w:shd w:val="pct10" w:color="auto" w:fill="FFFFFF"/>
        </w:rPr>
        <w:t>的拟派团队专业项目负责人一览表名单里</w:t>
      </w:r>
      <w:r>
        <w:rPr>
          <w:rFonts w:hint="eastAsia" w:ascii="宋体" w:hAnsi="宋体"/>
          <w:bCs/>
          <w:sz w:val="24"/>
          <w:highlight w:val="none"/>
        </w:rPr>
        <w:t>，并且同意在</w:t>
      </w:r>
      <w:r>
        <w:rPr>
          <w:rFonts w:hint="eastAsia" w:ascii="宋体" w:hAnsi="宋体"/>
          <w:bCs/>
          <w:sz w:val="24"/>
          <w:highlight w:val="none"/>
          <w:lang w:eastAsia="zh-CN"/>
        </w:rPr>
        <w:t>台州市</w:t>
      </w:r>
      <w:r>
        <w:rPr>
          <w:rFonts w:hint="eastAsia" w:ascii="宋体" w:hAnsi="宋体"/>
          <w:bCs/>
          <w:sz w:val="24"/>
          <w:highlight w:val="none"/>
        </w:rPr>
        <w:t>财政项目预算审核中心管理系统平台注册，</w:t>
      </w:r>
      <w:r>
        <w:rPr>
          <w:rFonts w:hint="eastAsia" w:ascii="宋体" w:hAnsi="宋体"/>
          <w:b/>
          <w:bCs/>
          <w:sz w:val="24"/>
          <w:highlight w:val="none"/>
          <w:u w:val="single"/>
          <w:shd w:val="pct10" w:color="auto" w:fill="FFFFFF"/>
        </w:rPr>
        <w:t>日常挂牌上岗，非系统注册人员不进行评审业务，无执业资质人员不在系统进行注册。</w:t>
      </w:r>
    </w:p>
    <w:p>
      <w:pPr>
        <w:spacing w:line="500" w:lineRule="exact"/>
        <w:ind w:firstLine="480" w:firstLineChars="200"/>
        <w:rPr>
          <w:rFonts w:hint="eastAsia" w:ascii="宋体" w:hAnsi="宋体"/>
          <w:sz w:val="24"/>
          <w:highlight w:val="none"/>
        </w:rPr>
      </w:pPr>
      <w:r>
        <w:rPr>
          <w:rFonts w:hint="eastAsia" w:ascii="宋体" w:hAnsi="宋体"/>
          <w:bCs/>
          <w:sz w:val="24"/>
          <w:highlight w:val="none"/>
        </w:rPr>
        <w:t>2.</w:t>
      </w:r>
      <w:r>
        <w:rPr>
          <w:rFonts w:hint="eastAsia" w:ascii="宋体" w:hAnsi="宋体"/>
          <w:b/>
          <w:bCs/>
          <w:sz w:val="24"/>
          <w:highlight w:val="none"/>
          <w:u w:val="single"/>
          <w:shd w:val="pct10" w:color="auto" w:fill="FFFFFF"/>
        </w:rPr>
        <w:t>我单位承诺每个具体专业项目负责人都必须到现场踏勘，专业项目负责人需在现场拍摄本人与项目业主人员同框现场照片，并上传系统留存。每个预算项目</w:t>
      </w:r>
      <w:r>
        <w:rPr>
          <w:rFonts w:hint="eastAsia" w:ascii="宋体" w:hAnsi="宋体"/>
          <w:b/>
          <w:bCs/>
          <w:sz w:val="24"/>
          <w:highlight w:val="none"/>
          <w:u w:val="single"/>
          <w:shd w:val="pct10" w:color="auto" w:fill="FFFFFF"/>
          <w:lang w:eastAsia="zh-CN"/>
        </w:rPr>
        <w:t>审核</w:t>
      </w:r>
      <w:r>
        <w:rPr>
          <w:rFonts w:hint="eastAsia" w:ascii="宋体" w:hAnsi="宋体"/>
          <w:b/>
          <w:bCs/>
          <w:sz w:val="24"/>
          <w:highlight w:val="none"/>
          <w:u w:val="single"/>
          <w:shd w:val="pct10" w:color="auto" w:fill="FFFFFF"/>
        </w:rPr>
        <w:t>时，需拍摄专业项目负责人在</w:t>
      </w:r>
      <w:r>
        <w:rPr>
          <w:rFonts w:hint="eastAsia" w:ascii="宋体" w:hAnsi="宋体"/>
          <w:b/>
          <w:bCs/>
          <w:sz w:val="24"/>
          <w:highlight w:val="none"/>
          <w:u w:val="single"/>
          <w:shd w:val="pct10" w:color="auto" w:fill="FFFFFF"/>
          <w:lang w:val="en-US" w:eastAsia="zh-CN"/>
        </w:rPr>
        <w:t>供应商</w:t>
      </w:r>
      <w:r>
        <w:rPr>
          <w:rFonts w:hint="eastAsia" w:ascii="宋体" w:hAnsi="宋体"/>
          <w:b/>
          <w:bCs/>
          <w:sz w:val="24"/>
          <w:highlight w:val="none"/>
          <w:u w:val="single"/>
          <w:shd w:val="pct10" w:color="auto" w:fill="FFFFFF"/>
        </w:rPr>
        <w:t>办公地点的照片，每个结算项目审核工作时，须拍摄专业项目负责人本人与施工单位在</w:t>
      </w:r>
      <w:r>
        <w:rPr>
          <w:rFonts w:hint="eastAsia" w:ascii="宋体" w:hAnsi="宋体"/>
          <w:b/>
          <w:bCs/>
          <w:sz w:val="24"/>
          <w:highlight w:val="none"/>
          <w:u w:val="single"/>
          <w:shd w:val="pct10" w:color="auto" w:fill="FFFFFF"/>
          <w:lang w:val="en-US" w:eastAsia="zh-CN"/>
        </w:rPr>
        <w:t>供应商</w:t>
      </w:r>
      <w:r>
        <w:rPr>
          <w:rFonts w:hint="eastAsia" w:ascii="宋体" w:hAnsi="宋体"/>
          <w:b/>
          <w:bCs/>
          <w:sz w:val="24"/>
          <w:highlight w:val="none"/>
          <w:u w:val="single"/>
          <w:shd w:val="pct10" w:color="auto" w:fill="FFFFFF"/>
        </w:rPr>
        <w:t>办公地的同框照片，并上传系统留存。</w:t>
      </w:r>
    </w:p>
    <w:p>
      <w:pPr>
        <w:spacing w:line="500" w:lineRule="exact"/>
        <w:ind w:firstLine="480" w:firstLineChars="200"/>
        <w:rPr>
          <w:rFonts w:ascii="宋体" w:hAnsi="宋体"/>
          <w:bCs/>
          <w:sz w:val="24"/>
          <w:highlight w:val="none"/>
        </w:rPr>
      </w:pPr>
      <w:r>
        <w:rPr>
          <w:rFonts w:hint="eastAsia" w:ascii="宋体" w:hAnsi="宋体"/>
          <w:bCs/>
          <w:sz w:val="24"/>
          <w:highlight w:val="none"/>
        </w:rPr>
        <w:t>3.我单位承诺所有须加盖公章的协议、表格、文本等资料均加盖</w:t>
      </w:r>
      <w:r>
        <w:rPr>
          <w:rFonts w:hint="eastAsia" w:ascii="宋体" w:hAnsi="宋体"/>
          <w:bCs/>
          <w:sz w:val="24"/>
          <w:highlight w:val="none"/>
          <w:lang w:val="en-US" w:eastAsia="zh-CN"/>
        </w:rPr>
        <w:t>响应</w:t>
      </w:r>
      <w:r>
        <w:rPr>
          <w:rFonts w:hint="eastAsia" w:ascii="宋体" w:hAnsi="宋体"/>
          <w:bCs/>
          <w:sz w:val="24"/>
          <w:highlight w:val="none"/>
        </w:rPr>
        <w:t>时的单位公章，不加盖其他（如办事处、分公司、项目章、业务专用章等）印章。</w:t>
      </w:r>
    </w:p>
    <w:p>
      <w:pPr>
        <w:spacing w:line="500" w:lineRule="exact"/>
        <w:ind w:firstLine="480" w:firstLineChars="200"/>
        <w:rPr>
          <w:rFonts w:ascii="宋体" w:hAnsi="宋体"/>
          <w:bCs/>
          <w:sz w:val="24"/>
          <w:highlight w:val="none"/>
        </w:rPr>
      </w:pPr>
      <w:r>
        <w:rPr>
          <w:rFonts w:hint="eastAsia" w:ascii="宋体" w:hAnsi="宋体"/>
          <w:bCs/>
          <w:sz w:val="24"/>
          <w:highlight w:val="none"/>
        </w:rPr>
        <w:t>4.我单位承诺本次拟派团队负责人</w:t>
      </w:r>
      <w:r>
        <w:rPr>
          <w:rFonts w:hint="eastAsia" w:ascii="宋体" w:hAnsi="宋体"/>
          <w:sz w:val="24"/>
          <w:highlight w:val="none"/>
        </w:rPr>
        <w:t>及专业项目负责人</w:t>
      </w:r>
      <w:r>
        <w:rPr>
          <w:rFonts w:hint="eastAsia" w:ascii="宋体" w:hAnsi="宋体"/>
          <w:bCs/>
          <w:sz w:val="24"/>
          <w:highlight w:val="none"/>
        </w:rPr>
        <w:t>将按时参加</w:t>
      </w:r>
      <w:r>
        <w:rPr>
          <w:rFonts w:hint="eastAsia" w:ascii="宋体" w:hAnsi="宋体"/>
          <w:bCs/>
          <w:sz w:val="24"/>
          <w:highlight w:val="none"/>
          <w:lang w:eastAsia="zh-CN"/>
        </w:rPr>
        <w:t>台州市</w:t>
      </w:r>
      <w:r>
        <w:rPr>
          <w:rFonts w:hint="eastAsia" w:ascii="宋体" w:hAnsi="宋体"/>
          <w:bCs/>
          <w:sz w:val="24"/>
          <w:highlight w:val="none"/>
        </w:rPr>
        <w:t>财政项目预算审核中心和相关部门组织的会议、培训等。</w:t>
      </w:r>
    </w:p>
    <w:p>
      <w:pPr>
        <w:spacing w:line="500" w:lineRule="exact"/>
        <w:ind w:firstLine="480" w:firstLineChars="200"/>
        <w:rPr>
          <w:rFonts w:ascii="宋体" w:hAnsi="宋体"/>
          <w:bCs/>
          <w:sz w:val="24"/>
          <w:highlight w:val="none"/>
        </w:rPr>
      </w:pPr>
      <w:r>
        <w:rPr>
          <w:rFonts w:hint="eastAsia" w:ascii="宋体" w:hAnsi="宋体"/>
          <w:bCs/>
          <w:sz w:val="24"/>
          <w:highlight w:val="none"/>
        </w:rPr>
        <w:t>5.我单位承诺按照征集人发布的</w:t>
      </w:r>
      <w:r>
        <w:rPr>
          <w:rFonts w:hint="eastAsia" w:ascii="宋体" w:hAnsi="宋体"/>
          <w:sz w:val="24"/>
          <w:highlight w:val="none"/>
        </w:rPr>
        <w:t>《</w:t>
      </w:r>
      <w:r>
        <w:rPr>
          <w:rFonts w:hint="eastAsia" w:ascii="宋体" w:hAnsi="宋体" w:cs="黑体"/>
          <w:b/>
          <w:bCs/>
          <w:sz w:val="24"/>
          <w:highlight w:val="none"/>
          <w:lang w:eastAsia="zh-CN"/>
        </w:rPr>
        <w:t>台州市</w:t>
      </w:r>
      <w:r>
        <w:rPr>
          <w:rFonts w:hint="eastAsia" w:ascii="宋体" w:hAnsi="宋体" w:cs="黑体"/>
          <w:b/>
          <w:bCs/>
          <w:sz w:val="24"/>
          <w:highlight w:val="none"/>
        </w:rPr>
        <w:t>政府投资项目</w:t>
      </w:r>
      <w:r>
        <w:rPr>
          <w:rFonts w:hint="eastAsia" w:ascii="宋体" w:hAnsi="宋体" w:cs="黑体"/>
          <w:b/>
          <w:bCs/>
          <w:sz w:val="24"/>
          <w:highlight w:val="none"/>
          <w:lang w:eastAsia="zh-CN"/>
        </w:rPr>
        <w:t>估概</w:t>
      </w:r>
      <w:r>
        <w:rPr>
          <w:rFonts w:hint="eastAsia" w:ascii="宋体" w:hAnsi="宋体" w:cs="黑体"/>
          <w:b/>
          <w:bCs/>
          <w:sz w:val="24"/>
          <w:highlight w:val="none"/>
        </w:rPr>
        <w:t>预结算</w:t>
      </w:r>
      <w:r>
        <w:rPr>
          <w:rFonts w:hint="eastAsia" w:ascii="宋体" w:hAnsi="宋体" w:cs="黑体"/>
          <w:b/>
          <w:bCs/>
          <w:sz w:val="24"/>
          <w:highlight w:val="none"/>
          <w:lang w:eastAsia="zh-CN"/>
        </w:rPr>
        <w:t>审核</w:t>
      </w:r>
      <w:r>
        <w:rPr>
          <w:rFonts w:hint="eastAsia" w:ascii="宋体" w:hAnsi="宋体" w:cs="黑体"/>
          <w:b/>
          <w:bCs/>
          <w:sz w:val="24"/>
          <w:highlight w:val="none"/>
        </w:rPr>
        <w:t>中介机构考核办法（202</w:t>
      </w:r>
      <w:r>
        <w:rPr>
          <w:rFonts w:hint="eastAsia" w:ascii="宋体" w:hAnsi="宋体" w:cs="黑体"/>
          <w:b/>
          <w:bCs/>
          <w:sz w:val="24"/>
          <w:highlight w:val="none"/>
          <w:lang w:val="en-US" w:eastAsia="zh-CN"/>
        </w:rPr>
        <w:t>3-</w:t>
      </w:r>
      <w:r>
        <w:rPr>
          <w:rFonts w:hint="eastAsia" w:ascii="宋体" w:hAnsi="宋体" w:cs="黑体"/>
          <w:b/>
          <w:bCs/>
          <w:sz w:val="24"/>
          <w:highlight w:val="none"/>
        </w:rPr>
        <w:t>2024）</w:t>
      </w:r>
      <w:r>
        <w:rPr>
          <w:rFonts w:hint="eastAsia" w:ascii="宋体" w:hAnsi="宋体"/>
          <w:sz w:val="24"/>
          <w:highlight w:val="none"/>
        </w:rPr>
        <w:t>》</w:t>
      </w:r>
      <w:r>
        <w:rPr>
          <w:rFonts w:hint="eastAsia" w:ascii="宋体" w:hAnsi="宋体"/>
          <w:bCs/>
          <w:sz w:val="24"/>
          <w:highlight w:val="none"/>
        </w:rPr>
        <w:t>进行考核，如果单项业务考核分数被直接认定为60分累计达三次的，同意暂停我方二个月评审业务；如单项目业务考核分数在60分以下（即“不合格”）的, 同意暂停我方二个月评审业务；每年度综合考核60分以下（即“不合格”）的，同意</w:t>
      </w:r>
      <w:r>
        <w:rPr>
          <w:rFonts w:hint="eastAsia" w:ascii="宋体" w:hAnsi="宋体"/>
          <w:sz w:val="24"/>
          <w:highlight w:val="none"/>
        </w:rPr>
        <w:t>征集人</w:t>
      </w:r>
      <w:r>
        <w:rPr>
          <w:rFonts w:hint="eastAsia" w:ascii="宋体" w:hAnsi="宋体"/>
          <w:bCs/>
          <w:sz w:val="24"/>
          <w:highlight w:val="none"/>
        </w:rPr>
        <w:t>与我单位单方解除协议并清退。</w:t>
      </w:r>
    </w:p>
    <w:p>
      <w:pPr>
        <w:spacing w:line="500" w:lineRule="exact"/>
        <w:ind w:firstLine="480" w:firstLineChars="200"/>
        <w:rPr>
          <w:rFonts w:ascii="宋体" w:hAnsi="宋体"/>
          <w:bCs/>
          <w:sz w:val="24"/>
          <w:highlight w:val="none"/>
        </w:rPr>
      </w:pPr>
      <w:r>
        <w:rPr>
          <w:rFonts w:hint="eastAsia" w:ascii="宋体" w:hAnsi="宋体"/>
          <w:bCs/>
          <w:sz w:val="24"/>
          <w:highlight w:val="none"/>
        </w:rPr>
        <w:t>7.我单位承诺评审工作人员与按</w:t>
      </w:r>
      <w:r>
        <w:rPr>
          <w:rFonts w:hint="eastAsia" w:ascii="宋体" w:hAnsi="宋体"/>
          <w:bCs/>
          <w:sz w:val="24"/>
          <w:highlight w:val="none"/>
          <w:lang w:val="en-US" w:eastAsia="zh-CN"/>
        </w:rPr>
        <w:t>响应</w:t>
      </w:r>
      <w:r>
        <w:rPr>
          <w:rFonts w:hint="eastAsia" w:ascii="宋体" w:hAnsi="宋体"/>
          <w:bCs/>
          <w:sz w:val="24"/>
          <w:highlight w:val="none"/>
        </w:rPr>
        <w:t>文件的拟派人员一致，同意不调整。</w:t>
      </w:r>
    </w:p>
    <w:p>
      <w:pPr>
        <w:spacing w:line="500" w:lineRule="exact"/>
        <w:ind w:firstLine="480" w:firstLineChars="200"/>
        <w:rPr>
          <w:rFonts w:hint="eastAsia" w:ascii="宋体" w:hAnsi="宋体"/>
          <w:bCs/>
          <w:sz w:val="24"/>
          <w:highlight w:val="none"/>
        </w:rPr>
      </w:pPr>
      <w:r>
        <w:rPr>
          <w:rFonts w:hint="eastAsia" w:ascii="宋体" w:hAnsi="宋体"/>
          <w:bCs/>
          <w:sz w:val="24"/>
          <w:highlight w:val="none"/>
        </w:rPr>
        <w:t>8.我单位承诺具体承接业务由项目业主根据《政府采购框架协议采购管理暂行办法》（财政部令110号）的要求在财政审核中心电子管理系统中自主选择，不拒绝承接分配的业务，不违规承接业务。</w:t>
      </w:r>
    </w:p>
    <w:p>
      <w:pPr>
        <w:spacing w:line="500" w:lineRule="exact"/>
        <w:ind w:firstLine="480" w:firstLineChars="200"/>
        <w:rPr>
          <w:rFonts w:ascii="宋体" w:hAnsi="宋体"/>
          <w:bCs/>
          <w:sz w:val="24"/>
          <w:highlight w:val="none"/>
        </w:rPr>
      </w:pPr>
      <w:r>
        <w:rPr>
          <w:rFonts w:hint="eastAsia" w:ascii="宋体" w:hAnsi="宋体"/>
          <w:bCs/>
          <w:sz w:val="24"/>
          <w:highlight w:val="none"/>
          <w:lang w:val="zh-CN"/>
        </w:rPr>
        <w:t>9.我单位承诺</w:t>
      </w:r>
      <w:r>
        <w:rPr>
          <w:rFonts w:hint="eastAsia" w:ascii="宋体" w:hAnsi="宋体"/>
          <w:bCs/>
          <w:sz w:val="24"/>
          <w:highlight w:val="none"/>
        </w:rPr>
        <w:t>在承接到业务3个工作日内在审核中心管理系统中登记相关信息，并确定专业项目负责人，每个专业负责人最多同时承接5个项目的业务，超过5个不再承接业务。</w:t>
      </w:r>
    </w:p>
    <w:p>
      <w:pPr>
        <w:spacing w:line="500" w:lineRule="exact"/>
        <w:ind w:firstLine="482" w:firstLineChars="200"/>
        <w:rPr>
          <w:rFonts w:ascii="宋体" w:hAnsi="宋体"/>
          <w:b/>
          <w:bCs/>
          <w:sz w:val="24"/>
          <w:highlight w:val="none"/>
          <w:shd w:val="pct10" w:color="auto" w:fill="FFFFFF"/>
        </w:rPr>
      </w:pPr>
      <w:r>
        <w:rPr>
          <w:rFonts w:hint="eastAsia" w:ascii="宋体" w:hAnsi="宋体"/>
          <w:b/>
          <w:bCs/>
          <w:sz w:val="24"/>
          <w:highlight w:val="none"/>
          <w:u w:val="single"/>
          <w:shd w:val="pct10" w:color="auto" w:fill="FFFFFF"/>
        </w:rPr>
        <w:t>10</w:t>
      </w:r>
      <w:r>
        <w:rPr>
          <w:rFonts w:hint="eastAsia" w:ascii="宋体" w:hAnsi="宋体"/>
          <w:b/>
          <w:bCs/>
          <w:sz w:val="24"/>
          <w:highlight w:val="none"/>
          <w:shd w:val="pct10" w:color="auto" w:fill="FFFFFF"/>
          <w:lang w:val="zh-CN"/>
        </w:rPr>
        <w:t>.</w:t>
      </w:r>
      <w:r>
        <w:rPr>
          <w:rFonts w:hint="eastAsia" w:ascii="宋体" w:hAnsi="宋体"/>
          <w:b/>
          <w:bCs/>
          <w:sz w:val="24"/>
          <w:highlight w:val="none"/>
          <w:shd w:val="pct10" w:color="auto" w:fill="FFFFFF"/>
        </w:rPr>
        <w:t>我单位承诺预结算</w:t>
      </w:r>
      <w:r>
        <w:rPr>
          <w:rFonts w:hint="eastAsia" w:ascii="宋体" w:hAnsi="宋体"/>
          <w:b/>
          <w:bCs/>
          <w:sz w:val="24"/>
          <w:highlight w:val="none"/>
          <w:shd w:val="pct10" w:color="auto" w:fill="FFFFFF"/>
          <w:lang w:eastAsia="zh-CN"/>
        </w:rPr>
        <w:t>送</w:t>
      </w:r>
      <w:r>
        <w:rPr>
          <w:rFonts w:hint="eastAsia" w:ascii="宋体" w:hAnsi="宋体"/>
          <w:b/>
          <w:bCs/>
          <w:sz w:val="24"/>
          <w:highlight w:val="none"/>
          <w:shd w:val="pct10" w:color="auto" w:fill="FFFFFF"/>
        </w:rPr>
        <w:t>审资料由拟派团队负责人或具体项目负责人在规定期限内亲自领取，当场复核，不委托第三人前来领取。</w:t>
      </w:r>
    </w:p>
    <w:p>
      <w:pPr>
        <w:spacing w:line="500" w:lineRule="exact"/>
        <w:ind w:firstLine="480" w:firstLineChars="200"/>
        <w:rPr>
          <w:rFonts w:ascii="宋体" w:hAnsi="宋体"/>
          <w:bCs/>
          <w:sz w:val="24"/>
          <w:highlight w:val="none"/>
        </w:rPr>
      </w:pPr>
    </w:p>
    <w:p>
      <w:pPr>
        <w:spacing w:line="540" w:lineRule="exact"/>
        <w:ind w:firstLine="560" w:firstLineChars="200"/>
        <w:rPr>
          <w:rFonts w:ascii="宋体" w:hAnsi="宋体"/>
          <w:bCs/>
          <w:sz w:val="28"/>
          <w:szCs w:val="28"/>
          <w:highlight w:val="none"/>
        </w:rPr>
      </w:pPr>
    </w:p>
    <w:p>
      <w:pPr>
        <w:spacing w:line="540" w:lineRule="exact"/>
        <w:rPr>
          <w:rFonts w:ascii="宋体" w:hAnsi="宋体"/>
          <w:b/>
          <w:bCs/>
          <w:sz w:val="28"/>
          <w:szCs w:val="28"/>
          <w:highlight w:val="none"/>
          <w:u w:val="single"/>
          <w:shd w:val="pct10" w:color="auto" w:fill="FFFFFF"/>
        </w:rPr>
      </w:pPr>
      <w:r>
        <w:rPr>
          <w:rFonts w:hint="eastAsia" w:ascii="宋体" w:hAnsi="宋体"/>
          <w:b/>
          <w:bCs/>
          <w:sz w:val="28"/>
          <w:szCs w:val="28"/>
          <w:highlight w:val="none"/>
          <w:u w:val="single"/>
          <w:shd w:val="pct10" w:color="auto" w:fill="FFFFFF"/>
        </w:rPr>
        <w:t>我方已认真阅读以上承诺，理解并严格按照要求执行。</w:t>
      </w:r>
    </w:p>
    <w:p>
      <w:pPr>
        <w:spacing w:line="500" w:lineRule="exact"/>
        <w:ind w:firstLine="480" w:firstLineChars="200"/>
        <w:rPr>
          <w:rFonts w:ascii="宋体" w:hAnsi="宋体"/>
          <w:bCs/>
          <w:sz w:val="24"/>
          <w:highlight w:val="none"/>
        </w:rPr>
      </w:pPr>
    </w:p>
    <w:p>
      <w:pPr>
        <w:spacing w:line="500" w:lineRule="exact"/>
        <w:ind w:firstLine="480" w:firstLineChars="200"/>
        <w:rPr>
          <w:rFonts w:ascii="宋体" w:hAnsi="宋体"/>
          <w:bCs/>
          <w:sz w:val="24"/>
          <w:highlight w:val="none"/>
        </w:rPr>
      </w:pPr>
    </w:p>
    <w:p>
      <w:pPr>
        <w:pStyle w:val="10"/>
        <w:snapToGrid w:val="0"/>
        <w:rPr>
          <w:rFonts w:ascii="宋体" w:hAnsi="宋体"/>
          <w:sz w:val="24"/>
          <w:highlight w:val="none"/>
        </w:rPr>
      </w:pPr>
      <w:r>
        <w:rPr>
          <w:rFonts w:hint="eastAsia" w:ascii="宋体" w:hAnsi="宋体"/>
          <w:b/>
          <w:spacing w:val="20"/>
          <w:sz w:val="24"/>
          <w:highlight w:val="none"/>
          <w:u w:val="single"/>
          <w:shd w:val="pct10" w:color="auto" w:fill="FFFFFF"/>
        </w:rPr>
        <w:t>法定代表人亲笔签字：</w:t>
      </w:r>
      <w:r>
        <w:rPr>
          <w:rFonts w:hint="eastAsia" w:ascii="宋体" w:hAnsi="宋体"/>
          <w:spacing w:val="20"/>
          <w:sz w:val="24"/>
          <w:highlight w:val="none"/>
        </w:rPr>
        <w:t xml:space="preserve">              供应商（盖章）： </w:t>
      </w:r>
      <w:r>
        <w:rPr>
          <w:rFonts w:hint="eastAsia" w:ascii="宋体" w:hAnsi="宋体"/>
          <w:sz w:val="24"/>
          <w:highlight w:val="none"/>
        </w:rPr>
        <w:t xml:space="preserve">            　 </w:t>
      </w:r>
    </w:p>
    <w:p>
      <w:pPr>
        <w:snapToGrid w:val="0"/>
        <w:spacing w:before="50" w:after="120" w:afterLines="50"/>
        <w:jc w:val="left"/>
        <w:rPr>
          <w:rFonts w:ascii="宋体" w:hAnsi="宋体"/>
          <w:sz w:val="24"/>
          <w:highlight w:val="none"/>
        </w:rPr>
      </w:pPr>
    </w:p>
    <w:p>
      <w:pPr>
        <w:snapToGrid w:val="0"/>
        <w:spacing w:before="50" w:after="120" w:afterLines="50"/>
        <w:jc w:val="left"/>
        <w:rPr>
          <w:rFonts w:ascii="宋体" w:hAnsi="宋体"/>
          <w:sz w:val="24"/>
          <w:highlight w:val="none"/>
        </w:rPr>
      </w:pPr>
      <w:r>
        <w:rPr>
          <w:rFonts w:hint="eastAsia" w:ascii="宋体" w:hAnsi="宋体"/>
          <w:sz w:val="24"/>
          <w:highlight w:val="none"/>
        </w:rPr>
        <w:t>日期：_____年___月___日</w:t>
      </w:r>
    </w:p>
    <w:p>
      <w:pPr>
        <w:pStyle w:val="10"/>
        <w:snapToGrid w:val="0"/>
        <w:rPr>
          <w:rFonts w:hint="eastAsia" w:ascii="宋体" w:hAnsi="宋体"/>
          <w:sz w:val="24"/>
          <w:highlight w:val="none"/>
        </w:rPr>
      </w:pPr>
    </w:p>
    <w:p>
      <w:pPr>
        <w:pStyle w:val="10"/>
        <w:snapToGrid w:val="0"/>
        <w:rPr>
          <w:rFonts w:ascii="宋体" w:hAnsi="宋体"/>
          <w:b/>
          <w:szCs w:val="28"/>
          <w:highlight w:val="none"/>
          <w:u w:val="single"/>
          <w:shd w:val="pct10" w:color="auto" w:fill="FFFFFF"/>
        </w:rPr>
      </w:pPr>
      <w:r>
        <w:rPr>
          <w:rFonts w:hint="eastAsia" w:ascii="宋体" w:hAnsi="宋体"/>
          <w:b/>
          <w:szCs w:val="28"/>
          <w:highlight w:val="none"/>
          <w:u w:val="single"/>
          <w:shd w:val="pct10" w:color="auto" w:fill="FFFFFF"/>
        </w:rPr>
        <w:t>特别说明：此业务承诺书必须法定代表人亲笔签名，盖章为无效</w:t>
      </w:r>
      <w:r>
        <w:rPr>
          <w:rFonts w:hint="eastAsia" w:ascii="宋体" w:hAnsi="宋体"/>
          <w:b/>
          <w:szCs w:val="28"/>
          <w:highlight w:val="none"/>
          <w:u w:val="single"/>
          <w:shd w:val="pct10" w:color="auto" w:fill="FFFFFF"/>
          <w:lang w:val="en-US" w:eastAsia="zh-CN"/>
        </w:rPr>
        <w:t>响应</w:t>
      </w:r>
      <w:r>
        <w:rPr>
          <w:rFonts w:hint="eastAsia" w:ascii="宋体" w:hAnsi="宋体"/>
          <w:b/>
          <w:szCs w:val="28"/>
          <w:highlight w:val="none"/>
          <w:u w:val="single"/>
          <w:shd w:val="pct10" w:color="auto" w:fill="FFFFFF"/>
        </w:rPr>
        <w:t>，请各</w:t>
      </w:r>
      <w:r>
        <w:rPr>
          <w:rFonts w:hint="eastAsia" w:ascii="宋体" w:hAnsi="宋体"/>
          <w:b/>
          <w:szCs w:val="28"/>
          <w:highlight w:val="none"/>
          <w:u w:val="single"/>
          <w:shd w:val="pct10" w:color="auto" w:fill="FFFFFF"/>
          <w:lang w:val="en-US" w:eastAsia="zh-CN"/>
        </w:rPr>
        <w:t>供应商</w:t>
      </w:r>
      <w:r>
        <w:rPr>
          <w:rFonts w:hint="eastAsia" w:ascii="宋体" w:hAnsi="宋体"/>
          <w:b/>
          <w:szCs w:val="28"/>
          <w:highlight w:val="none"/>
          <w:u w:val="single"/>
          <w:shd w:val="pct10" w:color="auto" w:fill="FFFFFF"/>
        </w:rPr>
        <w:t>务必注意。</w:t>
      </w:r>
    </w:p>
    <w:p>
      <w:pPr>
        <w:pStyle w:val="10"/>
        <w:snapToGrid w:val="0"/>
        <w:rPr>
          <w:rFonts w:ascii="宋体" w:hAnsi="宋体"/>
          <w:sz w:val="24"/>
          <w:highlight w:val="none"/>
        </w:rPr>
      </w:pPr>
    </w:p>
    <w:p>
      <w:pPr>
        <w:pStyle w:val="10"/>
        <w:snapToGrid w:val="0"/>
        <w:rPr>
          <w:rFonts w:hint="eastAsia" w:ascii="宋体" w:hAnsi="宋体"/>
          <w:sz w:val="24"/>
          <w:highlight w:val="none"/>
        </w:rPr>
      </w:pPr>
    </w:p>
    <w:p>
      <w:pPr>
        <w:snapToGrid w:val="0"/>
        <w:spacing w:line="400" w:lineRule="exact"/>
        <w:jc w:val="left"/>
        <w:rPr>
          <w:rFonts w:hint="eastAsia"/>
          <w:b/>
          <w:bCs/>
          <w:sz w:val="28"/>
          <w:szCs w:val="28"/>
          <w:highlight w:val="none"/>
          <w:u w:val="single"/>
          <w:shd w:val="pct10" w:color="auto" w:fill="FFFFFF"/>
        </w:rPr>
      </w:pPr>
      <w:bookmarkStart w:id="66" w:name="_Hlk78207720"/>
    </w:p>
    <w:p>
      <w:pPr>
        <w:snapToGrid w:val="0"/>
        <w:spacing w:line="360" w:lineRule="auto"/>
        <w:rPr>
          <w:rFonts w:hint="eastAsia" w:ascii="宋体" w:hAnsi="宋体"/>
          <w:sz w:val="24"/>
          <w:highlight w:val="none"/>
        </w:rPr>
      </w:pPr>
      <w:r>
        <w:rPr>
          <w:highlight w:val="none"/>
        </w:rPr>
        <w:br w:type="page"/>
      </w:r>
      <w:bookmarkEnd w:id="66"/>
      <w:r>
        <w:rPr>
          <w:rFonts w:hint="eastAsia" w:ascii="宋体" w:hAnsi="宋体"/>
          <w:sz w:val="24"/>
          <w:highlight w:val="none"/>
          <w:lang w:val="en-US" w:eastAsia="zh-CN"/>
        </w:rPr>
        <w:t xml:space="preserve">附件15 </w:t>
      </w:r>
      <w:r>
        <w:rPr>
          <w:rFonts w:hint="eastAsia" w:ascii="宋体" w:hAnsi="宋体"/>
          <w:sz w:val="24"/>
          <w:highlight w:val="none"/>
        </w:rPr>
        <w:t>拟派团队专业项目负责人员承诺书格式：</w:t>
      </w:r>
    </w:p>
    <w:p>
      <w:pPr>
        <w:snapToGrid w:val="0"/>
        <w:spacing w:line="440" w:lineRule="exact"/>
        <w:jc w:val="center"/>
        <w:rPr>
          <w:rFonts w:ascii="宋体" w:hAnsi="宋体"/>
          <w:b/>
          <w:bCs/>
          <w:sz w:val="36"/>
          <w:szCs w:val="36"/>
          <w:highlight w:val="none"/>
        </w:rPr>
      </w:pPr>
      <w:r>
        <w:rPr>
          <w:rFonts w:hint="eastAsia" w:ascii="宋体" w:hAnsi="宋体"/>
          <w:b/>
          <w:bCs/>
          <w:sz w:val="36"/>
          <w:szCs w:val="36"/>
          <w:highlight w:val="none"/>
        </w:rPr>
        <w:t>拟派团队专业项目负责人员承诺书</w:t>
      </w:r>
    </w:p>
    <w:p>
      <w:pPr>
        <w:spacing w:line="440" w:lineRule="exact"/>
        <w:rPr>
          <w:rFonts w:ascii="宋体" w:hAnsi="宋体"/>
          <w:b/>
          <w:sz w:val="24"/>
          <w:highlight w:val="none"/>
        </w:rPr>
      </w:pPr>
    </w:p>
    <w:p>
      <w:pPr>
        <w:spacing w:line="440" w:lineRule="exact"/>
        <w:rPr>
          <w:rFonts w:ascii="宋体" w:hAnsi="宋体"/>
          <w:b/>
          <w:sz w:val="24"/>
          <w:highlight w:val="none"/>
        </w:rPr>
      </w:pPr>
      <w:r>
        <w:rPr>
          <w:rFonts w:hint="eastAsia" w:ascii="宋体" w:hAnsi="宋体"/>
          <w:b/>
          <w:sz w:val="24"/>
          <w:highlight w:val="none"/>
          <w:lang w:eastAsia="zh-CN"/>
        </w:rPr>
        <w:t>台州市财政项目预算审核中心</w:t>
      </w:r>
      <w:r>
        <w:rPr>
          <w:rFonts w:hint="eastAsia" w:ascii="宋体" w:hAnsi="宋体"/>
          <w:b/>
          <w:sz w:val="24"/>
          <w:highlight w:val="none"/>
        </w:rPr>
        <w:t>（征集人名称）：</w:t>
      </w:r>
    </w:p>
    <w:p>
      <w:pPr>
        <w:spacing w:line="440" w:lineRule="exact"/>
        <w:ind w:firstLine="480" w:firstLineChars="200"/>
        <w:rPr>
          <w:rFonts w:ascii="宋体" w:hAnsi="宋体"/>
          <w:bCs/>
          <w:sz w:val="24"/>
          <w:highlight w:val="none"/>
        </w:rPr>
      </w:pPr>
      <w:r>
        <w:rPr>
          <w:rFonts w:hint="eastAsia" w:ascii="宋体" w:hAnsi="宋体"/>
          <w:bCs/>
          <w:sz w:val="24"/>
          <w:highlight w:val="none"/>
        </w:rPr>
        <w:t>本人为</w:t>
      </w:r>
      <w:r>
        <w:rPr>
          <w:rFonts w:hint="eastAsia" w:ascii="宋体" w:hAnsi="宋体" w:cs="Arial"/>
          <w:kern w:val="0"/>
          <w:sz w:val="24"/>
          <w:highlight w:val="none"/>
        </w:rPr>
        <w:t>202</w:t>
      </w:r>
      <w:r>
        <w:rPr>
          <w:rFonts w:hint="eastAsia" w:ascii="宋体" w:hAnsi="宋体" w:cs="Arial"/>
          <w:kern w:val="0"/>
          <w:sz w:val="24"/>
          <w:highlight w:val="none"/>
          <w:lang w:val="en-US" w:eastAsia="zh-CN"/>
        </w:rPr>
        <w:t>3-</w:t>
      </w:r>
      <w:r>
        <w:rPr>
          <w:rFonts w:hint="eastAsia" w:ascii="宋体" w:hAnsi="宋体" w:cs="Arial"/>
          <w:kern w:val="0"/>
          <w:sz w:val="24"/>
          <w:highlight w:val="none"/>
        </w:rPr>
        <w:t>2024年度</w:t>
      </w:r>
      <w:r>
        <w:rPr>
          <w:rFonts w:hint="eastAsia" w:ascii="宋体" w:hAnsi="宋体" w:cs="Arial"/>
          <w:kern w:val="0"/>
          <w:sz w:val="24"/>
          <w:highlight w:val="none"/>
          <w:lang w:eastAsia="zh-CN"/>
        </w:rPr>
        <w:t>台州市</w:t>
      </w:r>
      <w:r>
        <w:rPr>
          <w:rFonts w:hint="eastAsia" w:ascii="宋体" w:hAnsi="宋体" w:cs="Arial"/>
          <w:kern w:val="0"/>
          <w:sz w:val="24"/>
          <w:highlight w:val="none"/>
        </w:rPr>
        <w:t>政府投资项目</w:t>
      </w:r>
      <w:r>
        <w:rPr>
          <w:rFonts w:hint="eastAsia" w:ascii="宋体" w:hAnsi="宋体" w:cs="Arial"/>
          <w:kern w:val="0"/>
          <w:sz w:val="24"/>
          <w:highlight w:val="none"/>
          <w:lang w:eastAsia="zh-CN"/>
        </w:rPr>
        <w:t>估概</w:t>
      </w:r>
      <w:r>
        <w:rPr>
          <w:rFonts w:hint="eastAsia" w:ascii="宋体" w:hAnsi="宋体" w:cs="Arial"/>
          <w:kern w:val="0"/>
          <w:sz w:val="24"/>
          <w:highlight w:val="none"/>
        </w:rPr>
        <w:t>预结算评审服务框架协议采购</w:t>
      </w:r>
      <w:r>
        <w:rPr>
          <w:rFonts w:hint="eastAsia" w:ascii="宋体" w:hAnsi="宋体" w:cs="宋体"/>
          <w:sz w:val="24"/>
          <w:highlight w:val="none"/>
        </w:rPr>
        <w:t xml:space="preserve">项目（项目编号：   </w:t>
      </w:r>
      <w:r>
        <w:rPr>
          <w:rFonts w:ascii="宋体" w:hAnsi="宋体" w:cs="宋体"/>
          <w:sz w:val="24"/>
          <w:highlight w:val="none"/>
        </w:rPr>
        <w:t xml:space="preserve">   </w:t>
      </w:r>
      <w:r>
        <w:rPr>
          <w:rFonts w:hint="eastAsia" w:ascii="宋体" w:hAnsi="宋体" w:cs="宋体"/>
          <w:sz w:val="24"/>
          <w:highlight w:val="none"/>
        </w:rPr>
        <w:t>）</w:t>
      </w:r>
      <w:r>
        <w:rPr>
          <w:rFonts w:hint="eastAsia" w:ascii="宋体" w:hAnsi="宋体"/>
          <w:bCs/>
          <w:sz w:val="24"/>
          <w:highlight w:val="none"/>
        </w:rPr>
        <w:t>的拟派项目团队专业项目负责人，本人承诺完全接受征集文件（包括修改补充文件）及征集人制定的各项规定和要求，严格按照造价行业相关法律法规进行执业，遵守</w:t>
      </w:r>
      <w:r>
        <w:rPr>
          <w:rFonts w:hint="eastAsia" w:ascii="宋体" w:hAnsi="宋体"/>
          <w:bCs/>
          <w:sz w:val="24"/>
          <w:highlight w:val="none"/>
          <w:lang w:eastAsia="zh-CN"/>
        </w:rPr>
        <w:t>台州市</w:t>
      </w:r>
      <w:r>
        <w:rPr>
          <w:rFonts w:hint="eastAsia" w:ascii="宋体" w:hAnsi="宋体"/>
          <w:bCs/>
          <w:sz w:val="24"/>
          <w:highlight w:val="none"/>
        </w:rPr>
        <w:t>财政</w:t>
      </w:r>
      <w:r>
        <w:rPr>
          <w:rFonts w:hint="eastAsia" w:ascii="宋体" w:hAnsi="宋体"/>
          <w:bCs/>
          <w:sz w:val="24"/>
          <w:highlight w:val="none"/>
          <w:lang w:eastAsia="zh-CN"/>
        </w:rPr>
        <w:t>项目预算审核中心</w:t>
      </w:r>
      <w:r>
        <w:rPr>
          <w:rFonts w:hint="eastAsia" w:ascii="宋体" w:hAnsi="宋体"/>
          <w:bCs/>
          <w:sz w:val="24"/>
          <w:highlight w:val="none"/>
        </w:rPr>
        <w:t>的管理办法、考核办法等。特别郑重作出以下承诺：</w:t>
      </w:r>
    </w:p>
    <w:p>
      <w:pPr>
        <w:numPr>
          <w:ilvl w:val="0"/>
          <w:numId w:val="19"/>
        </w:numPr>
        <w:spacing w:line="440" w:lineRule="exact"/>
        <w:ind w:firstLine="482" w:firstLineChars="200"/>
        <w:rPr>
          <w:rFonts w:hint="eastAsia" w:ascii="宋体" w:hAnsi="宋体"/>
          <w:b/>
          <w:bCs/>
          <w:sz w:val="24"/>
          <w:highlight w:val="none"/>
          <w:u w:val="single"/>
          <w:shd w:val="pct10" w:color="auto" w:fill="FFFFFF"/>
        </w:rPr>
      </w:pPr>
      <w:r>
        <w:rPr>
          <w:rFonts w:hint="eastAsia" w:ascii="宋体" w:hAnsi="宋体"/>
          <w:b/>
          <w:bCs/>
          <w:sz w:val="24"/>
          <w:highlight w:val="none"/>
          <w:u w:val="single"/>
          <w:shd w:val="pct10" w:color="auto" w:fill="FFFFFF"/>
        </w:rPr>
        <w:t>本人承诺由本人负责的每个评审项目，佩证上岗，亲自到现场踏勘，拍摄本人与项目业主人员同框现场照片，并上传系统留存。每个预算项目</w:t>
      </w:r>
      <w:r>
        <w:rPr>
          <w:rFonts w:hint="eastAsia" w:ascii="宋体" w:hAnsi="宋体"/>
          <w:b/>
          <w:bCs/>
          <w:sz w:val="24"/>
          <w:highlight w:val="none"/>
          <w:u w:val="single"/>
          <w:shd w:val="pct10" w:color="auto" w:fill="FFFFFF"/>
          <w:lang w:eastAsia="zh-CN"/>
        </w:rPr>
        <w:t>审核</w:t>
      </w:r>
      <w:r>
        <w:rPr>
          <w:rFonts w:hint="eastAsia" w:ascii="宋体" w:hAnsi="宋体"/>
          <w:b/>
          <w:bCs/>
          <w:sz w:val="24"/>
          <w:highlight w:val="none"/>
          <w:u w:val="single"/>
          <w:shd w:val="pct10" w:color="auto" w:fill="FFFFFF"/>
        </w:rPr>
        <w:t>时，拍摄本人在供应商办公地点的照片，每个结算项目审核工作时，拍摄本人与施工单位人员在</w:t>
      </w:r>
      <w:r>
        <w:rPr>
          <w:rFonts w:hint="eastAsia" w:ascii="宋体" w:hAnsi="宋体"/>
          <w:b/>
          <w:bCs/>
          <w:sz w:val="24"/>
          <w:highlight w:val="none"/>
          <w:u w:val="single"/>
          <w:shd w:val="pct10" w:color="auto" w:fill="FFFFFF"/>
          <w:lang w:val="en-US" w:eastAsia="zh-CN"/>
        </w:rPr>
        <w:t>供应商</w:t>
      </w:r>
      <w:r>
        <w:rPr>
          <w:rFonts w:hint="eastAsia" w:ascii="宋体" w:hAnsi="宋体"/>
          <w:b/>
          <w:bCs/>
          <w:sz w:val="24"/>
          <w:highlight w:val="none"/>
          <w:u w:val="single"/>
          <w:shd w:val="pct10" w:color="auto" w:fill="FFFFFF"/>
        </w:rPr>
        <w:t>办公地的同框照片，并上传系统留存。</w:t>
      </w:r>
    </w:p>
    <w:p>
      <w:pPr>
        <w:spacing w:line="440" w:lineRule="exact"/>
        <w:ind w:firstLine="482" w:firstLineChars="200"/>
        <w:rPr>
          <w:rFonts w:ascii="宋体" w:hAnsi="宋体"/>
          <w:b/>
          <w:bCs/>
          <w:sz w:val="24"/>
          <w:highlight w:val="none"/>
          <w:u w:val="single"/>
          <w:shd w:val="pct10" w:color="auto" w:fill="FFFFFF"/>
        </w:rPr>
      </w:pPr>
      <w:r>
        <w:rPr>
          <w:rFonts w:hint="eastAsia" w:ascii="宋体" w:hAnsi="宋体"/>
          <w:b/>
          <w:bCs/>
          <w:sz w:val="24"/>
          <w:highlight w:val="none"/>
          <w:u w:val="single"/>
          <w:shd w:val="pct10" w:color="auto" w:fill="FFFFFF"/>
          <w:lang w:val="zh-CN"/>
        </w:rPr>
        <w:t>2.</w:t>
      </w:r>
      <w:r>
        <w:rPr>
          <w:rFonts w:hint="eastAsia" w:ascii="宋体" w:hAnsi="宋体"/>
          <w:b/>
          <w:bCs/>
          <w:sz w:val="24"/>
          <w:highlight w:val="none"/>
          <w:u w:val="single"/>
          <w:shd w:val="pct10" w:color="auto" w:fill="FFFFFF"/>
        </w:rPr>
        <w:t>本人承诺由本人负责的评审项目，预结算</w:t>
      </w:r>
      <w:r>
        <w:rPr>
          <w:rFonts w:hint="eastAsia" w:ascii="宋体" w:hAnsi="宋体"/>
          <w:b/>
          <w:bCs/>
          <w:sz w:val="24"/>
          <w:highlight w:val="none"/>
          <w:u w:val="single"/>
          <w:shd w:val="pct10" w:color="auto" w:fill="FFFFFF"/>
          <w:lang w:eastAsia="zh-CN"/>
        </w:rPr>
        <w:t>送</w:t>
      </w:r>
      <w:r>
        <w:rPr>
          <w:rFonts w:hint="eastAsia" w:ascii="宋体" w:hAnsi="宋体"/>
          <w:b/>
          <w:bCs/>
          <w:sz w:val="24"/>
          <w:highlight w:val="none"/>
          <w:u w:val="single"/>
          <w:shd w:val="pct10" w:color="auto" w:fill="FFFFFF"/>
        </w:rPr>
        <w:t>审资料由本人或委托拟派团队负责人在规定期限内领取，当场复核。</w:t>
      </w:r>
    </w:p>
    <w:p>
      <w:pPr>
        <w:spacing w:line="440" w:lineRule="exact"/>
        <w:ind w:firstLine="482" w:firstLineChars="200"/>
        <w:rPr>
          <w:rFonts w:ascii="宋体" w:hAnsi="宋体"/>
          <w:b/>
          <w:sz w:val="24"/>
          <w:highlight w:val="none"/>
        </w:rPr>
      </w:pPr>
      <w:r>
        <w:rPr>
          <w:rFonts w:hint="eastAsia" w:ascii="宋体" w:hAnsi="宋体"/>
          <w:b/>
          <w:bCs/>
          <w:sz w:val="24"/>
          <w:highlight w:val="none"/>
        </w:rPr>
        <w:t>如违反上述两条承诺，愿意视作按《工程造价咨询业管理办法》“</w:t>
      </w:r>
      <w:r>
        <w:rPr>
          <w:rFonts w:hint="eastAsia" w:ascii="宋体" w:hAnsi="宋体"/>
          <w:bCs/>
          <w:sz w:val="24"/>
          <w:highlight w:val="none"/>
        </w:rPr>
        <w:t>在非本人完成的</w:t>
      </w:r>
      <w:r>
        <w:rPr>
          <w:rFonts w:ascii="宋体" w:hAnsi="宋体"/>
          <w:bCs/>
          <w:sz w:val="24"/>
          <w:highlight w:val="none"/>
        </w:rPr>
        <w:t>工程造价</w:t>
      </w:r>
      <w:r>
        <w:rPr>
          <w:rFonts w:hint="eastAsia" w:ascii="宋体" w:hAnsi="宋体"/>
          <w:bCs/>
          <w:sz w:val="24"/>
          <w:highlight w:val="none"/>
        </w:rPr>
        <w:t>成果文件上签字盖章”（或按《注册造价工程师（水利工程）管理办法》（水建设〔2009〕84号 ）第二十五条第（六）款“允许他人以自己名义从事工程造价业务” ）抄送建设（或水利、交通）主管部门，由行业主管部门依规处理。</w:t>
      </w:r>
    </w:p>
    <w:p>
      <w:pPr>
        <w:spacing w:line="440" w:lineRule="exact"/>
        <w:ind w:firstLine="480" w:firstLineChars="200"/>
        <w:rPr>
          <w:rFonts w:ascii="宋体" w:hAnsi="宋体"/>
          <w:bCs/>
          <w:sz w:val="24"/>
          <w:highlight w:val="none"/>
        </w:rPr>
      </w:pPr>
    </w:p>
    <w:p>
      <w:pPr>
        <w:spacing w:line="440" w:lineRule="exact"/>
        <w:ind w:firstLine="602" w:firstLineChars="200"/>
        <w:rPr>
          <w:rFonts w:ascii="宋体" w:hAnsi="宋体"/>
          <w:b/>
          <w:bCs/>
          <w:sz w:val="30"/>
          <w:szCs w:val="30"/>
          <w:highlight w:val="none"/>
          <w:u w:val="single"/>
          <w:shd w:val="pct10" w:color="auto" w:fill="FFFFFF"/>
        </w:rPr>
      </w:pPr>
      <w:r>
        <w:rPr>
          <w:rFonts w:hint="eastAsia" w:ascii="宋体" w:hAnsi="宋体"/>
          <w:b/>
          <w:bCs/>
          <w:sz w:val="30"/>
          <w:szCs w:val="30"/>
          <w:highlight w:val="none"/>
          <w:u w:val="single"/>
          <w:shd w:val="pct10" w:color="auto" w:fill="FFFFFF"/>
        </w:rPr>
        <w:t>我已认真阅读以上承诺，理解并严格按照要求执行。</w:t>
      </w:r>
    </w:p>
    <w:p>
      <w:pPr>
        <w:spacing w:line="440" w:lineRule="exact"/>
        <w:ind w:firstLine="562" w:firstLineChars="200"/>
        <w:rPr>
          <w:rFonts w:ascii="宋体" w:hAnsi="宋体"/>
          <w:b/>
          <w:spacing w:val="20"/>
          <w:sz w:val="24"/>
          <w:highlight w:val="none"/>
          <w:u w:val="single"/>
          <w:shd w:val="pct10" w:color="auto" w:fill="FFFFFF"/>
        </w:rPr>
      </w:pPr>
    </w:p>
    <w:p>
      <w:pPr>
        <w:spacing w:line="400" w:lineRule="exact"/>
        <w:rPr>
          <w:rFonts w:ascii="宋体" w:hAnsi="宋体"/>
          <w:spacing w:val="20"/>
          <w:sz w:val="24"/>
          <w:highlight w:val="none"/>
        </w:rPr>
      </w:pPr>
      <w:r>
        <w:rPr>
          <w:rFonts w:hint="eastAsia" w:ascii="宋体" w:hAnsi="宋体"/>
          <w:b/>
          <w:spacing w:val="20"/>
          <w:sz w:val="24"/>
          <w:highlight w:val="none"/>
          <w:u w:val="single"/>
          <w:shd w:val="pct10" w:color="auto" w:fill="FFFFFF"/>
        </w:rPr>
        <w:t>承诺人亲笔签字：</w:t>
      </w:r>
      <w:r>
        <w:rPr>
          <w:rFonts w:hint="eastAsia" w:ascii="宋体" w:hAnsi="宋体"/>
          <w:spacing w:val="20"/>
          <w:sz w:val="24"/>
          <w:highlight w:val="none"/>
        </w:rPr>
        <w:t xml:space="preserve">             </w:t>
      </w:r>
    </w:p>
    <w:p>
      <w:pPr>
        <w:pStyle w:val="10"/>
        <w:snapToGrid w:val="0"/>
        <w:spacing w:line="400" w:lineRule="exact"/>
        <w:rPr>
          <w:rFonts w:ascii="宋体" w:hAnsi="宋体"/>
          <w:b/>
          <w:sz w:val="24"/>
          <w:highlight w:val="none"/>
          <w:u w:val="single"/>
          <w:shd w:val="pct10" w:color="auto" w:fill="FFFFFF"/>
        </w:rPr>
      </w:pPr>
    </w:p>
    <w:p>
      <w:pPr>
        <w:pStyle w:val="10"/>
        <w:snapToGrid w:val="0"/>
        <w:spacing w:line="400" w:lineRule="exact"/>
        <w:rPr>
          <w:rFonts w:ascii="宋体" w:hAnsi="宋体"/>
          <w:b/>
          <w:sz w:val="24"/>
          <w:highlight w:val="none"/>
          <w:u w:val="single"/>
          <w:shd w:val="pct10" w:color="auto" w:fill="FFFFFF"/>
        </w:rPr>
      </w:pPr>
      <w:r>
        <w:rPr>
          <w:rFonts w:hint="eastAsia" w:ascii="宋体" w:hAnsi="宋体"/>
          <w:b/>
          <w:sz w:val="24"/>
          <w:highlight w:val="none"/>
          <w:u w:val="single"/>
          <w:shd w:val="pct10" w:color="auto" w:fill="FFFFFF"/>
        </w:rPr>
        <w:t>特别说明：</w:t>
      </w:r>
    </w:p>
    <w:p>
      <w:pPr>
        <w:pStyle w:val="10"/>
        <w:snapToGrid w:val="0"/>
        <w:spacing w:line="400" w:lineRule="exact"/>
        <w:rPr>
          <w:rFonts w:ascii="宋体" w:hAnsi="宋体"/>
          <w:b/>
          <w:sz w:val="24"/>
          <w:highlight w:val="none"/>
          <w:u w:val="single"/>
          <w:shd w:val="pct10" w:color="auto" w:fill="FFFFFF"/>
        </w:rPr>
      </w:pPr>
      <w:r>
        <w:rPr>
          <w:rFonts w:ascii="宋体" w:hAnsi="宋体"/>
          <w:b/>
          <w:sz w:val="24"/>
          <w:highlight w:val="none"/>
          <w:u w:val="single"/>
          <w:shd w:val="pct10" w:color="auto" w:fill="FFFFFF"/>
        </w:rPr>
        <w:t>1</w:t>
      </w:r>
      <w:r>
        <w:rPr>
          <w:rFonts w:hint="eastAsia" w:ascii="宋体" w:hAnsi="宋体"/>
          <w:b/>
          <w:sz w:val="24"/>
          <w:highlight w:val="none"/>
          <w:u w:val="single"/>
          <w:shd w:val="pct10" w:color="auto" w:fill="FFFFFF"/>
        </w:rPr>
        <w:t>．承诺书必须拟派项目团队所有人员全部亲笔签名，否则为无效</w:t>
      </w:r>
      <w:r>
        <w:rPr>
          <w:rFonts w:hint="eastAsia" w:ascii="宋体" w:hAnsi="宋体"/>
          <w:b/>
          <w:sz w:val="24"/>
          <w:highlight w:val="none"/>
          <w:u w:val="single"/>
          <w:shd w:val="pct10" w:color="auto" w:fill="FFFFFF"/>
          <w:lang w:val="en-US" w:eastAsia="zh-CN"/>
        </w:rPr>
        <w:t>响应</w:t>
      </w:r>
      <w:r>
        <w:rPr>
          <w:rFonts w:hint="eastAsia" w:ascii="宋体" w:hAnsi="宋体"/>
          <w:b/>
          <w:sz w:val="24"/>
          <w:highlight w:val="none"/>
          <w:u w:val="single"/>
          <w:shd w:val="pct10" w:color="auto" w:fill="FFFFFF"/>
        </w:rPr>
        <w:t>，请各</w:t>
      </w:r>
      <w:r>
        <w:rPr>
          <w:rFonts w:hint="eastAsia" w:ascii="宋体" w:hAnsi="宋体"/>
          <w:b/>
          <w:sz w:val="24"/>
          <w:highlight w:val="none"/>
          <w:u w:val="single"/>
          <w:shd w:val="pct10" w:color="auto" w:fill="FFFFFF"/>
          <w:lang w:val="en-US" w:eastAsia="zh-CN"/>
        </w:rPr>
        <w:t>供应商</w:t>
      </w:r>
      <w:r>
        <w:rPr>
          <w:rFonts w:hint="eastAsia" w:ascii="宋体" w:hAnsi="宋体"/>
          <w:b/>
          <w:sz w:val="24"/>
          <w:highlight w:val="none"/>
          <w:u w:val="single"/>
          <w:shd w:val="pct10" w:color="auto" w:fill="FFFFFF"/>
        </w:rPr>
        <w:t>务必注意。</w:t>
      </w:r>
    </w:p>
    <w:p>
      <w:pPr>
        <w:pStyle w:val="10"/>
        <w:snapToGrid w:val="0"/>
        <w:spacing w:line="400" w:lineRule="exact"/>
        <w:rPr>
          <w:rFonts w:ascii="宋体" w:hAnsi="宋体"/>
          <w:b/>
          <w:sz w:val="24"/>
          <w:highlight w:val="none"/>
          <w:u w:val="single"/>
          <w:shd w:val="pct10" w:color="auto" w:fill="FFFFFF"/>
        </w:rPr>
      </w:pPr>
      <w:r>
        <w:rPr>
          <w:rFonts w:hint="eastAsia" w:ascii="宋体" w:hAnsi="宋体"/>
          <w:b/>
          <w:sz w:val="24"/>
          <w:highlight w:val="none"/>
          <w:u w:val="single"/>
          <w:shd w:val="pct10" w:color="auto" w:fill="FFFFFF"/>
        </w:rPr>
        <w:t>2．入围后将会核对上述人员签名情况，如存在虚假签名情况的，将按照虚假</w:t>
      </w:r>
      <w:r>
        <w:rPr>
          <w:rFonts w:hint="eastAsia" w:ascii="宋体" w:hAnsi="宋体"/>
          <w:b/>
          <w:sz w:val="24"/>
          <w:highlight w:val="none"/>
          <w:u w:val="single"/>
          <w:shd w:val="pct10" w:color="auto" w:fill="FFFFFF"/>
          <w:lang w:val="en-US" w:eastAsia="zh-CN"/>
        </w:rPr>
        <w:t>响应</w:t>
      </w:r>
      <w:r>
        <w:rPr>
          <w:rFonts w:hint="eastAsia" w:ascii="宋体" w:hAnsi="宋体"/>
          <w:b/>
          <w:sz w:val="24"/>
          <w:highlight w:val="none"/>
          <w:u w:val="single"/>
          <w:shd w:val="pct10" w:color="auto" w:fill="FFFFFF"/>
        </w:rPr>
        <w:t>进行处理，取消其入围资格，并报监管部门查处。</w:t>
      </w:r>
    </w:p>
    <w:p>
      <w:pPr>
        <w:spacing w:line="400" w:lineRule="exact"/>
        <w:rPr>
          <w:rFonts w:hint="eastAsia" w:ascii="宋体" w:hAnsi="宋体"/>
          <w:spacing w:val="20"/>
          <w:sz w:val="24"/>
          <w:highlight w:val="none"/>
        </w:rPr>
      </w:pPr>
    </w:p>
    <w:p>
      <w:pPr>
        <w:snapToGrid w:val="0"/>
        <w:spacing w:before="50" w:after="120" w:afterLines="50" w:line="400" w:lineRule="exact"/>
        <w:jc w:val="left"/>
        <w:rPr>
          <w:rFonts w:hint="eastAsia" w:ascii="宋体" w:hAnsi="宋体"/>
          <w:b/>
          <w:sz w:val="24"/>
          <w:highlight w:val="none"/>
        </w:rPr>
      </w:pPr>
      <w:r>
        <w:rPr>
          <w:rFonts w:hint="eastAsia" w:ascii="宋体" w:hAnsi="宋体"/>
          <w:b/>
          <w:spacing w:val="20"/>
          <w:sz w:val="24"/>
          <w:highlight w:val="none"/>
        </w:rPr>
        <w:t>供应商（盖章）：</w:t>
      </w:r>
    </w:p>
    <w:p>
      <w:pPr>
        <w:snapToGrid w:val="0"/>
        <w:spacing w:before="50" w:after="120" w:afterLines="50" w:line="400" w:lineRule="exact"/>
        <w:jc w:val="left"/>
        <w:rPr>
          <w:rFonts w:ascii="宋体" w:hAnsi="宋体"/>
          <w:sz w:val="24"/>
          <w:highlight w:val="none"/>
        </w:rPr>
      </w:pPr>
      <w:r>
        <w:rPr>
          <w:rFonts w:hint="eastAsia" w:ascii="宋体" w:hAnsi="宋体"/>
          <w:b/>
          <w:sz w:val="24"/>
          <w:highlight w:val="none"/>
        </w:rPr>
        <w:t>日期：_____年___月___日</w:t>
      </w:r>
    </w:p>
    <w:p>
      <w:pPr>
        <w:spacing w:line="360" w:lineRule="auto"/>
        <w:rPr>
          <w:rFonts w:hint="eastAsia" w:ascii="宋体" w:hAnsi="宋体" w:eastAsia="宋体" w:cs="宋体"/>
          <w:b/>
          <w:sz w:val="28"/>
        </w:rPr>
      </w:pPr>
    </w:p>
    <w:p>
      <w:pPr>
        <w:spacing w:line="360" w:lineRule="auto"/>
        <w:rPr>
          <w:rFonts w:hint="eastAsia" w:ascii="宋体" w:hAnsi="宋体" w:eastAsia="宋体" w:cs="宋体"/>
          <w:b/>
          <w:sz w:val="28"/>
        </w:rPr>
      </w:pPr>
    </w:p>
    <w:p>
      <w:pPr>
        <w:spacing w:line="360" w:lineRule="auto"/>
        <w:rPr>
          <w:rFonts w:hint="eastAsia" w:ascii="宋体" w:hAnsi="宋体" w:eastAsia="宋体" w:cs="宋体"/>
          <w:b/>
          <w:sz w:val="28"/>
        </w:rPr>
      </w:pPr>
    </w:p>
    <w:p>
      <w:pPr>
        <w:pStyle w:val="22"/>
        <w:rPr>
          <w:rFonts w:hint="eastAsia" w:ascii="宋体" w:hAnsi="宋体" w:eastAsia="宋体" w:cs="宋体"/>
        </w:rPr>
      </w:pPr>
    </w:p>
    <w:p>
      <w:pPr>
        <w:spacing w:line="360" w:lineRule="auto"/>
        <w:rPr>
          <w:rFonts w:hint="eastAsia" w:ascii="宋体" w:hAnsi="宋体" w:eastAsia="宋体" w:cs="宋体"/>
          <w:b/>
          <w:sz w:val="28"/>
        </w:rPr>
      </w:pPr>
    </w:p>
    <w:p>
      <w:pPr>
        <w:snapToGrid w:val="0"/>
        <w:spacing w:before="50" w:after="50" w:line="360" w:lineRule="auto"/>
        <w:rPr>
          <w:rFonts w:hint="eastAsia" w:ascii="宋体" w:hAnsi="宋体" w:eastAsia="宋体" w:cs="宋体"/>
          <w:b/>
          <w:sz w:val="28"/>
        </w:rPr>
      </w:pPr>
    </w:p>
    <w:p>
      <w:pPr>
        <w:spacing w:line="360" w:lineRule="auto"/>
        <w:rPr>
          <w:rFonts w:hint="eastAsia" w:ascii="宋体" w:hAnsi="宋体" w:eastAsia="宋体" w:cs="宋体"/>
          <w:b/>
          <w:sz w:val="28"/>
        </w:rPr>
      </w:pPr>
    </w:p>
    <w:p>
      <w:pPr>
        <w:pStyle w:val="22"/>
        <w:rPr>
          <w:rFonts w:hint="eastAsia" w:ascii="宋体" w:hAnsi="宋体" w:eastAsia="宋体" w:cs="宋体"/>
          <w:b/>
          <w:sz w:val="28"/>
        </w:rPr>
      </w:pPr>
    </w:p>
    <w:p>
      <w:pPr>
        <w:pStyle w:val="22"/>
        <w:rPr>
          <w:rFonts w:hint="eastAsia" w:ascii="宋体" w:hAnsi="宋体" w:eastAsia="宋体" w:cs="宋体"/>
          <w:b/>
          <w:sz w:val="28"/>
        </w:rPr>
      </w:pPr>
    </w:p>
    <w:p>
      <w:pPr>
        <w:jc w:val="center"/>
        <w:rPr>
          <w:rFonts w:hint="eastAsia" w:ascii="宋体" w:hAnsi="宋体" w:eastAsia="宋体" w:cs="宋体"/>
          <w:snapToGrid w:val="0"/>
          <w:kern w:val="0"/>
          <w:sz w:val="24"/>
        </w:rPr>
      </w:pPr>
    </w:p>
    <w:p>
      <w:pPr>
        <w:pStyle w:val="37"/>
        <w:tabs>
          <w:tab w:val="left" w:pos="1050"/>
        </w:tabs>
        <w:spacing w:line="360" w:lineRule="auto"/>
        <w:rPr>
          <w:rFonts w:hint="eastAsia" w:ascii="宋体" w:hAnsi="宋体" w:eastAsia="宋体" w:cs="宋体"/>
          <w:b/>
          <w:sz w:val="28"/>
        </w:rPr>
      </w:pPr>
    </w:p>
    <w:p>
      <w:pPr>
        <w:pStyle w:val="37"/>
        <w:tabs>
          <w:tab w:val="left" w:pos="1050"/>
        </w:tabs>
        <w:spacing w:line="360" w:lineRule="auto"/>
        <w:rPr>
          <w:rFonts w:hint="eastAsia" w:ascii="宋体" w:hAnsi="宋体" w:eastAsia="宋体" w:cs="宋体"/>
          <w:b/>
          <w:sz w:val="28"/>
        </w:rPr>
      </w:pPr>
    </w:p>
    <w:p>
      <w:pPr>
        <w:tabs>
          <w:tab w:val="left" w:pos="2460"/>
        </w:tabs>
        <w:spacing w:line="360" w:lineRule="auto"/>
        <w:ind w:firstLine="435"/>
        <w:rPr>
          <w:rFonts w:hint="eastAsia" w:ascii="宋体" w:hAnsi="宋体" w:eastAsia="宋体" w:cs="宋体"/>
          <w:b/>
          <w:sz w:val="28"/>
        </w:rPr>
      </w:pPr>
    </w:p>
    <w:p>
      <w:pPr>
        <w:tabs>
          <w:tab w:val="left" w:pos="2460"/>
        </w:tabs>
        <w:spacing w:line="360" w:lineRule="auto"/>
        <w:ind w:firstLine="435"/>
        <w:rPr>
          <w:rFonts w:hint="eastAsia" w:ascii="宋体" w:hAnsi="宋体" w:eastAsia="宋体" w:cs="宋体"/>
          <w:b/>
          <w:sz w:val="28"/>
        </w:rPr>
      </w:pPr>
    </w:p>
    <w:p>
      <w:pPr>
        <w:tabs>
          <w:tab w:val="left" w:pos="2460"/>
        </w:tabs>
        <w:spacing w:line="360" w:lineRule="auto"/>
        <w:ind w:firstLine="435"/>
        <w:rPr>
          <w:rFonts w:hint="eastAsia" w:ascii="宋体" w:hAnsi="宋体" w:eastAsia="宋体" w:cs="宋体"/>
          <w:b/>
          <w:sz w:val="28"/>
        </w:rPr>
      </w:pPr>
    </w:p>
    <w:p>
      <w:pPr>
        <w:tabs>
          <w:tab w:val="left" w:pos="2460"/>
        </w:tabs>
        <w:spacing w:line="360" w:lineRule="auto"/>
        <w:ind w:firstLine="435"/>
        <w:rPr>
          <w:rFonts w:hint="eastAsia" w:ascii="宋体" w:hAnsi="宋体" w:eastAsia="宋体" w:cs="宋体"/>
          <w:b/>
          <w:sz w:val="28"/>
        </w:rPr>
      </w:pPr>
    </w:p>
    <w:p>
      <w:pPr>
        <w:jc w:val="center"/>
        <w:rPr>
          <w:rFonts w:hint="eastAsia" w:ascii="宋体" w:hAnsi="宋体" w:eastAsia="宋体" w:cs="宋体"/>
          <w:sz w:val="52"/>
          <w:szCs w:val="52"/>
        </w:rPr>
      </w:pPr>
      <w:bookmarkStart w:id="67" w:name="_Toc21322_WPSOffice_Level1"/>
      <w:bookmarkStart w:id="68" w:name="_Toc4615_WPSOffice_Level1"/>
      <w:bookmarkStart w:id="69" w:name="_Toc30468_WPSOffice_Level1"/>
    </w:p>
    <w:p>
      <w:pPr>
        <w:pStyle w:val="22"/>
        <w:rPr>
          <w:rFonts w:hint="eastAsia" w:ascii="宋体" w:hAnsi="宋体" w:eastAsia="宋体" w:cs="宋体"/>
        </w:rPr>
      </w:pPr>
    </w:p>
    <w:p>
      <w:pPr>
        <w:pStyle w:val="22"/>
        <w:rPr>
          <w:rFonts w:hint="eastAsia" w:ascii="宋体" w:hAnsi="宋体" w:eastAsia="宋体" w:cs="宋体"/>
        </w:rPr>
      </w:pPr>
    </w:p>
    <w:p>
      <w:pPr>
        <w:jc w:val="center"/>
        <w:rPr>
          <w:rFonts w:hint="eastAsia" w:ascii="宋体" w:hAnsi="宋体" w:eastAsia="宋体" w:cs="宋体"/>
          <w:sz w:val="52"/>
          <w:szCs w:val="52"/>
        </w:rPr>
      </w:pPr>
    </w:p>
    <w:p>
      <w:pPr>
        <w:jc w:val="center"/>
        <w:rPr>
          <w:rFonts w:hint="eastAsia" w:ascii="宋体" w:hAnsi="宋体" w:eastAsia="宋体" w:cs="宋体"/>
          <w:sz w:val="52"/>
          <w:szCs w:val="52"/>
        </w:rPr>
      </w:pPr>
    </w:p>
    <w:p>
      <w:pPr>
        <w:jc w:val="center"/>
        <w:rPr>
          <w:rFonts w:hint="eastAsia" w:ascii="宋体" w:hAnsi="宋体" w:eastAsia="宋体" w:cs="宋体"/>
          <w:sz w:val="52"/>
          <w:szCs w:val="52"/>
        </w:rPr>
      </w:pPr>
    </w:p>
    <w:p>
      <w:pPr>
        <w:jc w:val="center"/>
        <w:rPr>
          <w:rFonts w:hint="eastAsia" w:ascii="宋体" w:hAnsi="宋体" w:eastAsia="宋体" w:cs="宋体"/>
          <w:sz w:val="52"/>
          <w:szCs w:val="52"/>
        </w:rPr>
      </w:pPr>
    </w:p>
    <w:p>
      <w:pPr>
        <w:jc w:val="center"/>
        <w:rPr>
          <w:rFonts w:hint="eastAsia" w:ascii="宋体" w:hAnsi="宋体" w:eastAsia="宋体" w:cs="宋体"/>
          <w:sz w:val="52"/>
          <w:szCs w:val="52"/>
        </w:rPr>
      </w:pPr>
    </w:p>
    <w:p>
      <w:pPr>
        <w:jc w:val="center"/>
        <w:rPr>
          <w:rFonts w:hint="eastAsia" w:ascii="宋体" w:hAnsi="宋体" w:eastAsia="宋体" w:cs="宋体"/>
          <w:sz w:val="52"/>
          <w:szCs w:val="52"/>
        </w:rPr>
      </w:pPr>
      <w:r>
        <w:rPr>
          <w:rFonts w:hint="eastAsia" w:ascii="宋体" w:hAnsi="宋体" w:eastAsia="宋体" w:cs="宋体"/>
          <w:sz w:val="52"/>
          <w:szCs w:val="52"/>
        </w:rPr>
        <w:t>项目名称</w:t>
      </w:r>
      <w:bookmarkEnd w:id="67"/>
      <w:bookmarkEnd w:id="68"/>
      <w:bookmarkEnd w:id="69"/>
    </w:p>
    <w:p>
      <w:pPr>
        <w:spacing w:beforeLines="100" w:line="360" w:lineRule="auto"/>
        <w:ind w:right="-108"/>
        <w:jc w:val="center"/>
        <w:rPr>
          <w:rFonts w:hint="eastAsia" w:ascii="宋体" w:hAnsi="宋体" w:eastAsia="宋体" w:cs="宋体"/>
          <w:sz w:val="36"/>
          <w:szCs w:val="36"/>
        </w:rPr>
      </w:pPr>
      <w:r>
        <w:rPr>
          <w:rFonts w:hint="eastAsia" w:ascii="宋体" w:hAnsi="宋体" w:eastAsia="宋体" w:cs="宋体"/>
          <w:sz w:val="36"/>
          <w:szCs w:val="36"/>
        </w:rPr>
        <w:t>项目编号：（标项</w:t>
      </w:r>
      <w:r>
        <w:rPr>
          <w:rFonts w:hint="eastAsia" w:ascii="宋体" w:hAnsi="宋体" w:eastAsia="宋体" w:cs="宋体"/>
          <w:sz w:val="36"/>
          <w:szCs w:val="36"/>
          <w:lang w:val="en-US" w:eastAsia="zh-CN"/>
        </w:rPr>
        <w:t>X</w:t>
      </w:r>
      <w:r>
        <w:rPr>
          <w:rFonts w:hint="eastAsia" w:ascii="宋体" w:hAnsi="宋体" w:eastAsia="宋体" w:cs="宋体"/>
          <w:sz w:val="36"/>
          <w:szCs w:val="36"/>
        </w:rPr>
        <w:t>）</w:t>
      </w:r>
    </w:p>
    <w:p>
      <w:pPr>
        <w:pStyle w:val="22"/>
        <w:rPr>
          <w:rFonts w:hint="eastAsia" w:ascii="宋体" w:hAnsi="宋体" w:eastAsia="宋体" w:cs="宋体"/>
        </w:rPr>
      </w:pPr>
    </w:p>
    <w:p>
      <w:pPr>
        <w:jc w:val="center"/>
        <w:rPr>
          <w:rFonts w:hint="eastAsia" w:ascii="宋体" w:hAnsi="宋体" w:eastAsia="宋体" w:cs="宋体"/>
          <w:sz w:val="84"/>
          <w:szCs w:val="84"/>
        </w:rPr>
      </w:pPr>
      <w:bookmarkStart w:id="70" w:name="_Toc9453_WPSOffice_Level1"/>
      <w:bookmarkStart w:id="71" w:name="_Toc8885_WPSOffice_Level1"/>
      <w:r>
        <w:rPr>
          <w:rFonts w:hint="eastAsia" w:ascii="宋体" w:hAnsi="宋体" w:eastAsia="宋体" w:cs="宋体"/>
          <w:sz w:val="84"/>
          <w:szCs w:val="84"/>
        </w:rPr>
        <w:t>报</w:t>
      </w:r>
      <w:bookmarkEnd w:id="70"/>
      <w:bookmarkEnd w:id="71"/>
    </w:p>
    <w:p>
      <w:pPr>
        <w:jc w:val="center"/>
        <w:rPr>
          <w:rFonts w:hint="eastAsia" w:ascii="宋体" w:hAnsi="宋体" w:eastAsia="宋体" w:cs="宋体"/>
          <w:sz w:val="84"/>
          <w:szCs w:val="84"/>
        </w:rPr>
      </w:pPr>
      <w:bookmarkStart w:id="72" w:name="_Toc7485_WPSOffice_Level1"/>
      <w:bookmarkStart w:id="73" w:name="_Toc10910_WPSOffice_Level1"/>
      <w:r>
        <w:rPr>
          <w:rFonts w:hint="eastAsia" w:ascii="宋体" w:hAnsi="宋体" w:eastAsia="宋体" w:cs="宋体"/>
          <w:sz w:val="84"/>
          <w:szCs w:val="84"/>
        </w:rPr>
        <w:t>价</w:t>
      </w:r>
      <w:bookmarkEnd w:id="72"/>
      <w:bookmarkEnd w:id="73"/>
    </w:p>
    <w:p>
      <w:pPr>
        <w:jc w:val="center"/>
        <w:rPr>
          <w:rFonts w:hint="eastAsia" w:ascii="宋体" w:hAnsi="宋体" w:eastAsia="宋体" w:cs="宋体"/>
          <w:sz w:val="84"/>
          <w:szCs w:val="84"/>
        </w:rPr>
      </w:pPr>
      <w:bookmarkStart w:id="74" w:name="_Toc14572_WPSOffice_Level1"/>
      <w:bookmarkStart w:id="75" w:name="_Toc3932_WPSOffice_Level1"/>
      <w:r>
        <w:rPr>
          <w:rFonts w:hint="eastAsia" w:ascii="宋体" w:hAnsi="宋体" w:eastAsia="宋体" w:cs="宋体"/>
          <w:sz w:val="84"/>
          <w:szCs w:val="84"/>
        </w:rPr>
        <w:t>文</w:t>
      </w:r>
      <w:bookmarkEnd w:id="74"/>
      <w:bookmarkEnd w:id="75"/>
    </w:p>
    <w:p>
      <w:pPr>
        <w:jc w:val="center"/>
        <w:rPr>
          <w:rFonts w:hint="eastAsia" w:ascii="宋体" w:hAnsi="宋体" w:eastAsia="宋体" w:cs="宋体"/>
          <w:sz w:val="84"/>
          <w:szCs w:val="84"/>
        </w:rPr>
      </w:pPr>
      <w:bookmarkStart w:id="76" w:name="_Toc16973_WPSOffice_Level1"/>
      <w:bookmarkStart w:id="77" w:name="_Toc7562_WPSOffice_Level1"/>
      <w:r>
        <w:rPr>
          <w:rFonts w:hint="eastAsia" w:ascii="宋体" w:hAnsi="宋体" w:eastAsia="宋体" w:cs="宋体"/>
          <w:sz w:val="84"/>
          <w:szCs w:val="84"/>
        </w:rPr>
        <w:t>件</w:t>
      </w:r>
      <w:bookmarkEnd w:id="76"/>
      <w:bookmarkEnd w:id="77"/>
    </w:p>
    <w:p>
      <w:pPr>
        <w:spacing w:line="360" w:lineRule="auto"/>
        <w:ind w:right="532"/>
        <w:rPr>
          <w:rFonts w:hint="eastAsia" w:ascii="宋体" w:hAnsi="宋体" w:eastAsia="宋体" w:cs="宋体"/>
          <w:sz w:val="36"/>
          <w:szCs w:val="36"/>
        </w:rPr>
      </w:pPr>
    </w:p>
    <w:p>
      <w:pPr>
        <w:spacing w:line="360" w:lineRule="auto"/>
        <w:ind w:right="532"/>
        <w:jc w:val="center"/>
        <w:rPr>
          <w:rFonts w:hint="eastAsia" w:ascii="宋体" w:hAnsi="宋体" w:eastAsia="宋体" w:cs="宋体"/>
          <w:sz w:val="36"/>
          <w:szCs w:val="36"/>
        </w:rPr>
      </w:pPr>
    </w:p>
    <w:p>
      <w:pPr>
        <w:spacing w:line="360" w:lineRule="auto"/>
        <w:ind w:right="532" w:firstLine="720" w:firstLineChars="200"/>
        <w:rPr>
          <w:rFonts w:hint="eastAsia" w:ascii="宋体" w:hAnsi="宋体" w:eastAsia="宋体" w:cs="宋体"/>
          <w:sz w:val="36"/>
          <w:szCs w:val="36"/>
        </w:rPr>
      </w:pPr>
      <w:bookmarkStart w:id="78" w:name="_Toc4603_WPSOffice_Level1"/>
      <w:bookmarkStart w:id="79" w:name="_Toc26700_WPSOffice_Level1"/>
      <w:r>
        <w:rPr>
          <w:rFonts w:hint="eastAsia" w:ascii="宋体" w:hAnsi="宋体" w:eastAsia="宋体" w:cs="宋体"/>
          <w:sz w:val="36"/>
          <w:szCs w:val="36"/>
          <w:lang w:val="en-US" w:eastAsia="zh-CN"/>
        </w:rPr>
        <w:t>供应商</w:t>
      </w:r>
      <w:r>
        <w:rPr>
          <w:rFonts w:hint="eastAsia" w:ascii="宋体" w:hAnsi="宋体" w:eastAsia="宋体" w:cs="宋体"/>
          <w:sz w:val="36"/>
          <w:szCs w:val="36"/>
        </w:rPr>
        <w:t>全称（公章）：</w:t>
      </w:r>
      <w:bookmarkEnd w:id="78"/>
      <w:bookmarkEnd w:id="79"/>
    </w:p>
    <w:p>
      <w:pPr>
        <w:spacing w:line="360" w:lineRule="auto"/>
        <w:ind w:right="-108" w:firstLine="720" w:firstLineChars="200"/>
        <w:rPr>
          <w:rFonts w:hint="eastAsia" w:ascii="宋体" w:hAnsi="宋体" w:eastAsia="宋体" w:cs="宋体"/>
          <w:sz w:val="36"/>
          <w:szCs w:val="36"/>
        </w:rPr>
      </w:pPr>
      <w:bookmarkStart w:id="80" w:name="_Toc1391_WPSOffice_Level1"/>
      <w:bookmarkStart w:id="81" w:name="_Toc32593_WPSOffice_Level1"/>
      <w:r>
        <w:rPr>
          <w:rFonts w:hint="eastAsia" w:ascii="宋体" w:hAnsi="宋体" w:eastAsia="宋体" w:cs="宋体"/>
          <w:sz w:val="36"/>
          <w:szCs w:val="36"/>
        </w:rPr>
        <w:t>地    址：</w:t>
      </w:r>
      <w:bookmarkEnd w:id="80"/>
      <w:bookmarkEnd w:id="81"/>
    </w:p>
    <w:p>
      <w:pPr>
        <w:spacing w:line="360" w:lineRule="auto"/>
        <w:ind w:right="-108" w:firstLine="720" w:firstLineChars="200"/>
        <w:rPr>
          <w:rFonts w:hint="eastAsia" w:ascii="宋体" w:hAnsi="宋体" w:eastAsia="宋体" w:cs="宋体"/>
          <w:sz w:val="36"/>
          <w:szCs w:val="36"/>
        </w:rPr>
      </w:pPr>
      <w:bookmarkStart w:id="82" w:name="_Toc3791_WPSOffice_Level1"/>
      <w:bookmarkStart w:id="83" w:name="_Toc20938_WPSOffice_Level1"/>
      <w:r>
        <w:rPr>
          <w:rFonts w:hint="eastAsia" w:ascii="宋体" w:hAnsi="宋体" w:eastAsia="宋体" w:cs="宋体"/>
          <w:sz w:val="36"/>
          <w:szCs w:val="36"/>
        </w:rPr>
        <w:t>时    间：</w:t>
      </w:r>
      <w:bookmarkEnd w:id="82"/>
      <w:bookmarkEnd w:id="83"/>
    </w:p>
    <w:p>
      <w:pPr>
        <w:spacing w:line="360" w:lineRule="auto"/>
        <w:ind w:right="-108"/>
        <w:jc w:val="center"/>
        <w:rPr>
          <w:rFonts w:hint="eastAsia" w:ascii="宋体" w:hAnsi="宋体" w:eastAsia="宋体" w:cs="宋体"/>
          <w:b/>
          <w:sz w:val="36"/>
          <w:szCs w:val="36"/>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7"/>
        <w:rPr>
          <w:rFonts w:hint="eastAsia" w:ascii="宋体" w:hAnsi="宋体" w:eastAsia="宋体" w:cs="宋体"/>
          <w:b/>
          <w:sz w:val="36"/>
          <w:szCs w:val="36"/>
        </w:rPr>
      </w:pPr>
    </w:p>
    <w:p>
      <w:pPr>
        <w:spacing w:line="480" w:lineRule="auto"/>
        <w:jc w:val="center"/>
        <w:rPr>
          <w:rFonts w:hint="eastAsia" w:ascii="宋体" w:hAnsi="宋体" w:eastAsia="宋体" w:cs="宋体"/>
          <w:b/>
          <w:bCs/>
          <w:sz w:val="36"/>
          <w:szCs w:val="36"/>
        </w:rPr>
      </w:pPr>
      <w:bookmarkStart w:id="84" w:name="_Toc19972_WPSOffice_Level1"/>
      <w:bookmarkStart w:id="85" w:name="_Toc29537_WPSOffice_Level1"/>
      <w:r>
        <w:rPr>
          <w:rFonts w:hint="eastAsia" w:ascii="宋体" w:hAnsi="宋体" w:eastAsia="宋体" w:cs="宋体"/>
          <w:b/>
          <w:bCs/>
          <w:sz w:val="36"/>
          <w:szCs w:val="36"/>
        </w:rPr>
        <w:t>报价文件目录</w:t>
      </w:r>
      <w:bookmarkEnd w:id="84"/>
      <w:bookmarkEnd w:id="85"/>
    </w:p>
    <w:p>
      <w:pPr>
        <w:pStyle w:val="22"/>
        <w:rPr>
          <w:rFonts w:hint="eastAsia" w:ascii="宋体" w:hAnsi="宋体" w:eastAsia="宋体" w:cs="宋体"/>
        </w:rPr>
      </w:pPr>
    </w:p>
    <w:p>
      <w:pPr>
        <w:rPr>
          <w:rFonts w:hint="eastAsia" w:ascii="宋体" w:hAnsi="宋体" w:eastAsia="宋体" w:cs="宋体"/>
          <w:sz w:val="28"/>
          <w:szCs w:val="28"/>
        </w:rPr>
      </w:pPr>
    </w:p>
    <w:p>
      <w:pPr>
        <w:spacing w:line="360" w:lineRule="auto"/>
        <w:jc w:val="both"/>
        <w:rPr>
          <w:rFonts w:hint="eastAsia" w:ascii="宋体" w:hAnsi="宋体" w:eastAsia="宋体" w:cs="宋体"/>
          <w:sz w:val="28"/>
          <w:szCs w:val="28"/>
        </w:rPr>
      </w:pPr>
      <w:bookmarkStart w:id="86" w:name="_Toc29988_WPSOffice_Level1"/>
      <w:bookmarkStart w:id="87" w:name="_Toc6778_WPSOffice_Level1"/>
      <w:r>
        <w:rPr>
          <w:rFonts w:hint="eastAsia" w:ascii="宋体" w:hAnsi="宋体" w:eastAsia="宋体" w:cs="宋体"/>
          <w:sz w:val="28"/>
          <w:szCs w:val="28"/>
          <w:lang w:val="en-US" w:eastAsia="zh-CN"/>
        </w:rPr>
        <w:t>1.报价</w:t>
      </w:r>
      <w:r>
        <w:rPr>
          <w:rFonts w:hint="eastAsia" w:ascii="宋体" w:hAnsi="宋体" w:eastAsia="宋体" w:cs="宋体"/>
          <w:sz w:val="28"/>
          <w:szCs w:val="28"/>
        </w:rPr>
        <w:t>一览表（附件1</w:t>
      </w:r>
      <w:r>
        <w:rPr>
          <w:rFonts w:hint="eastAsia" w:ascii="宋体" w:hAnsi="宋体" w:cs="宋体"/>
          <w:sz w:val="28"/>
          <w:szCs w:val="28"/>
          <w:lang w:val="en-US" w:eastAsia="zh-CN"/>
        </w:rPr>
        <w:t>6</w:t>
      </w:r>
      <w:r>
        <w:rPr>
          <w:rFonts w:hint="eastAsia" w:ascii="宋体" w:hAnsi="宋体" w:eastAsia="宋体" w:cs="宋体"/>
          <w:sz w:val="28"/>
          <w:szCs w:val="28"/>
        </w:rPr>
        <w:t>）</w:t>
      </w:r>
      <w:bookmarkEnd w:id="86"/>
      <w:bookmarkEnd w:id="87"/>
    </w:p>
    <w:p>
      <w:pPr>
        <w:spacing w:line="360" w:lineRule="auto"/>
        <w:jc w:val="both"/>
        <w:rPr>
          <w:rFonts w:hint="eastAsia" w:ascii="宋体" w:hAnsi="宋体" w:eastAsia="宋体" w:cs="宋体"/>
          <w:sz w:val="28"/>
          <w:szCs w:val="28"/>
        </w:rPr>
      </w:pPr>
      <w:bookmarkStart w:id="88" w:name="_Toc3001_WPSOffice_Level1"/>
      <w:bookmarkStart w:id="89" w:name="_Toc14672_WPSOffice_Level1"/>
      <w:r>
        <w:rPr>
          <w:rFonts w:hint="eastAsia" w:ascii="宋体" w:hAnsi="宋体" w:cs="宋体"/>
          <w:sz w:val="28"/>
          <w:szCs w:val="28"/>
          <w:lang w:val="en-US" w:eastAsia="zh-CN"/>
        </w:rPr>
        <w:t>2</w:t>
      </w:r>
      <w:r>
        <w:rPr>
          <w:rFonts w:hint="eastAsia" w:ascii="宋体" w:hAnsi="宋体" w:eastAsia="宋体" w:cs="宋体"/>
          <w:sz w:val="28"/>
          <w:szCs w:val="28"/>
          <w:lang w:val="en-US" w:eastAsia="zh-CN"/>
        </w:rPr>
        <w:t>.</w:t>
      </w:r>
      <w:r>
        <w:rPr>
          <w:rFonts w:hint="eastAsia" w:ascii="宋体" w:hAnsi="宋体" w:eastAsia="宋体" w:cs="宋体"/>
          <w:sz w:val="28"/>
          <w:szCs w:val="28"/>
        </w:rPr>
        <w:t>针对报价</w:t>
      </w:r>
      <w:r>
        <w:rPr>
          <w:rFonts w:hint="eastAsia" w:ascii="宋体" w:hAnsi="宋体" w:eastAsia="宋体" w:cs="宋体"/>
          <w:sz w:val="28"/>
          <w:szCs w:val="28"/>
          <w:lang w:val="en-US" w:eastAsia="zh-CN"/>
        </w:rPr>
        <w:t>供应商</w:t>
      </w:r>
      <w:r>
        <w:rPr>
          <w:rFonts w:hint="eastAsia" w:ascii="宋体" w:hAnsi="宋体" w:eastAsia="宋体" w:cs="宋体"/>
          <w:sz w:val="28"/>
          <w:szCs w:val="28"/>
        </w:rPr>
        <w:t>认为其他需要说明的</w:t>
      </w:r>
      <w:bookmarkEnd w:id="88"/>
      <w:bookmarkEnd w:id="89"/>
    </w:p>
    <w:p>
      <w:pPr>
        <w:spacing w:line="360" w:lineRule="auto"/>
        <w:ind w:firstLine="480" w:firstLineChars="200"/>
        <w:rPr>
          <w:rFonts w:hint="eastAsia" w:ascii="宋体" w:hAnsi="宋体" w:eastAsia="宋体" w:cs="宋体"/>
          <w:sz w:val="24"/>
        </w:rPr>
      </w:pPr>
    </w:p>
    <w:p>
      <w:pPr>
        <w:spacing w:line="360" w:lineRule="auto"/>
        <w:ind w:firstLine="482" w:firstLineChars="200"/>
        <w:rPr>
          <w:rFonts w:hint="eastAsia" w:ascii="宋体" w:hAnsi="宋体" w:eastAsia="宋体" w:cs="宋体"/>
          <w:b/>
          <w:sz w:val="24"/>
        </w:rPr>
      </w:pPr>
    </w:p>
    <w:p>
      <w:pPr>
        <w:spacing w:line="360" w:lineRule="auto"/>
        <w:ind w:left="480"/>
        <w:rPr>
          <w:rFonts w:hint="eastAsia" w:ascii="宋体" w:hAnsi="宋体" w:eastAsia="宋体" w:cs="宋体"/>
          <w:b/>
          <w:sz w:val="28"/>
        </w:rPr>
      </w:pPr>
    </w:p>
    <w:p>
      <w:pPr>
        <w:spacing w:line="360" w:lineRule="auto"/>
        <w:ind w:left="480"/>
        <w:rPr>
          <w:rFonts w:hint="eastAsia" w:ascii="宋体" w:hAnsi="宋体" w:eastAsia="宋体" w:cs="宋体"/>
          <w:b/>
          <w:sz w:val="28"/>
        </w:rPr>
      </w:pPr>
    </w:p>
    <w:p>
      <w:pPr>
        <w:spacing w:line="360" w:lineRule="auto"/>
        <w:ind w:left="480"/>
        <w:rPr>
          <w:rFonts w:hint="eastAsia" w:ascii="宋体" w:hAnsi="宋体" w:eastAsia="宋体" w:cs="宋体"/>
          <w:b/>
          <w:sz w:val="28"/>
        </w:rPr>
      </w:pPr>
    </w:p>
    <w:p>
      <w:pPr>
        <w:spacing w:line="360" w:lineRule="auto"/>
        <w:ind w:left="480"/>
        <w:rPr>
          <w:rFonts w:hint="eastAsia" w:ascii="宋体" w:hAnsi="宋体" w:eastAsia="宋体" w:cs="宋体"/>
          <w:b/>
          <w:sz w:val="28"/>
        </w:rPr>
      </w:pPr>
    </w:p>
    <w:p>
      <w:pPr>
        <w:spacing w:line="360" w:lineRule="auto"/>
        <w:ind w:left="480"/>
        <w:rPr>
          <w:rFonts w:hint="eastAsia" w:ascii="宋体" w:hAnsi="宋体" w:eastAsia="宋体" w:cs="宋体"/>
          <w:b/>
          <w:sz w:val="28"/>
        </w:rPr>
      </w:pPr>
    </w:p>
    <w:p>
      <w:pPr>
        <w:spacing w:line="360" w:lineRule="auto"/>
        <w:ind w:left="480"/>
        <w:rPr>
          <w:rFonts w:hint="eastAsia" w:ascii="宋体" w:hAnsi="宋体" w:eastAsia="宋体" w:cs="宋体"/>
          <w:b/>
          <w:sz w:val="28"/>
        </w:rPr>
      </w:pPr>
    </w:p>
    <w:p>
      <w:pPr>
        <w:spacing w:line="360" w:lineRule="auto"/>
        <w:ind w:left="480"/>
        <w:rPr>
          <w:rFonts w:hint="eastAsia" w:ascii="宋体" w:hAnsi="宋体" w:eastAsia="宋体" w:cs="宋体"/>
          <w:b/>
          <w:sz w:val="28"/>
        </w:rPr>
      </w:pPr>
    </w:p>
    <w:p>
      <w:pPr>
        <w:spacing w:line="360" w:lineRule="auto"/>
        <w:ind w:left="480"/>
        <w:rPr>
          <w:rFonts w:hint="eastAsia" w:ascii="宋体" w:hAnsi="宋体" w:eastAsia="宋体" w:cs="宋体"/>
          <w:b/>
          <w:sz w:val="28"/>
        </w:rPr>
      </w:pPr>
    </w:p>
    <w:p>
      <w:pPr>
        <w:spacing w:line="360" w:lineRule="auto"/>
        <w:ind w:left="480"/>
        <w:rPr>
          <w:rFonts w:hint="eastAsia" w:ascii="宋体" w:hAnsi="宋体" w:eastAsia="宋体" w:cs="宋体"/>
          <w:b/>
          <w:sz w:val="28"/>
        </w:rPr>
      </w:pPr>
    </w:p>
    <w:p>
      <w:pPr>
        <w:pStyle w:val="5"/>
        <w:rPr>
          <w:rFonts w:hint="eastAsia"/>
        </w:rPr>
      </w:pPr>
    </w:p>
    <w:p>
      <w:pPr>
        <w:spacing w:line="240" w:lineRule="auto"/>
        <w:rPr>
          <w:rFonts w:hint="eastAsia" w:ascii="宋体" w:hAnsi="宋体" w:eastAsia="宋体"/>
          <w:b/>
          <w:sz w:val="28"/>
          <w:lang w:eastAsia="zh-CN"/>
        </w:rPr>
      </w:pPr>
      <w:r>
        <w:rPr>
          <w:rFonts w:hint="eastAsia" w:ascii="宋体" w:hAnsi="宋体"/>
          <w:b/>
          <w:sz w:val="28"/>
        </w:rPr>
        <w:t>附件1</w:t>
      </w:r>
      <w:r>
        <w:rPr>
          <w:rFonts w:hint="eastAsia" w:ascii="宋体" w:hAnsi="宋体"/>
          <w:b/>
          <w:sz w:val="28"/>
          <w:lang w:val="en-US" w:eastAsia="zh-CN"/>
        </w:rPr>
        <w:t>6</w:t>
      </w:r>
    </w:p>
    <w:p>
      <w:pPr>
        <w:spacing w:line="360" w:lineRule="auto"/>
        <w:ind w:left="-2" w:hanging="2"/>
        <w:jc w:val="center"/>
        <w:rPr>
          <w:rFonts w:ascii="宋体" w:hAnsi="宋体"/>
          <w:b/>
          <w:sz w:val="32"/>
          <w:szCs w:val="32"/>
        </w:rPr>
      </w:pPr>
      <w:bookmarkStart w:id="90" w:name="_Toc30363_WPSOffice_Level1"/>
      <w:bookmarkStart w:id="91" w:name="_Toc16144_WPSOffice_Level1"/>
      <w:r>
        <w:rPr>
          <w:rFonts w:hint="eastAsia" w:ascii="宋体" w:hAnsi="宋体"/>
          <w:b/>
          <w:sz w:val="32"/>
          <w:szCs w:val="32"/>
          <w:lang w:val="en-US" w:eastAsia="zh-CN"/>
        </w:rPr>
        <w:t>报价</w:t>
      </w:r>
      <w:r>
        <w:rPr>
          <w:rFonts w:hint="eastAsia" w:ascii="宋体" w:hAnsi="宋体"/>
          <w:b/>
          <w:sz w:val="32"/>
          <w:szCs w:val="32"/>
        </w:rPr>
        <w:t xml:space="preserve">一览表 </w:t>
      </w:r>
      <w:bookmarkEnd w:id="90"/>
      <w:bookmarkEnd w:id="91"/>
    </w:p>
    <w:p>
      <w:pPr>
        <w:spacing w:line="360" w:lineRule="auto"/>
        <w:ind w:left="-2" w:hanging="2"/>
        <w:jc w:val="center"/>
        <w:rPr>
          <w:rFonts w:ascii="宋体" w:hAnsi="宋体"/>
          <w:b/>
          <w:sz w:val="32"/>
          <w:szCs w:val="32"/>
        </w:rPr>
      </w:pPr>
    </w:p>
    <w:p>
      <w:pPr>
        <w:pStyle w:val="11"/>
        <w:spacing w:line="360" w:lineRule="auto"/>
        <w:ind w:firstLine="482" w:firstLineChars="200"/>
        <w:rPr>
          <w:rFonts w:hAnsi="宋体"/>
          <w:b/>
          <w:sz w:val="24"/>
        </w:rPr>
      </w:pPr>
      <w:r>
        <w:rPr>
          <w:rFonts w:hAnsi="宋体"/>
          <w:b/>
          <w:sz w:val="24"/>
        </w:rPr>
        <w:t>项目编号：</w:t>
      </w:r>
    </w:p>
    <w:p>
      <w:pPr>
        <w:pStyle w:val="42"/>
        <w:spacing w:line="360" w:lineRule="auto"/>
        <w:ind w:right="480" w:firstLine="482" w:firstLineChars="200"/>
        <w:jc w:val="left"/>
        <w:rPr>
          <w:rFonts w:hAnsi="宋体"/>
          <w:color w:val="FF0000"/>
          <w:sz w:val="24"/>
        </w:rPr>
      </w:pPr>
      <w:r>
        <w:rPr>
          <w:rFonts w:hAnsi="宋体"/>
          <w:b/>
          <w:sz w:val="24"/>
        </w:rPr>
        <w:t>项目名称：</w:t>
      </w:r>
      <w:r>
        <w:rPr>
          <w:rFonts w:hint="eastAsia" w:ascii="宋体" w:hAnsi="宋体"/>
          <w:sz w:val="24"/>
        </w:rPr>
        <w:t xml:space="preserve">                                    </w:t>
      </w:r>
    </w:p>
    <w:tbl>
      <w:tblPr>
        <w:tblStyle w:val="23"/>
        <w:tblpPr w:leftFromText="181" w:rightFromText="181" w:bottomFromText="170" w:vertAnchor="text" w:tblpXSpec="center" w:tblpY="1"/>
        <w:tblOverlap w:val="never"/>
        <w:tblW w:w="8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83"/>
        <w:gridCol w:w="1292"/>
        <w:gridCol w:w="4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69" w:hRule="atLeast"/>
          <w:jc w:val="center"/>
        </w:trPr>
        <w:tc>
          <w:tcPr>
            <w:tcW w:w="2583" w:type="dxa"/>
            <w:vAlign w:val="center"/>
          </w:tcPr>
          <w:p>
            <w:pPr>
              <w:autoSpaceDE w:val="0"/>
              <w:autoSpaceDN w:val="0"/>
              <w:spacing w:line="450" w:lineRule="exact"/>
              <w:jc w:val="center"/>
              <w:textAlignment w:val="bottom"/>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供应商报出优惠率</w:t>
            </w:r>
          </w:p>
        </w:tc>
        <w:tc>
          <w:tcPr>
            <w:tcW w:w="1292" w:type="dxa"/>
            <w:vAlign w:val="center"/>
          </w:tcPr>
          <w:p>
            <w:pPr>
              <w:autoSpaceDE w:val="0"/>
              <w:autoSpaceDN w:val="0"/>
              <w:spacing w:line="450" w:lineRule="exact"/>
              <w:jc w:val="center"/>
              <w:textAlignment w:val="bottom"/>
              <w:rPr>
                <w:rFonts w:hint="eastAsia" w:ascii="宋体" w:hAnsi="宋体" w:eastAsia="宋体"/>
                <w:color w:val="auto"/>
                <w:sz w:val="24"/>
                <w:szCs w:val="24"/>
                <w:lang w:eastAsia="zh-CN"/>
              </w:rPr>
            </w:pPr>
            <w:r>
              <w:rPr>
                <w:rFonts w:hint="eastAsia" w:ascii="宋体" w:hAnsi="宋体"/>
                <w:color w:val="auto"/>
                <w:sz w:val="24"/>
                <w:szCs w:val="24"/>
                <w:lang w:val="en-US" w:eastAsia="zh-CN"/>
              </w:rPr>
              <w:t>%</w:t>
            </w:r>
          </w:p>
        </w:tc>
        <w:tc>
          <w:tcPr>
            <w:tcW w:w="4439" w:type="dxa"/>
            <w:vAlign w:val="center"/>
          </w:tcPr>
          <w:p>
            <w:pPr>
              <w:autoSpaceDE w:val="0"/>
              <w:autoSpaceDN w:val="0"/>
              <w:spacing w:line="450" w:lineRule="exact"/>
              <w:jc w:val="center"/>
              <w:textAlignment w:val="bottom"/>
              <w:rPr>
                <w:rFonts w:ascii="宋体" w:hAnsi="宋体"/>
                <w:color w:val="auto"/>
                <w:sz w:val="21"/>
                <w:szCs w:val="21"/>
              </w:rPr>
            </w:pPr>
          </w:p>
        </w:tc>
      </w:tr>
    </w:tbl>
    <w:p>
      <w:pPr>
        <w:spacing w:line="360" w:lineRule="auto"/>
        <w:ind w:firstLine="422" w:firstLineChars="200"/>
        <w:rPr>
          <w:rFonts w:hint="eastAsia" w:ascii="宋体" w:hAnsi="宋体"/>
          <w:b/>
          <w:color w:val="auto"/>
          <w:szCs w:val="21"/>
          <w:lang w:val="en-US" w:eastAsia="zh-CN"/>
        </w:rPr>
      </w:pPr>
      <w:r>
        <w:rPr>
          <w:rFonts w:hint="eastAsia" w:ascii="宋体" w:hAnsi="宋体"/>
          <w:b/>
          <w:color w:val="auto"/>
          <w:szCs w:val="21"/>
        </w:rPr>
        <w:t>填报要求：</w:t>
      </w:r>
      <w:r>
        <w:rPr>
          <w:rFonts w:hint="eastAsia" w:ascii="宋体" w:hAnsi="宋体"/>
          <w:b/>
          <w:color w:val="auto"/>
          <w:szCs w:val="21"/>
          <w:lang w:val="en-US" w:eastAsia="zh-CN"/>
        </w:rPr>
        <w:t>优惠后结算费用计算公式如下：</w:t>
      </w:r>
    </w:p>
    <w:p>
      <w:pPr>
        <w:spacing w:line="360" w:lineRule="auto"/>
        <w:ind w:firstLine="422" w:firstLineChars="200"/>
        <w:rPr>
          <w:rFonts w:hint="eastAsia" w:ascii="宋体" w:hAnsi="宋体"/>
          <w:sz w:val="24"/>
        </w:rPr>
      </w:pPr>
      <w:r>
        <w:rPr>
          <w:rFonts w:hint="eastAsia" w:ascii="宋体" w:hAnsi="宋体"/>
          <w:b/>
          <w:color w:val="auto"/>
          <w:szCs w:val="21"/>
          <w:lang w:val="en-US" w:eastAsia="zh-CN"/>
        </w:rPr>
        <w:t>优惠后结算费用 = 服务费用 * （ 1 - 优惠率 ）</w:t>
      </w:r>
    </w:p>
    <w:p>
      <w:pPr>
        <w:pStyle w:val="22"/>
        <w:ind w:left="0" w:leftChars="0" w:firstLine="0" w:firstLineChars="0"/>
        <w:rPr>
          <w:rFonts w:hint="eastAsia" w:ascii="宋体" w:hAnsi="宋体"/>
          <w:sz w:val="24"/>
        </w:rPr>
      </w:pPr>
    </w:p>
    <w:p>
      <w:pPr>
        <w:pStyle w:val="22"/>
        <w:ind w:left="0" w:leftChars="0" w:firstLine="0" w:firstLineChars="0"/>
        <w:rPr>
          <w:rFonts w:hint="eastAsia" w:ascii="宋体" w:hAnsi="宋体"/>
          <w:sz w:val="24"/>
        </w:rPr>
      </w:pPr>
    </w:p>
    <w:p>
      <w:pPr>
        <w:spacing w:line="360" w:lineRule="auto"/>
        <w:ind w:left="420"/>
        <w:rPr>
          <w:rFonts w:ascii="宋体" w:hAnsi="宋体"/>
          <w:sz w:val="24"/>
          <w:u w:val="single"/>
        </w:rPr>
      </w:pPr>
      <w:r>
        <w:rPr>
          <w:rFonts w:hint="eastAsia" w:ascii="宋体" w:hAnsi="宋体"/>
          <w:sz w:val="24"/>
          <w:lang w:val="en-US" w:eastAsia="zh-CN"/>
        </w:rPr>
        <w:t>供应商</w:t>
      </w:r>
      <w:r>
        <w:rPr>
          <w:rFonts w:hint="eastAsia" w:ascii="宋体" w:hAnsi="宋体"/>
          <w:sz w:val="24"/>
        </w:rPr>
        <w:t>名称（公章）：</w:t>
      </w:r>
    </w:p>
    <w:p>
      <w:pPr>
        <w:spacing w:line="360" w:lineRule="auto"/>
        <w:ind w:left="420"/>
        <w:rPr>
          <w:rFonts w:ascii="宋体" w:hAnsi="宋体"/>
          <w:sz w:val="24"/>
        </w:rPr>
      </w:pPr>
    </w:p>
    <w:p>
      <w:pPr>
        <w:spacing w:line="360" w:lineRule="auto"/>
        <w:ind w:firstLine="435"/>
        <w:rPr>
          <w:rFonts w:ascii="宋体" w:hAnsi="宋体"/>
          <w:sz w:val="24"/>
        </w:rPr>
      </w:pPr>
      <w:r>
        <w:rPr>
          <w:rFonts w:hint="eastAsia" w:ascii="宋体" w:hAnsi="宋体"/>
          <w:sz w:val="24"/>
          <w:lang w:val="en-US" w:eastAsia="zh-CN"/>
        </w:rPr>
        <w:t>供应商</w:t>
      </w:r>
      <w:r>
        <w:rPr>
          <w:rFonts w:hint="eastAsia" w:ascii="宋体" w:hAnsi="宋体"/>
          <w:sz w:val="24"/>
        </w:rPr>
        <w:t>代表签字：</w:t>
      </w:r>
    </w:p>
    <w:p>
      <w:pPr>
        <w:spacing w:line="360" w:lineRule="auto"/>
        <w:ind w:firstLine="435"/>
        <w:rPr>
          <w:rFonts w:ascii="宋体" w:hAnsi="宋体"/>
          <w:sz w:val="24"/>
        </w:rPr>
      </w:pPr>
    </w:p>
    <w:p>
      <w:pPr>
        <w:spacing w:line="360" w:lineRule="auto"/>
        <w:ind w:firstLine="435"/>
        <w:rPr>
          <w:rFonts w:ascii="宋体" w:hAnsi="宋体"/>
          <w:sz w:val="24"/>
        </w:rPr>
      </w:pPr>
      <w:r>
        <w:rPr>
          <w:rFonts w:hint="eastAsia" w:ascii="宋体" w:hAnsi="宋体"/>
          <w:sz w:val="24"/>
        </w:rPr>
        <w:t>职        务：</w:t>
      </w:r>
    </w:p>
    <w:p>
      <w:pPr>
        <w:spacing w:line="360" w:lineRule="auto"/>
        <w:rPr>
          <w:rFonts w:ascii="宋体" w:hAnsi="宋体"/>
          <w:sz w:val="24"/>
        </w:rPr>
      </w:pPr>
    </w:p>
    <w:p>
      <w:pPr>
        <w:spacing w:line="360" w:lineRule="auto"/>
        <w:ind w:firstLine="435"/>
        <w:rPr>
          <w:rFonts w:ascii="宋体" w:hAnsi="宋体"/>
          <w:sz w:val="24"/>
        </w:rPr>
      </w:pPr>
      <w:r>
        <w:rPr>
          <w:rFonts w:hint="eastAsia" w:ascii="宋体" w:hAnsi="宋体"/>
          <w:sz w:val="24"/>
        </w:rPr>
        <w:t>日        期：</w:t>
      </w:r>
    </w:p>
    <w:p>
      <w:pPr>
        <w:pStyle w:val="4"/>
        <w:rPr>
          <w:rFonts w:hint="eastAsia"/>
        </w:rPr>
      </w:pPr>
    </w:p>
    <w:p>
      <w:pPr>
        <w:pStyle w:val="22"/>
        <w:ind w:left="0" w:leftChars="0" w:firstLine="0" w:firstLineChars="0"/>
        <w:rPr>
          <w:rFonts w:hint="eastAsia" w:ascii="宋体" w:hAnsi="宋体" w:eastAsia="宋体" w:cs="宋体"/>
        </w:rPr>
      </w:pPr>
    </w:p>
    <w:p>
      <w:pPr>
        <w:spacing w:line="360" w:lineRule="auto"/>
        <w:rPr>
          <w:rFonts w:hint="eastAsia" w:ascii="宋体" w:hAnsi="宋体" w:eastAsia="宋体" w:cs="宋体"/>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2</w: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jc w:val="right"/>
                          </w:pPr>
                          <w:r>
                            <w:fldChar w:fldCharType="begin"/>
                          </w:r>
                          <w:r>
                            <w:instrText xml:space="preserve">PAGE   \* MERGEFORMAT</w:instrText>
                          </w:r>
                          <w:r>
                            <w:fldChar w:fldCharType="separate"/>
                          </w:r>
                          <w:r>
                            <w:rPr>
                              <w:lang w:val="zh-CN"/>
                            </w:rPr>
                            <w:t>64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4"/>
                      <w:jc w:val="right"/>
                    </w:pPr>
                    <w:r>
                      <w:fldChar w:fldCharType="begin"/>
                    </w:r>
                    <w:r>
                      <w:instrText xml:space="preserve">PAGE   \* MERGEFORMAT</w:instrText>
                    </w:r>
                    <w:r>
                      <w:fldChar w:fldCharType="separate"/>
                    </w:r>
                    <w:r>
                      <w:rPr>
                        <w:lang w:val="zh-CN"/>
                      </w:rPr>
                      <w:t>64</w:t>
                    </w:r>
                    <w:r>
                      <w:fldChar w:fldCharType="end"/>
                    </w:r>
                  </w:p>
                </w:txbxContent>
              </v:textbox>
            </v:shape>
          </w:pict>
        </mc:Fallback>
      </mc:AlternateContent>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6"/>
      </w:rPr>
    </w:pPr>
    <w:r>
      <w:fldChar w:fldCharType="begin"/>
    </w:r>
    <w:r>
      <w:rPr>
        <w:rStyle w:val="26"/>
      </w:rPr>
      <w:instrText xml:space="preserve">PAGE  </w:instrText>
    </w:r>
    <w:r>
      <w:fldChar w:fldCharType="end"/>
    </w:r>
  </w:p>
  <w:p>
    <w:pPr>
      <w:pStyle w:val="1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17591"/>
    <w:multiLevelType w:val="singleLevel"/>
    <w:tmpl w:val="84F17591"/>
    <w:lvl w:ilvl="0" w:tentative="0">
      <w:start w:val="1"/>
      <w:numFmt w:val="decimal"/>
      <w:suff w:val="nothing"/>
      <w:lvlText w:val="%1、"/>
      <w:lvlJc w:val="left"/>
    </w:lvl>
  </w:abstractNum>
  <w:abstractNum w:abstractNumId="1">
    <w:nsid w:val="867F748C"/>
    <w:multiLevelType w:val="singleLevel"/>
    <w:tmpl w:val="867F748C"/>
    <w:lvl w:ilvl="0" w:tentative="0">
      <w:start w:val="1"/>
      <w:numFmt w:val="decimal"/>
      <w:lvlText w:val="%1."/>
      <w:lvlJc w:val="left"/>
      <w:pPr>
        <w:ind w:left="425" w:hanging="425"/>
      </w:pPr>
      <w:rPr>
        <w:rFonts w:hint="default"/>
      </w:rPr>
    </w:lvl>
  </w:abstractNum>
  <w:abstractNum w:abstractNumId="2">
    <w:nsid w:val="8AB44E3A"/>
    <w:multiLevelType w:val="singleLevel"/>
    <w:tmpl w:val="8AB44E3A"/>
    <w:lvl w:ilvl="0" w:tentative="0">
      <w:start w:val="1"/>
      <w:numFmt w:val="decimal"/>
      <w:suff w:val="nothing"/>
      <w:lvlText w:val="%1、"/>
      <w:lvlJc w:val="left"/>
      <w:rPr>
        <w:rFonts w:hint="default" w:ascii="宋体" w:hAnsi="宋体" w:eastAsia="宋体" w:cs="宋体"/>
        <w:sz w:val="24"/>
        <w:szCs w:val="24"/>
      </w:rPr>
    </w:lvl>
  </w:abstractNum>
  <w:abstractNum w:abstractNumId="3">
    <w:nsid w:val="9DE3E54B"/>
    <w:multiLevelType w:val="singleLevel"/>
    <w:tmpl w:val="9DE3E54B"/>
    <w:lvl w:ilvl="0" w:tentative="0">
      <w:start w:val="2"/>
      <w:numFmt w:val="decimal"/>
      <w:suff w:val="nothing"/>
      <w:lvlText w:val="%1．"/>
      <w:lvlJc w:val="left"/>
    </w:lvl>
  </w:abstractNum>
  <w:abstractNum w:abstractNumId="4">
    <w:nsid w:val="B63486E2"/>
    <w:multiLevelType w:val="singleLevel"/>
    <w:tmpl w:val="B63486E2"/>
    <w:lvl w:ilvl="0" w:tentative="0">
      <w:start w:val="1"/>
      <w:numFmt w:val="decimal"/>
      <w:suff w:val="nothing"/>
      <w:lvlText w:val="%1、"/>
      <w:lvlJc w:val="left"/>
    </w:lvl>
  </w:abstractNum>
  <w:abstractNum w:abstractNumId="5">
    <w:nsid w:val="DA6A175E"/>
    <w:multiLevelType w:val="singleLevel"/>
    <w:tmpl w:val="DA6A175E"/>
    <w:lvl w:ilvl="0" w:tentative="0">
      <w:start w:val="2"/>
      <w:numFmt w:val="chineseCounting"/>
      <w:suff w:val="nothing"/>
      <w:lvlText w:val="第%1部分　"/>
      <w:lvlJc w:val="left"/>
      <w:rPr>
        <w:rFonts w:hint="eastAsia"/>
      </w:rPr>
    </w:lvl>
  </w:abstractNum>
  <w:abstractNum w:abstractNumId="6">
    <w:nsid w:val="DF48CB86"/>
    <w:multiLevelType w:val="singleLevel"/>
    <w:tmpl w:val="DF48CB86"/>
    <w:lvl w:ilvl="0" w:tentative="0">
      <w:start w:val="1"/>
      <w:numFmt w:val="chineseCounting"/>
      <w:suff w:val="nothing"/>
      <w:lvlText w:val="（%1）"/>
      <w:lvlJc w:val="left"/>
      <w:rPr>
        <w:rFonts w:hint="eastAsia"/>
      </w:rPr>
    </w:lvl>
  </w:abstractNum>
  <w:abstractNum w:abstractNumId="7">
    <w:nsid w:val="F0917458"/>
    <w:multiLevelType w:val="singleLevel"/>
    <w:tmpl w:val="F0917458"/>
    <w:lvl w:ilvl="0" w:tentative="0">
      <w:start w:val="7"/>
      <w:numFmt w:val="decimal"/>
      <w:suff w:val="nothing"/>
      <w:lvlText w:val="%1、"/>
      <w:lvlJc w:val="left"/>
    </w:lvl>
  </w:abstractNum>
  <w:abstractNum w:abstractNumId="8">
    <w:nsid w:val="01D1EC7B"/>
    <w:multiLevelType w:val="singleLevel"/>
    <w:tmpl w:val="01D1EC7B"/>
    <w:lvl w:ilvl="0" w:tentative="0">
      <w:start w:val="1"/>
      <w:numFmt w:val="decimal"/>
      <w:lvlText w:val="%1."/>
      <w:lvlJc w:val="left"/>
      <w:pPr>
        <w:tabs>
          <w:tab w:val="left" w:pos="312"/>
        </w:tabs>
      </w:pPr>
    </w:lvl>
  </w:abstractNum>
  <w:abstractNum w:abstractNumId="9">
    <w:nsid w:val="0ED2C79B"/>
    <w:multiLevelType w:val="singleLevel"/>
    <w:tmpl w:val="0ED2C79B"/>
    <w:lvl w:ilvl="0" w:tentative="0">
      <w:start w:val="1"/>
      <w:numFmt w:val="decimal"/>
      <w:pStyle w:val="6"/>
      <w:lvlText w:val="%1."/>
      <w:lvlJc w:val="left"/>
      <w:pPr>
        <w:tabs>
          <w:tab w:val="left" w:pos="360"/>
        </w:tabs>
        <w:ind w:left="360" w:hanging="360"/>
      </w:pPr>
    </w:lvl>
  </w:abstractNum>
  <w:abstractNum w:abstractNumId="10">
    <w:nsid w:val="231DA2E3"/>
    <w:multiLevelType w:val="singleLevel"/>
    <w:tmpl w:val="231DA2E3"/>
    <w:lvl w:ilvl="0" w:tentative="0">
      <w:start w:val="13"/>
      <w:numFmt w:val="chineseCounting"/>
      <w:suff w:val="space"/>
      <w:lvlText w:val="第%1条"/>
      <w:lvlJc w:val="left"/>
      <w:rPr>
        <w:rFonts w:hint="eastAsia"/>
        <w:b/>
        <w:bCs/>
      </w:rPr>
    </w:lvl>
  </w:abstractNum>
  <w:abstractNum w:abstractNumId="11">
    <w:nsid w:val="2EA2AF77"/>
    <w:multiLevelType w:val="singleLevel"/>
    <w:tmpl w:val="2EA2AF77"/>
    <w:lvl w:ilvl="0" w:tentative="0">
      <w:start w:val="2"/>
      <w:numFmt w:val="chineseCounting"/>
      <w:suff w:val="nothing"/>
      <w:lvlText w:val="（%1）"/>
      <w:lvlJc w:val="left"/>
      <w:rPr>
        <w:rFonts w:hint="eastAsia"/>
      </w:rPr>
    </w:lvl>
  </w:abstractNum>
  <w:abstractNum w:abstractNumId="12">
    <w:nsid w:val="302A12E7"/>
    <w:multiLevelType w:val="singleLevel"/>
    <w:tmpl w:val="302A12E7"/>
    <w:lvl w:ilvl="0" w:tentative="0">
      <w:start w:val="1"/>
      <w:numFmt w:val="decimal"/>
      <w:suff w:val="nothing"/>
      <w:lvlText w:val="%1．"/>
      <w:lvlJc w:val="left"/>
    </w:lvl>
  </w:abstractNum>
  <w:abstractNum w:abstractNumId="13">
    <w:nsid w:val="461E5E94"/>
    <w:multiLevelType w:val="singleLevel"/>
    <w:tmpl w:val="461E5E94"/>
    <w:lvl w:ilvl="0" w:tentative="0">
      <w:start w:val="2"/>
      <w:numFmt w:val="chineseCounting"/>
      <w:suff w:val="space"/>
      <w:lvlText w:val="第%1章"/>
      <w:lvlJc w:val="left"/>
      <w:rPr>
        <w:rFonts w:hint="eastAsia"/>
      </w:rPr>
    </w:lvl>
  </w:abstractNum>
  <w:abstractNum w:abstractNumId="14">
    <w:nsid w:val="5BE338C7"/>
    <w:multiLevelType w:val="singleLevel"/>
    <w:tmpl w:val="5BE338C7"/>
    <w:lvl w:ilvl="0" w:tentative="0">
      <w:start w:val="1"/>
      <w:numFmt w:val="decimal"/>
      <w:lvlText w:val="%1."/>
      <w:lvlJc w:val="left"/>
      <w:pPr>
        <w:ind w:left="425" w:hanging="425"/>
      </w:pPr>
      <w:rPr>
        <w:rFonts w:hint="default"/>
      </w:rPr>
    </w:lvl>
  </w:abstractNum>
  <w:abstractNum w:abstractNumId="15">
    <w:nsid w:val="6255F132"/>
    <w:multiLevelType w:val="singleLevel"/>
    <w:tmpl w:val="6255F132"/>
    <w:lvl w:ilvl="0" w:tentative="0">
      <w:start w:val="1"/>
      <w:numFmt w:val="decimal"/>
      <w:lvlText w:val="%1."/>
      <w:lvlJc w:val="left"/>
      <w:pPr>
        <w:tabs>
          <w:tab w:val="left" w:pos="312"/>
        </w:tabs>
      </w:pPr>
    </w:lvl>
  </w:abstractNum>
  <w:abstractNum w:abstractNumId="16">
    <w:nsid w:val="636567A2"/>
    <w:multiLevelType w:val="multilevel"/>
    <w:tmpl w:val="636567A2"/>
    <w:lvl w:ilvl="0" w:tentative="0">
      <w:start w:val="1"/>
      <w:numFmt w:val="decimal"/>
      <w:pStyle w:val="3"/>
      <w:lvlText w:val="第%1章"/>
      <w:lvlJc w:val="left"/>
      <w:pPr>
        <w:ind w:left="425" w:hanging="425"/>
      </w:pPr>
      <w:rPr>
        <w:rFonts w:hint="eastAsia"/>
        <w:sz w:val="44"/>
        <w:szCs w:val="44"/>
      </w:rPr>
    </w:lvl>
    <w:lvl w:ilvl="1" w:tentative="0">
      <w:start w:val="1"/>
      <w:numFmt w:val="decimal"/>
      <w:isLgl/>
      <w:suff w:val="nothing"/>
      <w:lvlText w:val="%1.%2  "/>
      <w:lvlJc w:val="left"/>
      <w:pPr>
        <w:ind w:left="851" w:hanging="284"/>
      </w:pPr>
      <w:rPr>
        <w:rFonts w:hint="eastAsia"/>
      </w:rPr>
    </w:lvl>
    <w:lvl w:ilvl="2" w:tentative="0">
      <w:start w:val="1"/>
      <w:numFmt w:val="decimal"/>
      <w:isLgl/>
      <w:lvlText w:val="%1.%2.%3"/>
      <w:lvlJc w:val="left"/>
      <w:pPr>
        <w:ind w:left="0" w:firstLine="0"/>
      </w:pPr>
      <w:rPr>
        <w:rFonts w:hint="eastAsia"/>
      </w:rPr>
    </w:lvl>
    <w:lvl w:ilvl="3" w:tentative="0">
      <w:start w:val="1"/>
      <w:numFmt w:val="decimal"/>
      <w:isLgl/>
      <w:lvlText w:val="%1.%2.%3.%4"/>
      <w:lvlJc w:val="left"/>
      <w:pPr>
        <w:ind w:left="1984" w:hanging="708"/>
      </w:pPr>
      <w:rPr>
        <w:rFonts w:hint="eastAsia"/>
      </w:rPr>
    </w:lvl>
    <w:lvl w:ilvl="4" w:tentative="0">
      <w:start w:val="1"/>
      <w:numFmt w:val="decimal"/>
      <w:lvlText w:val="%1.%2.%3.%4.%5"/>
      <w:lvlJc w:val="left"/>
      <w:pPr>
        <w:tabs>
          <w:tab w:val="left" w:pos="1009"/>
        </w:tabs>
        <w:ind w:left="1009" w:hanging="442"/>
      </w:pPr>
      <w:rPr>
        <w:rFonts w:hint="eastAsia"/>
      </w:rPr>
    </w:lvl>
    <w:lvl w:ilvl="5" w:tentative="0">
      <w:start w:val="1"/>
      <w:numFmt w:val="decimal"/>
      <w:lvlText w:val="%1.%2.%3.%4.%5.%6"/>
      <w:lvlJc w:val="left"/>
      <w:pPr>
        <w:ind w:left="1151" w:hanging="584"/>
      </w:pPr>
      <w:rPr>
        <w:rFonts w:hint="eastAsia"/>
      </w:rPr>
    </w:lvl>
    <w:lvl w:ilvl="6" w:tentative="0">
      <w:start w:val="1"/>
      <w:numFmt w:val="decimal"/>
      <w:lvlRestart w:val="1"/>
      <w:lvlText w:val="%1.%2.%3.%4.%5.%6.%7"/>
      <w:lvlJc w:val="left"/>
      <w:pPr>
        <w:ind w:left="5109" w:hanging="851"/>
      </w:pPr>
      <w:rPr>
        <w:rFonts w:hint="eastAsia"/>
      </w:rPr>
    </w:lvl>
    <w:lvl w:ilvl="7" w:tentative="0">
      <w:start w:val="1"/>
      <w:numFmt w:val="decimal"/>
      <w:lvlRestart w:val="1"/>
      <w:suff w:val="nothing"/>
      <w:lvlText w:val="表%1-%8  "/>
      <w:lvlJc w:val="left"/>
      <w:pPr>
        <w:ind w:left="4820" w:hanging="1417"/>
      </w:pPr>
      <w:rPr>
        <w:rFonts w:hint="eastAsia" w:ascii="Times New Roman" w:hAnsi="Times New Roman" w:cs="Times New Roman"/>
        <w:bCs w:val="0"/>
        <w:i w:val="0"/>
        <w:iCs w:val="0"/>
        <w:caps w:val="0"/>
        <w:smallCaps w:val="0"/>
        <w:strike w:val="0"/>
        <w:dstrike w:val="0"/>
        <w:vanish w:val="0"/>
        <w:spacing w:val="0"/>
        <w:position w:val="0"/>
        <w:u w:val="none"/>
        <w:vertAlign w:val="baseline"/>
      </w:rPr>
    </w:lvl>
    <w:lvl w:ilvl="8" w:tentative="0">
      <w:start w:val="1"/>
      <w:numFmt w:val="decimal"/>
      <w:lvlRestart w:val="1"/>
      <w:suff w:val="nothing"/>
      <w:lvlText w:val="图%1-%9  "/>
      <w:lvlJc w:val="left"/>
      <w:pPr>
        <w:ind w:left="5102" w:hanging="1700"/>
      </w:pPr>
      <w:rPr>
        <w:rFonts w:hint="eastAsia"/>
      </w:rPr>
    </w:lvl>
  </w:abstractNum>
  <w:abstractNum w:abstractNumId="17">
    <w:nsid w:val="65E8A77D"/>
    <w:multiLevelType w:val="singleLevel"/>
    <w:tmpl w:val="65E8A77D"/>
    <w:lvl w:ilvl="0" w:tentative="0">
      <w:start w:val="1"/>
      <w:numFmt w:val="chineseCounting"/>
      <w:suff w:val="nothing"/>
      <w:lvlText w:val="%1、"/>
      <w:lvlJc w:val="left"/>
      <w:rPr>
        <w:rFonts w:hint="eastAsia"/>
      </w:rPr>
    </w:lvl>
  </w:abstractNum>
  <w:abstractNum w:abstractNumId="18">
    <w:nsid w:val="66DDD653"/>
    <w:multiLevelType w:val="singleLevel"/>
    <w:tmpl w:val="66DDD653"/>
    <w:lvl w:ilvl="0" w:tentative="0">
      <w:start w:val="1"/>
      <w:numFmt w:val="chineseCounting"/>
      <w:suff w:val="space"/>
      <w:lvlText w:val="第%1章"/>
      <w:lvlJc w:val="left"/>
      <w:rPr>
        <w:rFonts w:hint="eastAsia"/>
      </w:rPr>
    </w:lvl>
  </w:abstractNum>
  <w:num w:numId="1">
    <w:abstractNumId w:val="16"/>
  </w:num>
  <w:num w:numId="2">
    <w:abstractNumId w:val="9"/>
  </w:num>
  <w:num w:numId="3">
    <w:abstractNumId w:val="18"/>
  </w:num>
  <w:num w:numId="4">
    <w:abstractNumId w:val="11"/>
  </w:num>
  <w:num w:numId="5">
    <w:abstractNumId w:val="13"/>
  </w:num>
  <w:num w:numId="6">
    <w:abstractNumId w:val="6"/>
  </w:num>
  <w:num w:numId="7">
    <w:abstractNumId w:val="8"/>
  </w:num>
  <w:num w:numId="8">
    <w:abstractNumId w:val="17"/>
  </w:num>
  <w:num w:numId="9">
    <w:abstractNumId w:val="0"/>
  </w:num>
  <w:num w:numId="10">
    <w:abstractNumId w:val="7"/>
  </w:num>
  <w:num w:numId="11">
    <w:abstractNumId w:val="4"/>
  </w:num>
  <w:num w:numId="12">
    <w:abstractNumId w:val="10"/>
  </w:num>
  <w:num w:numId="13">
    <w:abstractNumId w:val="5"/>
  </w:num>
  <w:num w:numId="14">
    <w:abstractNumId w:val="1"/>
  </w:num>
  <w:num w:numId="15">
    <w:abstractNumId w:val="14"/>
  </w:num>
  <w:num w:numId="16">
    <w:abstractNumId w:val="2"/>
  </w:num>
  <w:num w:numId="17">
    <w:abstractNumId w:val="12"/>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kNzUyMWQ0MmFiMTRmMjRhZDk1NTc2MWJlMWI1MWMifQ=="/>
  </w:docVars>
  <w:rsids>
    <w:rsidRoot w:val="685F2B0C"/>
    <w:rsid w:val="00030D77"/>
    <w:rsid w:val="00071BA1"/>
    <w:rsid w:val="000A2B60"/>
    <w:rsid w:val="001146EF"/>
    <w:rsid w:val="00165EE9"/>
    <w:rsid w:val="00186236"/>
    <w:rsid w:val="001D4303"/>
    <w:rsid w:val="00291503"/>
    <w:rsid w:val="00315916"/>
    <w:rsid w:val="0049548B"/>
    <w:rsid w:val="005D0DD1"/>
    <w:rsid w:val="006476A2"/>
    <w:rsid w:val="00667357"/>
    <w:rsid w:val="006D5C96"/>
    <w:rsid w:val="007477AD"/>
    <w:rsid w:val="008248FA"/>
    <w:rsid w:val="00905DA1"/>
    <w:rsid w:val="00987EDA"/>
    <w:rsid w:val="009D46C4"/>
    <w:rsid w:val="009D6A9E"/>
    <w:rsid w:val="00A85AC9"/>
    <w:rsid w:val="00A921FD"/>
    <w:rsid w:val="00AB072A"/>
    <w:rsid w:val="00AB49B7"/>
    <w:rsid w:val="00C061A0"/>
    <w:rsid w:val="00C50B60"/>
    <w:rsid w:val="00C52A0D"/>
    <w:rsid w:val="00CA2C6C"/>
    <w:rsid w:val="00D0009A"/>
    <w:rsid w:val="00D14AD5"/>
    <w:rsid w:val="00D325EC"/>
    <w:rsid w:val="00D40771"/>
    <w:rsid w:val="00D81728"/>
    <w:rsid w:val="00DB1553"/>
    <w:rsid w:val="00E42018"/>
    <w:rsid w:val="00EA143E"/>
    <w:rsid w:val="00FC1E7F"/>
    <w:rsid w:val="00FF7A94"/>
    <w:rsid w:val="010742D5"/>
    <w:rsid w:val="010F7B98"/>
    <w:rsid w:val="01270A4D"/>
    <w:rsid w:val="01810A38"/>
    <w:rsid w:val="01851778"/>
    <w:rsid w:val="01A729ED"/>
    <w:rsid w:val="01AE11E6"/>
    <w:rsid w:val="01B729F0"/>
    <w:rsid w:val="01D25C66"/>
    <w:rsid w:val="01E96BCD"/>
    <w:rsid w:val="01F53A09"/>
    <w:rsid w:val="02164A3B"/>
    <w:rsid w:val="02222883"/>
    <w:rsid w:val="02921448"/>
    <w:rsid w:val="02A01370"/>
    <w:rsid w:val="02A328A5"/>
    <w:rsid w:val="02C62BA9"/>
    <w:rsid w:val="030A7540"/>
    <w:rsid w:val="034C79A8"/>
    <w:rsid w:val="035E327D"/>
    <w:rsid w:val="03624C71"/>
    <w:rsid w:val="037171B2"/>
    <w:rsid w:val="03723D7D"/>
    <w:rsid w:val="037B32BA"/>
    <w:rsid w:val="03A55E37"/>
    <w:rsid w:val="04071573"/>
    <w:rsid w:val="04357EE7"/>
    <w:rsid w:val="043E0AAC"/>
    <w:rsid w:val="044F2C90"/>
    <w:rsid w:val="04604D98"/>
    <w:rsid w:val="04762FE4"/>
    <w:rsid w:val="048361AE"/>
    <w:rsid w:val="048962DE"/>
    <w:rsid w:val="0491600B"/>
    <w:rsid w:val="04C403D8"/>
    <w:rsid w:val="04DA625A"/>
    <w:rsid w:val="04E826D7"/>
    <w:rsid w:val="04EE4510"/>
    <w:rsid w:val="04EE5CCC"/>
    <w:rsid w:val="04EF476C"/>
    <w:rsid w:val="05226796"/>
    <w:rsid w:val="05244DD1"/>
    <w:rsid w:val="0528054A"/>
    <w:rsid w:val="05287815"/>
    <w:rsid w:val="052D2D41"/>
    <w:rsid w:val="053458BA"/>
    <w:rsid w:val="0538232A"/>
    <w:rsid w:val="0552233D"/>
    <w:rsid w:val="05782C43"/>
    <w:rsid w:val="05903056"/>
    <w:rsid w:val="059E1050"/>
    <w:rsid w:val="05B01B1D"/>
    <w:rsid w:val="05E17C80"/>
    <w:rsid w:val="05E55725"/>
    <w:rsid w:val="05E5760D"/>
    <w:rsid w:val="05F03B35"/>
    <w:rsid w:val="05F72E03"/>
    <w:rsid w:val="06066F04"/>
    <w:rsid w:val="06146FBC"/>
    <w:rsid w:val="0639353C"/>
    <w:rsid w:val="06474E34"/>
    <w:rsid w:val="06484055"/>
    <w:rsid w:val="065949DD"/>
    <w:rsid w:val="06653EC4"/>
    <w:rsid w:val="06815CF5"/>
    <w:rsid w:val="0699402C"/>
    <w:rsid w:val="069C64C8"/>
    <w:rsid w:val="06A0112C"/>
    <w:rsid w:val="06A81BEC"/>
    <w:rsid w:val="06DC60DB"/>
    <w:rsid w:val="06F44F8B"/>
    <w:rsid w:val="06F84851"/>
    <w:rsid w:val="06FB0045"/>
    <w:rsid w:val="077B362D"/>
    <w:rsid w:val="07986B85"/>
    <w:rsid w:val="079A6E72"/>
    <w:rsid w:val="079F3EE7"/>
    <w:rsid w:val="07AA1AB7"/>
    <w:rsid w:val="07CD3993"/>
    <w:rsid w:val="07DF5164"/>
    <w:rsid w:val="07E50580"/>
    <w:rsid w:val="07EE133F"/>
    <w:rsid w:val="08065B86"/>
    <w:rsid w:val="08274ACF"/>
    <w:rsid w:val="08310251"/>
    <w:rsid w:val="084703F0"/>
    <w:rsid w:val="08544DF1"/>
    <w:rsid w:val="08696EDC"/>
    <w:rsid w:val="08705B4A"/>
    <w:rsid w:val="087A7753"/>
    <w:rsid w:val="08814CE3"/>
    <w:rsid w:val="08884C10"/>
    <w:rsid w:val="088F50A3"/>
    <w:rsid w:val="08986544"/>
    <w:rsid w:val="08A54969"/>
    <w:rsid w:val="08BB6846"/>
    <w:rsid w:val="08D55A74"/>
    <w:rsid w:val="08DC3175"/>
    <w:rsid w:val="08E052CE"/>
    <w:rsid w:val="08FD3C48"/>
    <w:rsid w:val="09061725"/>
    <w:rsid w:val="09161D47"/>
    <w:rsid w:val="093D3ABC"/>
    <w:rsid w:val="09A2577E"/>
    <w:rsid w:val="09B31EFF"/>
    <w:rsid w:val="09CE19BC"/>
    <w:rsid w:val="09E70A54"/>
    <w:rsid w:val="09E84CCD"/>
    <w:rsid w:val="0A051115"/>
    <w:rsid w:val="0A3A5C5D"/>
    <w:rsid w:val="0A613FA4"/>
    <w:rsid w:val="0A8528D5"/>
    <w:rsid w:val="0A8A0A3A"/>
    <w:rsid w:val="0AB52BD8"/>
    <w:rsid w:val="0AD56F1F"/>
    <w:rsid w:val="0AEA3C8C"/>
    <w:rsid w:val="0AEB76A3"/>
    <w:rsid w:val="0AEC4C44"/>
    <w:rsid w:val="0B11115A"/>
    <w:rsid w:val="0B112229"/>
    <w:rsid w:val="0B1E0CF0"/>
    <w:rsid w:val="0B1E2894"/>
    <w:rsid w:val="0B3A637F"/>
    <w:rsid w:val="0B7D56F4"/>
    <w:rsid w:val="0BB415A7"/>
    <w:rsid w:val="0BB92996"/>
    <w:rsid w:val="0BCE1370"/>
    <w:rsid w:val="0BCF240A"/>
    <w:rsid w:val="0BD30ED9"/>
    <w:rsid w:val="0BD84E5C"/>
    <w:rsid w:val="0BE34CD8"/>
    <w:rsid w:val="0BE83010"/>
    <w:rsid w:val="0BF47D4E"/>
    <w:rsid w:val="0BF86799"/>
    <w:rsid w:val="0C2D37E4"/>
    <w:rsid w:val="0C377F1F"/>
    <w:rsid w:val="0C516743"/>
    <w:rsid w:val="0C5D1BDB"/>
    <w:rsid w:val="0C621A41"/>
    <w:rsid w:val="0C7E2237"/>
    <w:rsid w:val="0CA34118"/>
    <w:rsid w:val="0CA758F8"/>
    <w:rsid w:val="0CCD457A"/>
    <w:rsid w:val="0CED2959"/>
    <w:rsid w:val="0CEE198B"/>
    <w:rsid w:val="0CEF3BF8"/>
    <w:rsid w:val="0D000761"/>
    <w:rsid w:val="0D106300"/>
    <w:rsid w:val="0D242540"/>
    <w:rsid w:val="0D3F7F2E"/>
    <w:rsid w:val="0D420E31"/>
    <w:rsid w:val="0D6344EC"/>
    <w:rsid w:val="0D705EC6"/>
    <w:rsid w:val="0D7446FA"/>
    <w:rsid w:val="0D870C14"/>
    <w:rsid w:val="0DA7084E"/>
    <w:rsid w:val="0DB14507"/>
    <w:rsid w:val="0DB757B9"/>
    <w:rsid w:val="0DD74047"/>
    <w:rsid w:val="0DD765E6"/>
    <w:rsid w:val="0DE545F3"/>
    <w:rsid w:val="0DE7555E"/>
    <w:rsid w:val="0E0316BF"/>
    <w:rsid w:val="0E072513"/>
    <w:rsid w:val="0E082600"/>
    <w:rsid w:val="0E641614"/>
    <w:rsid w:val="0E6B241D"/>
    <w:rsid w:val="0E8B41C9"/>
    <w:rsid w:val="0EEC5FE2"/>
    <w:rsid w:val="0F0D0D2C"/>
    <w:rsid w:val="0F385060"/>
    <w:rsid w:val="0F4D1A8A"/>
    <w:rsid w:val="0F58781F"/>
    <w:rsid w:val="0F5D7625"/>
    <w:rsid w:val="0F6147A2"/>
    <w:rsid w:val="0F86061B"/>
    <w:rsid w:val="0F987EC9"/>
    <w:rsid w:val="0FB60EC6"/>
    <w:rsid w:val="0FC27645"/>
    <w:rsid w:val="0FD4645C"/>
    <w:rsid w:val="1007199F"/>
    <w:rsid w:val="101A3630"/>
    <w:rsid w:val="102C199B"/>
    <w:rsid w:val="105576A8"/>
    <w:rsid w:val="10706BA8"/>
    <w:rsid w:val="10707E3A"/>
    <w:rsid w:val="108076D5"/>
    <w:rsid w:val="10BE1B05"/>
    <w:rsid w:val="10C64B9C"/>
    <w:rsid w:val="10CB7C05"/>
    <w:rsid w:val="10CF3933"/>
    <w:rsid w:val="10FD1FE7"/>
    <w:rsid w:val="11344EBE"/>
    <w:rsid w:val="115B5C4F"/>
    <w:rsid w:val="11703711"/>
    <w:rsid w:val="117C20D6"/>
    <w:rsid w:val="118A244C"/>
    <w:rsid w:val="11A05E2F"/>
    <w:rsid w:val="11A2124C"/>
    <w:rsid w:val="11BA1DF1"/>
    <w:rsid w:val="11C20C82"/>
    <w:rsid w:val="11C8536C"/>
    <w:rsid w:val="11D0460B"/>
    <w:rsid w:val="11DE5C79"/>
    <w:rsid w:val="120E13E9"/>
    <w:rsid w:val="120F2EE9"/>
    <w:rsid w:val="12101447"/>
    <w:rsid w:val="12215961"/>
    <w:rsid w:val="125F1817"/>
    <w:rsid w:val="126E16B4"/>
    <w:rsid w:val="126F08F1"/>
    <w:rsid w:val="128D04EC"/>
    <w:rsid w:val="12AA2320"/>
    <w:rsid w:val="12C45459"/>
    <w:rsid w:val="12DB53B1"/>
    <w:rsid w:val="12E81B94"/>
    <w:rsid w:val="13024F2E"/>
    <w:rsid w:val="13257C63"/>
    <w:rsid w:val="133707C2"/>
    <w:rsid w:val="13441C72"/>
    <w:rsid w:val="134C77A5"/>
    <w:rsid w:val="13731B39"/>
    <w:rsid w:val="13732205"/>
    <w:rsid w:val="137F0CE3"/>
    <w:rsid w:val="13C30E6E"/>
    <w:rsid w:val="13EC296F"/>
    <w:rsid w:val="13ED25C0"/>
    <w:rsid w:val="141B13D5"/>
    <w:rsid w:val="141C741E"/>
    <w:rsid w:val="14234B06"/>
    <w:rsid w:val="14494432"/>
    <w:rsid w:val="147922AC"/>
    <w:rsid w:val="149D3DC9"/>
    <w:rsid w:val="149E1778"/>
    <w:rsid w:val="14AD4839"/>
    <w:rsid w:val="14EA3450"/>
    <w:rsid w:val="14F128EC"/>
    <w:rsid w:val="14F767B6"/>
    <w:rsid w:val="14F905C9"/>
    <w:rsid w:val="15287486"/>
    <w:rsid w:val="152C7729"/>
    <w:rsid w:val="155870A6"/>
    <w:rsid w:val="155F0F53"/>
    <w:rsid w:val="15840A84"/>
    <w:rsid w:val="15AF033B"/>
    <w:rsid w:val="15C012BB"/>
    <w:rsid w:val="15CD4BD8"/>
    <w:rsid w:val="15E44D75"/>
    <w:rsid w:val="16031113"/>
    <w:rsid w:val="160C1329"/>
    <w:rsid w:val="160E37FD"/>
    <w:rsid w:val="16332D75"/>
    <w:rsid w:val="16502A53"/>
    <w:rsid w:val="16725D01"/>
    <w:rsid w:val="16777B9F"/>
    <w:rsid w:val="168F227C"/>
    <w:rsid w:val="169A575C"/>
    <w:rsid w:val="16AD5C51"/>
    <w:rsid w:val="16C11894"/>
    <w:rsid w:val="16C377D3"/>
    <w:rsid w:val="16E31D87"/>
    <w:rsid w:val="171F0861"/>
    <w:rsid w:val="171F7471"/>
    <w:rsid w:val="1731374B"/>
    <w:rsid w:val="173B1F0E"/>
    <w:rsid w:val="173D243C"/>
    <w:rsid w:val="17534ECF"/>
    <w:rsid w:val="17C85749"/>
    <w:rsid w:val="17CC2F67"/>
    <w:rsid w:val="17DC7BF0"/>
    <w:rsid w:val="17E54C0C"/>
    <w:rsid w:val="17FA6A38"/>
    <w:rsid w:val="180053F0"/>
    <w:rsid w:val="181011F1"/>
    <w:rsid w:val="185F5F75"/>
    <w:rsid w:val="188227EF"/>
    <w:rsid w:val="189220EE"/>
    <w:rsid w:val="189E4B47"/>
    <w:rsid w:val="18BF0E4B"/>
    <w:rsid w:val="18E36CFC"/>
    <w:rsid w:val="19000C71"/>
    <w:rsid w:val="192A06DB"/>
    <w:rsid w:val="193028F8"/>
    <w:rsid w:val="19800DAF"/>
    <w:rsid w:val="198218DD"/>
    <w:rsid w:val="198D1B84"/>
    <w:rsid w:val="198E4D52"/>
    <w:rsid w:val="19923F06"/>
    <w:rsid w:val="19AF2729"/>
    <w:rsid w:val="19E51688"/>
    <w:rsid w:val="19E96715"/>
    <w:rsid w:val="19EE2A8B"/>
    <w:rsid w:val="19EE41FA"/>
    <w:rsid w:val="19F9760C"/>
    <w:rsid w:val="19FF4D1A"/>
    <w:rsid w:val="1A177AC0"/>
    <w:rsid w:val="1A1830B1"/>
    <w:rsid w:val="1A205250"/>
    <w:rsid w:val="1A2F4589"/>
    <w:rsid w:val="1A4C1D4A"/>
    <w:rsid w:val="1A587B66"/>
    <w:rsid w:val="1A5A6066"/>
    <w:rsid w:val="1A5B78E2"/>
    <w:rsid w:val="1A647FAE"/>
    <w:rsid w:val="1A777345"/>
    <w:rsid w:val="1A781A90"/>
    <w:rsid w:val="1A7A262E"/>
    <w:rsid w:val="1A813E1F"/>
    <w:rsid w:val="1A8357FC"/>
    <w:rsid w:val="1A852E74"/>
    <w:rsid w:val="1A9F2503"/>
    <w:rsid w:val="1AA3486A"/>
    <w:rsid w:val="1AA74047"/>
    <w:rsid w:val="1ACE692C"/>
    <w:rsid w:val="1AE33064"/>
    <w:rsid w:val="1AF357C2"/>
    <w:rsid w:val="1B0B4F2F"/>
    <w:rsid w:val="1B1A1A90"/>
    <w:rsid w:val="1B341453"/>
    <w:rsid w:val="1B3B15AA"/>
    <w:rsid w:val="1B6A3FBF"/>
    <w:rsid w:val="1B8C6B7B"/>
    <w:rsid w:val="1B9E29B4"/>
    <w:rsid w:val="1BBF390B"/>
    <w:rsid w:val="1BBF65FB"/>
    <w:rsid w:val="1BC2281C"/>
    <w:rsid w:val="1BC64416"/>
    <w:rsid w:val="1BCE6B2F"/>
    <w:rsid w:val="1BF657FB"/>
    <w:rsid w:val="1C374515"/>
    <w:rsid w:val="1C4235A6"/>
    <w:rsid w:val="1C4F222F"/>
    <w:rsid w:val="1CA86A15"/>
    <w:rsid w:val="1CBB4247"/>
    <w:rsid w:val="1CC5163B"/>
    <w:rsid w:val="1CCD7451"/>
    <w:rsid w:val="1CFA7EEF"/>
    <w:rsid w:val="1CFB1146"/>
    <w:rsid w:val="1D1338EC"/>
    <w:rsid w:val="1D290B34"/>
    <w:rsid w:val="1D37062D"/>
    <w:rsid w:val="1D3B199E"/>
    <w:rsid w:val="1D5B6D2E"/>
    <w:rsid w:val="1DAD276E"/>
    <w:rsid w:val="1DC84F72"/>
    <w:rsid w:val="1DEC270F"/>
    <w:rsid w:val="1DF10281"/>
    <w:rsid w:val="1E0672A1"/>
    <w:rsid w:val="1E0D3D46"/>
    <w:rsid w:val="1E234EDF"/>
    <w:rsid w:val="1E331E3B"/>
    <w:rsid w:val="1E370C0B"/>
    <w:rsid w:val="1E405DA8"/>
    <w:rsid w:val="1E4E212D"/>
    <w:rsid w:val="1E561B49"/>
    <w:rsid w:val="1E5A2895"/>
    <w:rsid w:val="1E5B5B74"/>
    <w:rsid w:val="1E6A761D"/>
    <w:rsid w:val="1E847B39"/>
    <w:rsid w:val="1E860C88"/>
    <w:rsid w:val="1EAD27E8"/>
    <w:rsid w:val="1ED462A6"/>
    <w:rsid w:val="1ED734FA"/>
    <w:rsid w:val="1EDB21B2"/>
    <w:rsid w:val="1EE21D29"/>
    <w:rsid w:val="1EE72005"/>
    <w:rsid w:val="1EEA7789"/>
    <w:rsid w:val="1F2F246F"/>
    <w:rsid w:val="1F3E1D5D"/>
    <w:rsid w:val="1F486752"/>
    <w:rsid w:val="1F6E3177"/>
    <w:rsid w:val="1F6F04BA"/>
    <w:rsid w:val="1F8129BD"/>
    <w:rsid w:val="20027E74"/>
    <w:rsid w:val="2022565C"/>
    <w:rsid w:val="2024650C"/>
    <w:rsid w:val="204663FA"/>
    <w:rsid w:val="20624FA2"/>
    <w:rsid w:val="206A1137"/>
    <w:rsid w:val="20835E3C"/>
    <w:rsid w:val="209232CC"/>
    <w:rsid w:val="20AA1825"/>
    <w:rsid w:val="20BB1EB1"/>
    <w:rsid w:val="20ED02AE"/>
    <w:rsid w:val="21144C23"/>
    <w:rsid w:val="212A75E7"/>
    <w:rsid w:val="214178FD"/>
    <w:rsid w:val="21593740"/>
    <w:rsid w:val="215C0D30"/>
    <w:rsid w:val="215C6880"/>
    <w:rsid w:val="2163612C"/>
    <w:rsid w:val="217039C6"/>
    <w:rsid w:val="21754AF5"/>
    <w:rsid w:val="217E7700"/>
    <w:rsid w:val="218158E0"/>
    <w:rsid w:val="21833D96"/>
    <w:rsid w:val="218F0080"/>
    <w:rsid w:val="21BA53F5"/>
    <w:rsid w:val="21F47247"/>
    <w:rsid w:val="220B781D"/>
    <w:rsid w:val="2220525E"/>
    <w:rsid w:val="224449F5"/>
    <w:rsid w:val="225D16C1"/>
    <w:rsid w:val="2262238F"/>
    <w:rsid w:val="2266010D"/>
    <w:rsid w:val="226804B9"/>
    <w:rsid w:val="22697ED0"/>
    <w:rsid w:val="226E674C"/>
    <w:rsid w:val="22712A0D"/>
    <w:rsid w:val="22734646"/>
    <w:rsid w:val="22746E37"/>
    <w:rsid w:val="229A2780"/>
    <w:rsid w:val="22B609EC"/>
    <w:rsid w:val="22C23296"/>
    <w:rsid w:val="22CF4727"/>
    <w:rsid w:val="22E35CB6"/>
    <w:rsid w:val="230E7CB2"/>
    <w:rsid w:val="23280561"/>
    <w:rsid w:val="2330019D"/>
    <w:rsid w:val="235E2799"/>
    <w:rsid w:val="23666663"/>
    <w:rsid w:val="23693289"/>
    <w:rsid w:val="23795972"/>
    <w:rsid w:val="239147E1"/>
    <w:rsid w:val="23BB34F7"/>
    <w:rsid w:val="23CB333E"/>
    <w:rsid w:val="23EA10B5"/>
    <w:rsid w:val="23F91B39"/>
    <w:rsid w:val="242E5E97"/>
    <w:rsid w:val="243A5F83"/>
    <w:rsid w:val="244702BD"/>
    <w:rsid w:val="24563E3E"/>
    <w:rsid w:val="247E0687"/>
    <w:rsid w:val="249E69BA"/>
    <w:rsid w:val="24A20628"/>
    <w:rsid w:val="24B05176"/>
    <w:rsid w:val="24B45D14"/>
    <w:rsid w:val="24C40DC9"/>
    <w:rsid w:val="24FE0E05"/>
    <w:rsid w:val="25150ABC"/>
    <w:rsid w:val="25171BA0"/>
    <w:rsid w:val="251B18C1"/>
    <w:rsid w:val="25222461"/>
    <w:rsid w:val="2544641F"/>
    <w:rsid w:val="25501E67"/>
    <w:rsid w:val="25524FA6"/>
    <w:rsid w:val="25532EC3"/>
    <w:rsid w:val="25925077"/>
    <w:rsid w:val="25AF3989"/>
    <w:rsid w:val="25B24E51"/>
    <w:rsid w:val="25C73339"/>
    <w:rsid w:val="25C86149"/>
    <w:rsid w:val="25D62822"/>
    <w:rsid w:val="25F16B68"/>
    <w:rsid w:val="260663DB"/>
    <w:rsid w:val="26546373"/>
    <w:rsid w:val="26841C6E"/>
    <w:rsid w:val="26934343"/>
    <w:rsid w:val="26983D97"/>
    <w:rsid w:val="26B424FB"/>
    <w:rsid w:val="26B73D93"/>
    <w:rsid w:val="26D168FF"/>
    <w:rsid w:val="26E62133"/>
    <w:rsid w:val="270616A1"/>
    <w:rsid w:val="272A7641"/>
    <w:rsid w:val="274752A0"/>
    <w:rsid w:val="275343B9"/>
    <w:rsid w:val="277F68D2"/>
    <w:rsid w:val="27870FB2"/>
    <w:rsid w:val="278F0AAA"/>
    <w:rsid w:val="27B84345"/>
    <w:rsid w:val="27CB7A47"/>
    <w:rsid w:val="27CF31D6"/>
    <w:rsid w:val="27E05A24"/>
    <w:rsid w:val="27E53B63"/>
    <w:rsid w:val="27F52A10"/>
    <w:rsid w:val="280E4470"/>
    <w:rsid w:val="283E405F"/>
    <w:rsid w:val="28D9203E"/>
    <w:rsid w:val="293D309F"/>
    <w:rsid w:val="295E1181"/>
    <w:rsid w:val="29827496"/>
    <w:rsid w:val="298330BD"/>
    <w:rsid w:val="298C7B83"/>
    <w:rsid w:val="29B00B02"/>
    <w:rsid w:val="29B661A7"/>
    <w:rsid w:val="29DB1483"/>
    <w:rsid w:val="29DC3277"/>
    <w:rsid w:val="29FA460F"/>
    <w:rsid w:val="2A0B6D48"/>
    <w:rsid w:val="2A397DF9"/>
    <w:rsid w:val="2A3E6502"/>
    <w:rsid w:val="2A525DC8"/>
    <w:rsid w:val="2A5B5A64"/>
    <w:rsid w:val="2A7C5019"/>
    <w:rsid w:val="2A8E3410"/>
    <w:rsid w:val="2AC017A8"/>
    <w:rsid w:val="2B046E87"/>
    <w:rsid w:val="2B127E2F"/>
    <w:rsid w:val="2B3677A4"/>
    <w:rsid w:val="2B7F5D7B"/>
    <w:rsid w:val="2B9073EB"/>
    <w:rsid w:val="2BAD682D"/>
    <w:rsid w:val="2BC41873"/>
    <w:rsid w:val="2BEE5A9C"/>
    <w:rsid w:val="2BFE097E"/>
    <w:rsid w:val="2C3C42CD"/>
    <w:rsid w:val="2C6B41B7"/>
    <w:rsid w:val="2CA36E94"/>
    <w:rsid w:val="2CAF7AE9"/>
    <w:rsid w:val="2CB550EC"/>
    <w:rsid w:val="2CE6042C"/>
    <w:rsid w:val="2CF947D9"/>
    <w:rsid w:val="2CFA06CC"/>
    <w:rsid w:val="2D3F090C"/>
    <w:rsid w:val="2D473273"/>
    <w:rsid w:val="2D8167C0"/>
    <w:rsid w:val="2D9C1D44"/>
    <w:rsid w:val="2DAB174B"/>
    <w:rsid w:val="2DAC3053"/>
    <w:rsid w:val="2DB40F04"/>
    <w:rsid w:val="2DB55317"/>
    <w:rsid w:val="2DC93154"/>
    <w:rsid w:val="2DD04A2C"/>
    <w:rsid w:val="2DE10494"/>
    <w:rsid w:val="2E073EDF"/>
    <w:rsid w:val="2E1A2D69"/>
    <w:rsid w:val="2E1C2312"/>
    <w:rsid w:val="2E617376"/>
    <w:rsid w:val="2ED13170"/>
    <w:rsid w:val="2ED76F10"/>
    <w:rsid w:val="2EDC5313"/>
    <w:rsid w:val="2EF563DD"/>
    <w:rsid w:val="2F011E82"/>
    <w:rsid w:val="2F415E64"/>
    <w:rsid w:val="2F60404A"/>
    <w:rsid w:val="2F6858EF"/>
    <w:rsid w:val="2F7674B4"/>
    <w:rsid w:val="2FC51659"/>
    <w:rsid w:val="2FCB2DE8"/>
    <w:rsid w:val="2FE15A47"/>
    <w:rsid w:val="30082C17"/>
    <w:rsid w:val="301A6B35"/>
    <w:rsid w:val="30272C7C"/>
    <w:rsid w:val="30385048"/>
    <w:rsid w:val="30400DE6"/>
    <w:rsid w:val="3046030C"/>
    <w:rsid w:val="30577166"/>
    <w:rsid w:val="30A8450A"/>
    <w:rsid w:val="30B147B2"/>
    <w:rsid w:val="30FE64F4"/>
    <w:rsid w:val="310D00D7"/>
    <w:rsid w:val="31181608"/>
    <w:rsid w:val="31453FF8"/>
    <w:rsid w:val="314A5A0E"/>
    <w:rsid w:val="31682139"/>
    <w:rsid w:val="319957F6"/>
    <w:rsid w:val="31C036D0"/>
    <w:rsid w:val="31C90302"/>
    <w:rsid w:val="31D953B1"/>
    <w:rsid w:val="31EC1741"/>
    <w:rsid w:val="31EF6CF0"/>
    <w:rsid w:val="31F7619B"/>
    <w:rsid w:val="31F8284E"/>
    <w:rsid w:val="3219484B"/>
    <w:rsid w:val="321C3813"/>
    <w:rsid w:val="321F0CAE"/>
    <w:rsid w:val="321F3505"/>
    <w:rsid w:val="322B0318"/>
    <w:rsid w:val="32494369"/>
    <w:rsid w:val="324C0B81"/>
    <w:rsid w:val="32517D1E"/>
    <w:rsid w:val="3253491B"/>
    <w:rsid w:val="32744F6E"/>
    <w:rsid w:val="32944916"/>
    <w:rsid w:val="32956884"/>
    <w:rsid w:val="329B0438"/>
    <w:rsid w:val="32B63AAA"/>
    <w:rsid w:val="33091096"/>
    <w:rsid w:val="33232830"/>
    <w:rsid w:val="333564E9"/>
    <w:rsid w:val="3341533E"/>
    <w:rsid w:val="33426929"/>
    <w:rsid w:val="33443C03"/>
    <w:rsid w:val="33843CA1"/>
    <w:rsid w:val="33E317DE"/>
    <w:rsid w:val="33EF18DC"/>
    <w:rsid w:val="33F10A44"/>
    <w:rsid w:val="340F04EE"/>
    <w:rsid w:val="344D764F"/>
    <w:rsid w:val="34690455"/>
    <w:rsid w:val="34AA1765"/>
    <w:rsid w:val="34CC4CDE"/>
    <w:rsid w:val="34D7618A"/>
    <w:rsid w:val="34E331E3"/>
    <w:rsid w:val="34EF405D"/>
    <w:rsid w:val="34FE589B"/>
    <w:rsid w:val="3523355C"/>
    <w:rsid w:val="35243922"/>
    <w:rsid w:val="3529493E"/>
    <w:rsid w:val="35330B48"/>
    <w:rsid w:val="353B29E7"/>
    <w:rsid w:val="355D4407"/>
    <w:rsid w:val="3562042D"/>
    <w:rsid w:val="356544A1"/>
    <w:rsid w:val="357A2AF8"/>
    <w:rsid w:val="35850AE6"/>
    <w:rsid w:val="35A74497"/>
    <w:rsid w:val="35A74E2B"/>
    <w:rsid w:val="35A94199"/>
    <w:rsid w:val="35B05630"/>
    <w:rsid w:val="35B65010"/>
    <w:rsid w:val="35C33EC5"/>
    <w:rsid w:val="35C81BD5"/>
    <w:rsid w:val="35CF6801"/>
    <w:rsid w:val="35DE1818"/>
    <w:rsid w:val="35ED404E"/>
    <w:rsid w:val="36243C2B"/>
    <w:rsid w:val="362B0EE3"/>
    <w:rsid w:val="36475152"/>
    <w:rsid w:val="36515E82"/>
    <w:rsid w:val="36526E0E"/>
    <w:rsid w:val="365674EF"/>
    <w:rsid w:val="366E5884"/>
    <w:rsid w:val="367134DE"/>
    <w:rsid w:val="36787E34"/>
    <w:rsid w:val="3692435D"/>
    <w:rsid w:val="36FC06E4"/>
    <w:rsid w:val="370B0055"/>
    <w:rsid w:val="374976F8"/>
    <w:rsid w:val="37533A9C"/>
    <w:rsid w:val="377B573C"/>
    <w:rsid w:val="37821544"/>
    <w:rsid w:val="3787676D"/>
    <w:rsid w:val="37953793"/>
    <w:rsid w:val="37A53093"/>
    <w:rsid w:val="37E702EC"/>
    <w:rsid w:val="37FB0A66"/>
    <w:rsid w:val="384D1C82"/>
    <w:rsid w:val="38727414"/>
    <w:rsid w:val="388742AF"/>
    <w:rsid w:val="38973C63"/>
    <w:rsid w:val="38AF4648"/>
    <w:rsid w:val="38B3392D"/>
    <w:rsid w:val="38B37C06"/>
    <w:rsid w:val="38E504E3"/>
    <w:rsid w:val="38E50A97"/>
    <w:rsid w:val="391E370A"/>
    <w:rsid w:val="3929250D"/>
    <w:rsid w:val="392F5095"/>
    <w:rsid w:val="393C7ED6"/>
    <w:rsid w:val="39465433"/>
    <w:rsid w:val="39581B4E"/>
    <w:rsid w:val="395B6912"/>
    <w:rsid w:val="395E3394"/>
    <w:rsid w:val="396271DB"/>
    <w:rsid w:val="39935BDC"/>
    <w:rsid w:val="39A56F77"/>
    <w:rsid w:val="39BE4A11"/>
    <w:rsid w:val="39C91A61"/>
    <w:rsid w:val="39D96DB9"/>
    <w:rsid w:val="3A27520A"/>
    <w:rsid w:val="3A3F6C87"/>
    <w:rsid w:val="3A465FD4"/>
    <w:rsid w:val="3A4F1552"/>
    <w:rsid w:val="3A7E3AE2"/>
    <w:rsid w:val="3A956A72"/>
    <w:rsid w:val="3AA15E4D"/>
    <w:rsid w:val="3AD3639A"/>
    <w:rsid w:val="3AD70862"/>
    <w:rsid w:val="3AE76311"/>
    <w:rsid w:val="3AED33A6"/>
    <w:rsid w:val="3B1109C9"/>
    <w:rsid w:val="3B2552D7"/>
    <w:rsid w:val="3B3F7D03"/>
    <w:rsid w:val="3B6E43E4"/>
    <w:rsid w:val="3B970D6B"/>
    <w:rsid w:val="3BA378A2"/>
    <w:rsid w:val="3BE51125"/>
    <w:rsid w:val="3BE90506"/>
    <w:rsid w:val="3BEB6832"/>
    <w:rsid w:val="3BEF1ABA"/>
    <w:rsid w:val="3BF178CC"/>
    <w:rsid w:val="3BFA2E9E"/>
    <w:rsid w:val="3C0A2F47"/>
    <w:rsid w:val="3C40766B"/>
    <w:rsid w:val="3C476B61"/>
    <w:rsid w:val="3C583A62"/>
    <w:rsid w:val="3C813EBD"/>
    <w:rsid w:val="3C925C0E"/>
    <w:rsid w:val="3CA24375"/>
    <w:rsid w:val="3CB702EA"/>
    <w:rsid w:val="3CBD35C8"/>
    <w:rsid w:val="3CC24029"/>
    <w:rsid w:val="3CCF0F73"/>
    <w:rsid w:val="3CE437F4"/>
    <w:rsid w:val="3D056F0B"/>
    <w:rsid w:val="3D386985"/>
    <w:rsid w:val="3D3906B1"/>
    <w:rsid w:val="3D566D98"/>
    <w:rsid w:val="3D584E9B"/>
    <w:rsid w:val="3D6A3A3E"/>
    <w:rsid w:val="3D880E45"/>
    <w:rsid w:val="3D9C69C1"/>
    <w:rsid w:val="3DA0424A"/>
    <w:rsid w:val="3DA419D7"/>
    <w:rsid w:val="3DA72F0E"/>
    <w:rsid w:val="3DAE3BB1"/>
    <w:rsid w:val="3DDA6370"/>
    <w:rsid w:val="3DDD2C1B"/>
    <w:rsid w:val="3DFD6067"/>
    <w:rsid w:val="3DFF5060"/>
    <w:rsid w:val="3E136870"/>
    <w:rsid w:val="3E3A3CB2"/>
    <w:rsid w:val="3E557F88"/>
    <w:rsid w:val="3E5D5F3B"/>
    <w:rsid w:val="3E615282"/>
    <w:rsid w:val="3E8429B9"/>
    <w:rsid w:val="3E8622B1"/>
    <w:rsid w:val="3E886F46"/>
    <w:rsid w:val="3EB11CDD"/>
    <w:rsid w:val="3EBE7D18"/>
    <w:rsid w:val="3EC97404"/>
    <w:rsid w:val="3ECC547A"/>
    <w:rsid w:val="3ED31BAE"/>
    <w:rsid w:val="3EE01AD6"/>
    <w:rsid w:val="3F1A1718"/>
    <w:rsid w:val="3F4E5041"/>
    <w:rsid w:val="3F506818"/>
    <w:rsid w:val="3F7C6F0E"/>
    <w:rsid w:val="3F8A6749"/>
    <w:rsid w:val="3F990450"/>
    <w:rsid w:val="3FD3083F"/>
    <w:rsid w:val="3FE36C1C"/>
    <w:rsid w:val="3FEB19D5"/>
    <w:rsid w:val="3FF15ABF"/>
    <w:rsid w:val="3FFB3C78"/>
    <w:rsid w:val="40244528"/>
    <w:rsid w:val="40340044"/>
    <w:rsid w:val="40661E5E"/>
    <w:rsid w:val="406E45AD"/>
    <w:rsid w:val="407C0CAD"/>
    <w:rsid w:val="407F12CE"/>
    <w:rsid w:val="407F161C"/>
    <w:rsid w:val="40924D64"/>
    <w:rsid w:val="40963A57"/>
    <w:rsid w:val="40D16C5D"/>
    <w:rsid w:val="40F74AEF"/>
    <w:rsid w:val="410A3110"/>
    <w:rsid w:val="4111727F"/>
    <w:rsid w:val="41310CA2"/>
    <w:rsid w:val="417E2272"/>
    <w:rsid w:val="41893506"/>
    <w:rsid w:val="419915A4"/>
    <w:rsid w:val="419A69CA"/>
    <w:rsid w:val="41A82FD1"/>
    <w:rsid w:val="41C35995"/>
    <w:rsid w:val="41C946BB"/>
    <w:rsid w:val="41CC510D"/>
    <w:rsid w:val="41CF7D38"/>
    <w:rsid w:val="41FC4A89"/>
    <w:rsid w:val="420E41B0"/>
    <w:rsid w:val="420F1D94"/>
    <w:rsid w:val="422C362E"/>
    <w:rsid w:val="42394F23"/>
    <w:rsid w:val="423E5ED2"/>
    <w:rsid w:val="424441F1"/>
    <w:rsid w:val="425E0F00"/>
    <w:rsid w:val="4265754A"/>
    <w:rsid w:val="426D5149"/>
    <w:rsid w:val="427E3E3A"/>
    <w:rsid w:val="428917B7"/>
    <w:rsid w:val="42E84CEB"/>
    <w:rsid w:val="42EB6C9B"/>
    <w:rsid w:val="42EE1036"/>
    <w:rsid w:val="42F1595A"/>
    <w:rsid w:val="4309485D"/>
    <w:rsid w:val="430B7DA4"/>
    <w:rsid w:val="430D4AC0"/>
    <w:rsid w:val="431E047F"/>
    <w:rsid w:val="431E65EF"/>
    <w:rsid w:val="435A4BBF"/>
    <w:rsid w:val="436A6565"/>
    <w:rsid w:val="437A019F"/>
    <w:rsid w:val="43891F34"/>
    <w:rsid w:val="439E60B3"/>
    <w:rsid w:val="43B21221"/>
    <w:rsid w:val="43C63987"/>
    <w:rsid w:val="43FB7AE7"/>
    <w:rsid w:val="4400649E"/>
    <w:rsid w:val="441426C6"/>
    <w:rsid w:val="441466E5"/>
    <w:rsid w:val="441E3A5B"/>
    <w:rsid w:val="4421734C"/>
    <w:rsid w:val="44354F47"/>
    <w:rsid w:val="44437D45"/>
    <w:rsid w:val="44460A9F"/>
    <w:rsid w:val="4478624B"/>
    <w:rsid w:val="4493367B"/>
    <w:rsid w:val="44A72843"/>
    <w:rsid w:val="44AB74B4"/>
    <w:rsid w:val="44B2771E"/>
    <w:rsid w:val="44B8368E"/>
    <w:rsid w:val="44BC3407"/>
    <w:rsid w:val="45144D68"/>
    <w:rsid w:val="452905F3"/>
    <w:rsid w:val="4531085A"/>
    <w:rsid w:val="456A35B3"/>
    <w:rsid w:val="459746DB"/>
    <w:rsid w:val="45A45439"/>
    <w:rsid w:val="45CA7348"/>
    <w:rsid w:val="45CB72CE"/>
    <w:rsid w:val="45D5211E"/>
    <w:rsid w:val="45DF2FB7"/>
    <w:rsid w:val="461F4864"/>
    <w:rsid w:val="46225AD4"/>
    <w:rsid w:val="462B6DAB"/>
    <w:rsid w:val="464A3AC3"/>
    <w:rsid w:val="4682703F"/>
    <w:rsid w:val="468632C5"/>
    <w:rsid w:val="468D58B4"/>
    <w:rsid w:val="468E5B67"/>
    <w:rsid w:val="46977D08"/>
    <w:rsid w:val="469B5592"/>
    <w:rsid w:val="46A5400A"/>
    <w:rsid w:val="46C67C71"/>
    <w:rsid w:val="46D34F8D"/>
    <w:rsid w:val="46DB6342"/>
    <w:rsid w:val="46E76BE4"/>
    <w:rsid w:val="46F207EA"/>
    <w:rsid w:val="46F40267"/>
    <w:rsid w:val="46F87058"/>
    <w:rsid w:val="47283388"/>
    <w:rsid w:val="4750618B"/>
    <w:rsid w:val="477A20CD"/>
    <w:rsid w:val="47BD0651"/>
    <w:rsid w:val="47C35102"/>
    <w:rsid w:val="47C90408"/>
    <w:rsid w:val="47CA3491"/>
    <w:rsid w:val="47DE0285"/>
    <w:rsid w:val="47EA0372"/>
    <w:rsid w:val="47F77566"/>
    <w:rsid w:val="48131737"/>
    <w:rsid w:val="481C1F20"/>
    <w:rsid w:val="482932B2"/>
    <w:rsid w:val="48353471"/>
    <w:rsid w:val="48452D6C"/>
    <w:rsid w:val="48490177"/>
    <w:rsid w:val="486C230A"/>
    <w:rsid w:val="48734131"/>
    <w:rsid w:val="48801F0A"/>
    <w:rsid w:val="488279C4"/>
    <w:rsid w:val="48895562"/>
    <w:rsid w:val="489C4879"/>
    <w:rsid w:val="489C7EA5"/>
    <w:rsid w:val="49276E58"/>
    <w:rsid w:val="494206CA"/>
    <w:rsid w:val="494B4338"/>
    <w:rsid w:val="49644740"/>
    <w:rsid w:val="497C5511"/>
    <w:rsid w:val="499707E5"/>
    <w:rsid w:val="49B65DC9"/>
    <w:rsid w:val="49CA0F6B"/>
    <w:rsid w:val="4A131AB1"/>
    <w:rsid w:val="4A34760C"/>
    <w:rsid w:val="4A3E6369"/>
    <w:rsid w:val="4A543BE2"/>
    <w:rsid w:val="4A64259A"/>
    <w:rsid w:val="4AA4128B"/>
    <w:rsid w:val="4AAA7028"/>
    <w:rsid w:val="4AD50D4A"/>
    <w:rsid w:val="4ADC75C4"/>
    <w:rsid w:val="4B2977E3"/>
    <w:rsid w:val="4B3A3263"/>
    <w:rsid w:val="4B3B6134"/>
    <w:rsid w:val="4B404F96"/>
    <w:rsid w:val="4B4A010E"/>
    <w:rsid w:val="4B5F395F"/>
    <w:rsid w:val="4B784B2E"/>
    <w:rsid w:val="4B9B04B8"/>
    <w:rsid w:val="4BB73A13"/>
    <w:rsid w:val="4BE22955"/>
    <w:rsid w:val="4C1415FC"/>
    <w:rsid w:val="4C230E60"/>
    <w:rsid w:val="4C491FB6"/>
    <w:rsid w:val="4C60411D"/>
    <w:rsid w:val="4C9743B6"/>
    <w:rsid w:val="4CA56DBD"/>
    <w:rsid w:val="4CCD70EB"/>
    <w:rsid w:val="4CD15334"/>
    <w:rsid w:val="4CDC2AC2"/>
    <w:rsid w:val="4CEF194A"/>
    <w:rsid w:val="4D123D13"/>
    <w:rsid w:val="4D4473CA"/>
    <w:rsid w:val="4D594184"/>
    <w:rsid w:val="4D5D404B"/>
    <w:rsid w:val="4D670A85"/>
    <w:rsid w:val="4D80617B"/>
    <w:rsid w:val="4D806473"/>
    <w:rsid w:val="4DB249C0"/>
    <w:rsid w:val="4DB87F6B"/>
    <w:rsid w:val="4DC608A6"/>
    <w:rsid w:val="4DE862FA"/>
    <w:rsid w:val="4DF85FC0"/>
    <w:rsid w:val="4DFF3F28"/>
    <w:rsid w:val="4E1074C8"/>
    <w:rsid w:val="4E2B1D2E"/>
    <w:rsid w:val="4E527CB0"/>
    <w:rsid w:val="4E6F1EF6"/>
    <w:rsid w:val="4E7B029B"/>
    <w:rsid w:val="4E8503E5"/>
    <w:rsid w:val="4E863965"/>
    <w:rsid w:val="4E9C2A45"/>
    <w:rsid w:val="4EB37374"/>
    <w:rsid w:val="4ECB07EA"/>
    <w:rsid w:val="4EDA18B9"/>
    <w:rsid w:val="4F216F20"/>
    <w:rsid w:val="4F573543"/>
    <w:rsid w:val="4F614463"/>
    <w:rsid w:val="4F67286E"/>
    <w:rsid w:val="4F6D467A"/>
    <w:rsid w:val="4FED507D"/>
    <w:rsid w:val="4FFB62E9"/>
    <w:rsid w:val="4FFF6FC6"/>
    <w:rsid w:val="501C4E89"/>
    <w:rsid w:val="502B325D"/>
    <w:rsid w:val="505D795E"/>
    <w:rsid w:val="50630959"/>
    <w:rsid w:val="50781E99"/>
    <w:rsid w:val="50AB073E"/>
    <w:rsid w:val="50DD3BA3"/>
    <w:rsid w:val="50E61CAB"/>
    <w:rsid w:val="50E8074E"/>
    <w:rsid w:val="5132754D"/>
    <w:rsid w:val="513564CC"/>
    <w:rsid w:val="514E3A09"/>
    <w:rsid w:val="517466B1"/>
    <w:rsid w:val="517C3AF1"/>
    <w:rsid w:val="51915B3D"/>
    <w:rsid w:val="519371CE"/>
    <w:rsid w:val="519F5121"/>
    <w:rsid w:val="51CA2B0A"/>
    <w:rsid w:val="51E22F7E"/>
    <w:rsid w:val="51E41F45"/>
    <w:rsid w:val="5229273F"/>
    <w:rsid w:val="52547228"/>
    <w:rsid w:val="527E6DF3"/>
    <w:rsid w:val="529432E6"/>
    <w:rsid w:val="52A8026E"/>
    <w:rsid w:val="52E23B04"/>
    <w:rsid w:val="52EC7710"/>
    <w:rsid w:val="532C197B"/>
    <w:rsid w:val="534C6115"/>
    <w:rsid w:val="53502138"/>
    <w:rsid w:val="53561F88"/>
    <w:rsid w:val="536B5C40"/>
    <w:rsid w:val="537E0A5E"/>
    <w:rsid w:val="53BC34C4"/>
    <w:rsid w:val="53CE29B7"/>
    <w:rsid w:val="53DD0E57"/>
    <w:rsid w:val="53E93F16"/>
    <w:rsid w:val="53F04BF7"/>
    <w:rsid w:val="540337E7"/>
    <w:rsid w:val="54142032"/>
    <w:rsid w:val="54143B82"/>
    <w:rsid w:val="54296C5D"/>
    <w:rsid w:val="54451376"/>
    <w:rsid w:val="54776BE8"/>
    <w:rsid w:val="547B2C44"/>
    <w:rsid w:val="547F7066"/>
    <w:rsid w:val="548C0083"/>
    <w:rsid w:val="54BC10AE"/>
    <w:rsid w:val="54C94247"/>
    <w:rsid w:val="54DE257B"/>
    <w:rsid w:val="54DE40F4"/>
    <w:rsid w:val="54EC5FE0"/>
    <w:rsid w:val="54F82DE2"/>
    <w:rsid w:val="55091415"/>
    <w:rsid w:val="5533415E"/>
    <w:rsid w:val="55335DD3"/>
    <w:rsid w:val="553D5A1E"/>
    <w:rsid w:val="555B4C1C"/>
    <w:rsid w:val="55665E4B"/>
    <w:rsid w:val="556D32C7"/>
    <w:rsid w:val="557564F8"/>
    <w:rsid w:val="557C6AE7"/>
    <w:rsid w:val="55A0704C"/>
    <w:rsid w:val="55A923B9"/>
    <w:rsid w:val="55BC2E90"/>
    <w:rsid w:val="55BD71DE"/>
    <w:rsid w:val="55D37E92"/>
    <w:rsid w:val="55DD38ED"/>
    <w:rsid w:val="55E72D6A"/>
    <w:rsid w:val="55F64C96"/>
    <w:rsid w:val="561A3EA2"/>
    <w:rsid w:val="563572BA"/>
    <w:rsid w:val="56434C8D"/>
    <w:rsid w:val="568A68D9"/>
    <w:rsid w:val="56901DA8"/>
    <w:rsid w:val="56A258A2"/>
    <w:rsid w:val="56A438D4"/>
    <w:rsid w:val="56BA5C7F"/>
    <w:rsid w:val="56D50ABF"/>
    <w:rsid w:val="56D55F51"/>
    <w:rsid w:val="56EA1F97"/>
    <w:rsid w:val="57020422"/>
    <w:rsid w:val="570F0FFB"/>
    <w:rsid w:val="574E065D"/>
    <w:rsid w:val="575B7C13"/>
    <w:rsid w:val="575D0343"/>
    <w:rsid w:val="576951C5"/>
    <w:rsid w:val="576E7E03"/>
    <w:rsid w:val="5781325E"/>
    <w:rsid w:val="578A5B09"/>
    <w:rsid w:val="57AA49F3"/>
    <w:rsid w:val="57AA5D1A"/>
    <w:rsid w:val="57BE32DB"/>
    <w:rsid w:val="57D4764A"/>
    <w:rsid w:val="57D631F8"/>
    <w:rsid w:val="57F2639D"/>
    <w:rsid w:val="58082218"/>
    <w:rsid w:val="581028EA"/>
    <w:rsid w:val="582C6EF6"/>
    <w:rsid w:val="58344161"/>
    <w:rsid w:val="583E5B2C"/>
    <w:rsid w:val="585D0DF7"/>
    <w:rsid w:val="58672482"/>
    <w:rsid w:val="587316C8"/>
    <w:rsid w:val="58AD641D"/>
    <w:rsid w:val="58B420E4"/>
    <w:rsid w:val="58F92391"/>
    <w:rsid w:val="59092171"/>
    <w:rsid w:val="5911697E"/>
    <w:rsid w:val="59135C67"/>
    <w:rsid w:val="59245A1F"/>
    <w:rsid w:val="593C1329"/>
    <w:rsid w:val="595A34E9"/>
    <w:rsid w:val="595A73B6"/>
    <w:rsid w:val="595B7937"/>
    <w:rsid w:val="597C7365"/>
    <w:rsid w:val="597F7369"/>
    <w:rsid w:val="59997155"/>
    <w:rsid w:val="59A2414B"/>
    <w:rsid w:val="59FE08FA"/>
    <w:rsid w:val="5A060D86"/>
    <w:rsid w:val="5A4A2D62"/>
    <w:rsid w:val="5A886394"/>
    <w:rsid w:val="5A9F6060"/>
    <w:rsid w:val="5ACF4E66"/>
    <w:rsid w:val="5ACF7403"/>
    <w:rsid w:val="5B46719F"/>
    <w:rsid w:val="5B737DCF"/>
    <w:rsid w:val="5B842E95"/>
    <w:rsid w:val="5BA42A14"/>
    <w:rsid w:val="5BB47CCC"/>
    <w:rsid w:val="5BC40EE9"/>
    <w:rsid w:val="5BD05B9D"/>
    <w:rsid w:val="5BD343E6"/>
    <w:rsid w:val="5BE00F61"/>
    <w:rsid w:val="5BFB5206"/>
    <w:rsid w:val="5C9943AB"/>
    <w:rsid w:val="5CB65A64"/>
    <w:rsid w:val="5CC22F51"/>
    <w:rsid w:val="5CD26BB3"/>
    <w:rsid w:val="5CEB063E"/>
    <w:rsid w:val="5CEB7EAF"/>
    <w:rsid w:val="5CF811F6"/>
    <w:rsid w:val="5CF9232C"/>
    <w:rsid w:val="5CFB73D9"/>
    <w:rsid w:val="5D0B0214"/>
    <w:rsid w:val="5D1A0A42"/>
    <w:rsid w:val="5D415823"/>
    <w:rsid w:val="5D4F1710"/>
    <w:rsid w:val="5D71045F"/>
    <w:rsid w:val="5D740167"/>
    <w:rsid w:val="5D7B7702"/>
    <w:rsid w:val="5DA55EAC"/>
    <w:rsid w:val="5DAC626B"/>
    <w:rsid w:val="5DC133FE"/>
    <w:rsid w:val="5DF45048"/>
    <w:rsid w:val="5E146811"/>
    <w:rsid w:val="5E3F1ED0"/>
    <w:rsid w:val="5E4A015A"/>
    <w:rsid w:val="5E4E1E2F"/>
    <w:rsid w:val="5E7E280E"/>
    <w:rsid w:val="5EA343F9"/>
    <w:rsid w:val="5ED813AF"/>
    <w:rsid w:val="5EF37FFE"/>
    <w:rsid w:val="5F164D5E"/>
    <w:rsid w:val="5F2D2E3D"/>
    <w:rsid w:val="5F4203B1"/>
    <w:rsid w:val="5F511649"/>
    <w:rsid w:val="5F620C3F"/>
    <w:rsid w:val="5F6C1ED4"/>
    <w:rsid w:val="5F741C71"/>
    <w:rsid w:val="5F8426C2"/>
    <w:rsid w:val="5F8641AB"/>
    <w:rsid w:val="5F884475"/>
    <w:rsid w:val="5F940261"/>
    <w:rsid w:val="5F9920D6"/>
    <w:rsid w:val="5FAC17B4"/>
    <w:rsid w:val="5FBE713C"/>
    <w:rsid w:val="5FDA399F"/>
    <w:rsid w:val="5FFA79ED"/>
    <w:rsid w:val="60350249"/>
    <w:rsid w:val="603768CA"/>
    <w:rsid w:val="605F58C8"/>
    <w:rsid w:val="606D0EF6"/>
    <w:rsid w:val="60806A99"/>
    <w:rsid w:val="60B442A8"/>
    <w:rsid w:val="60FD7810"/>
    <w:rsid w:val="61013040"/>
    <w:rsid w:val="610A1B10"/>
    <w:rsid w:val="610E310A"/>
    <w:rsid w:val="611C35B8"/>
    <w:rsid w:val="611D1C0E"/>
    <w:rsid w:val="618846D8"/>
    <w:rsid w:val="61A25580"/>
    <w:rsid w:val="61AE7556"/>
    <w:rsid w:val="61BC4C6D"/>
    <w:rsid w:val="61C55F7F"/>
    <w:rsid w:val="61CA3612"/>
    <w:rsid w:val="61D41854"/>
    <w:rsid w:val="61F46458"/>
    <w:rsid w:val="62282B27"/>
    <w:rsid w:val="6236729C"/>
    <w:rsid w:val="624926A7"/>
    <w:rsid w:val="625A6442"/>
    <w:rsid w:val="627D1FD3"/>
    <w:rsid w:val="62C31135"/>
    <w:rsid w:val="62C76106"/>
    <w:rsid w:val="62CC474C"/>
    <w:rsid w:val="63312626"/>
    <w:rsid w:val="63452838"/>
    <w:rsid w:val="637301F3"/>
    <w:rsid w:val="637B0B27"/>
    <w:rsid w:val="63874046"/>
    <w:rsid w:val="638B4892"/>
    <w:rsid w:val="63BB45AD"/>
    <w:rsid w:val="63C56E84"/>
    <w:rsid w:val="63C73E6D"/>
    <w:rsid w:val="63D26297"/>
    <w:rsid w:val="63DD4529"/>
    <w:rsid w:val="63F05585"/>
    <w:rsid w:val="63FC0611"/>
    <w:rsid w:val="64010633"/>
    <w:rsid w:val="641222ED"/>
    <w:rsid w:val="64146A3C"/>
    <w:rsid w:val="64167DBB"/>
    <w:rsid w:val="642B5582"/>
    <w:rsid w:val="644878A5"/>
    <w:rsid w:val="64516BFF"/>
    <w:rsid w:val="64643953"/>
    <w:rsid w:val="64963CFA"/>
    <w:rsid w:val="64B31A3E"/>
    <w:rsid w:val="64BB7086"/>
    <w:rsid w:val="64DF720B"/>
    <w:rsid w:val="64F778E9"/>
    <w:rsid w:val="64FB2F8F"/>
    <w:rsid w:val="6502750F"/>
    <w:rsid w:val="65532C0E"/>
    <w:rsid w:val="655769D7"/>
    <w:rsid w:val="658C66C4"/>
    <w:rsid w:val="65B76CC0"/>
    <w:rsid w:val="65C86337"/>
    <w:rsid w:val="65DC6542"/>
    <w:rsid w:val="65FE3124"/>
    <w:rsid w:val="661E3335"/>
    <w:rsid w:val="66475BEE"/>
    <w:rsid w:val="668B029F"/>
    <w:rsid w:val="66921396"/>
    <w:rsid w:val="669A00A1"/>
    <w:rsid w:val="669A0A1D"/>
    <w:rsid w:val="66C75470"/>
    <w:rsid w:val="66C77EC3"/>
    <w:rsid w:val="66CD32EE"/>
    <w:rsid w:val="66EF31C1"/>
    <w:rsid w:val="67286643"/>
    <w:rsid w:val="673221A2"/>
    <w:rsid w:val="67340A1D"/>
    <w:rsid w:val="67383D91"/>
    <w:rsid w:val="67415D12"/>
    <w:rsid w:val="67645CC5"/>
    <w:rsid w:val="679D0438"/>
    <w:rsid w:val="679F14A6"/>
    <w:rsid w:val="67A07071"/>
    <w:rsid w:val="67A7594A"/>
    <w:rsid w:val="67F12BAB"/>
    <w:rsid w:val="67F71CAA"/>
    <w:rsid w:val="681367F4"/>
    <w:rsid w:val="682C3420"/>
    <w:rsid w:val="6833136E"/>
    <w:rsid w:val="68374646"/>
    <w:rsid w:val="6851003F"/>
    <w:rsid w:val="68532F31"/>
    <w:rsid w:val="685F2B0C"/>
    <w:rsid w:val="6861498F"/>
    <w:rsid w:val="686A5890"/>
    <w:rsid w:val="686E4CA0"/>
    <w:rsid w:val="6870598D"/>
    <w:rsid w:val="68CD56D6"/>
    <w:rsid w:val="68CE0878"/>
    <w:rsid w:val="68DF3F07"/>
    <w:rsid w:val="68E14DD2"/>
    <w:rsid w:val="68E63DD4"/>
    <w:rsid w:val="68FF17F8"/>
    <w:rsid w:val="691F6273"/>
    <w:rsid w:val="69362E63"/>
    <w:rsid w:val="6938799E"/>
    <w:rsid w:val="697221B5"/>
    <w:rsid w:val="69875626"/>
    <w:rsid w:val="69A773FE"/>
    <w:rsid w:val="69AC4EE2"/>
    <w:rsid w:val="69B0463A"/>
    <w:rsid w:val="69B15060"/>
    <w:rsid w:val="69B72806"/>
    <w:rsid w:val="69C21FC2"/>
    <w:rsid w:val="69CB7528"/>
    <w:rsid w:val="69CC031D"/>
    <w:rsid w:val="69CC5602"/>
    <w:rsid w:val="69DE1C53"/>
    <w:rsid w:val="69DF0F70"/>
    <w:rsid w:val="69F431E5"/>
    <w:rsid w:val="69FB05D9"/>
    <w:rsid w:val="6A024EDC"/>
    <w:rsid w:val="6A1A0FB2"/>
    <w:rsid w:val="6A21429B"/>
    <w:rsid w:val="6A317FEC"/>
    <w:rsid w:val="6A33680F"/>
    <w:rsid w:val="6A395739"/>
    <w:rsid w:val="6A5D1615"/>
    <w:rsid w:val="6A654A5B"/>
    <w:rsid w:val="6A667351"/>
    <w:rsid w:val="6A690452"/>
    <w:rsid w:val="6A9148A0"/>
    <w:rsid w:val="6AC86B5F"/>
    <w:rsid w:val="6AD5470C"/>
    <w:rsid w:val="6AE32C95"/>
    <w:rsid w:val="6AF1512E"/>
    <w:rsid w:val="6B24054E"/>
    <w:rsid w:val="6B372870"/>
    <w:rsid w:val="6B4C78DC"/>
    <w:rsid w:val="6B635252"/>
    <w:rsid w:val="6B6D4BD4"/>
    <w:rsid w:val="6B736C65"/>
    <w:rsid w:val="6B854620"/>
    <w:rsid w:val="6B884223"/>
    <w:rsid w:val="6BCC6A33"/>
    <w:rsid w:val="6BD72BB6"/>
    <w:rsid w:val="6BD72DB0"/>
    <w:rsid w:val="6BE94680"/>
    <w:rsid w:val="6C1648A2"/>
    <w:rsid w:val="6C2665D7"/>
    <w:rsid w:val="6C2B5B56"/>
    <w:rsid w:val="6C405A24"/>
    <w:rsid w:val="6C4C1DDE"/>
    <w:rsid w:val="6C4F3FB5"/>
    <w:rsid w:val="6C7360A2"/>
    <w:rsid w:val="6C98271E"/>
    <w:rsid w:val="6CB357D4"/>
    <w:rsid w:val="6CD6095A"/>
    <w:rsid w:val="6CEE7B14"/>
    <w:rsid w:val="6D09664F"/>
    <w:rsid w:val="6D1A3ED2"/>
    <w:rsid w:val="6D1C5D45"/>
    <w:rsid w:val="6D2052F1"/>
    <w:rsid w:val="6D2A1AE4"/>
    <w:rsid w:val="6D2C0363"/>
    <w:rsid w:val="6D420584"/>
    <w:rsid w:val="6D4556BC"/>
    <w:rsid w:val="6D7C6B86"/>
    <w:rsid w:val="6D886D51"/>
    <w:rsid w:val="6D98425A"/>
    <w:rsid w:val="6D9C4CB2"/>
    <w:rsid w:val="6DAC52D8"/>
    <w:rsid w:val="6DBB502E"/>
    <w:rsid w:val="6DCC4C0D"/>
    <w:rsid w:val="6DDC23D8"/>
    <w:rsid w:val="6DE52F24"/>
    <w:rsid w:val="6DE668B7"/>
    <w:rsid w:val="6E09540E"/>
    <w:rsid w:val="6E0D5193"/>
    <w:rsid w:val="6E1D7662"/>
    <w:rsid w:val="6E2B38B7"/>
    <w:rsid w:val="6E2F6896"/>
    <w:rsid w:val="6E352695"/>
    <w:rsid w:val="6E3F46CC"/>
    <w:rsid w:val="6E42100A"/>
    <w:rsid w:val="6E4341AC"/>
    <w:rsid w:val="6E6465DB"/>
    <w:rsid w:val="6E9D5BDB"/>
    <w:rsid w:val="6F1F0EC8"/>
    <w:rsid w:val="6F3F606B"/>
    <w:rsid w:val="6F4354CE"/>
    <w:rsid w:val="6F436F8F"/>
    <w:rsid w:val="6F4D5562"/>
    <w:rsid w:val="6F663712"/>
    <w:rsid w:val="6F6D69E8"/>
    <w:rsid w:val="6F8B29B5"/>
    <w:rsid w:val="6F8E6C08"/>
    <w:rsid w:val="6F9B0752"/>
    <w:rsid w:val="6FD156E3"/>
    <w:rsid w:val="6FD611DF"/>
    <w:rsid w:val="6FED75FB"/>
    <w:rsid w:val="6FFB6495"/>
    <w:rsid w:val="70041560"/>
    <w:rsid w:val="7011589B"/>
    <w:rsid w:val="70251252"/>
    <w:rsid w:val="703467FC"/>
    <w:rsid w:val="7040732E"/>
    <w:rsid w:val="706A76F5"/>
    <w:rsid w:val="7086364B"/>
    <w:rsid w:val="70965657"/>
    <w:rsid w:val="70A42103"/>
    <w:rsid w:val="70C96B2C"/>
    <w:rsid w:val="70CD6084"/>
    <w:rsid w:val="710B27AB"/>
    <w:rsid w:val="712638B3"/>
    <w:rsid w:val="71294392"/>
    <w:rsid w:val="712C6F85"/>
    <w:rsid w:val="71320E55"/>
    <w:rsid w:val="71321C7C"/>
    <w:rsid w:val="71340B64"/>
    <w:rsid w:val="714D7437"/>
    <w:rsid w:val="71546F0E"/>
    <w:rsid w:val="7170146E"/>
    <w:rsid w:val="717268C8"/>
    <w:rsid w:val="71802D0E"/>
    <w:rsid w:val="7185391F"/>
    <w:rsid w:val="718F5890"/>
    <w:rsid w:val="719323BF"/>
    <w:rsid w:val="719F40E6"/>
    <w:rsid w:val="71BF5087"/>
    <w:rsid w:val="71C23C59"/>
    <w:rsid w:val="71C57971"/>
    <w:rsid w:val="71EC11CD"/>
    <w:rsid w:val="71F649DD"/>
    <w:rsid w:val="720506A4"/>
    <w:rsid w:val="72143E26"/>
    <w:rsid w:val="722B6EAC"/>
    <w:rsid w:val="7235573F"/>
    <w:rsid w:val="723629FF"/>
    <w:rsid w:val="72505D29"/>
    <w:rsid w:val="726C56B8"/>
    <w:rsid w:val="7288771C"/>
    <w:rsid w:val="728D4961"/>
    <w:rsid w:val="72911F34"/>
    <w:rsid w:val="729D380E"/>
    <w:rsid w:val="72A458E1"/>
    <w:rsid w:val="72CE592F"/>
    <w:rsid w:val="72D6715D"/>
    <w:rsid w:val="72F838AA"/>
    <w:rsid w:val="73134385"/>
    <w:rsid w:val="731726EC"/>
    <w:rsid w:val="73197AE0"/>
    <w:rsid w:val="73221860"/>
    <w:rsid w:val="7338174B"/>
    <w:rsid w:val="733A4EF6"/>
    <w:rsid w:val="733D0234"/>
    <w:rsid w:val="733E33D3"/>
    <w:rsid w:val="733F0360"/>
    <w:rsid w:val="73772818"/>
    <w:rsid w:val="73773239"/>
    <w:rsid w:val="73835DC4"/>
    <w:rsid w:val="73BF6CD6"/>
    <w:rsid w:val="73C761B5"/>
    <w:rsid w:val="73C97C37"/>
    <w:rsid w:val="73D872D7"/>
    <w:rsid w:val="73FA14E3"/>
    <w:rsid w:val="740A7F35"/>
    <w:rsid w:val="741B2313"/>
    <w:rsid w:val="742D4CA1"/>
    <w:rsid w:val="74336AF3"/>
    <w:rsid w:val="74404150"/>
    <w:rsid w:val="74554334"/>
    <w:rsid w:val="74613585"/>
    <w:rsid w:val="747D3462"/>
    <w:rsid w:val="74812030"/>
    <w:rsid w:val="748560FB"/>
    <w:rsid w:val="74886161"/>
    <w:rsid w:val="74A039B1"/>
    <w:rsid w:val="74A23F86"/>
    <w:rsid w:val="74E66F49"/>
    <w:rsid w:val="74EB245C"/>
    <w:rsid w:val="74F13E4B"/>
    <w:rsid w:val="74F15080"/>
    <w:rsid w:val="750E1184"/>
    <w:rsid w:val="75311C23"/>
    <w:rsid w:val="753C15BB"/>
    <w:rsid w:val="75585493"/>
    <w:rsid w:val="755E6626"/>
    <w:rsid w:val="756248C1"/>
    <w:rsid w:val="75697399"/>
    <w:rsid w:val="75841DF5"/>
    <w:rsid w:val="758C4CA2"/>
    <w:rsid w:val="75CF63FA"/>
    <w:rsid w:val="75D40046"/>
    <w:rsid w:val="75D96E3B"/>
    <w:rsid w:val="75EE05B1"/>
    <w:rsid w:val="762F29E5"/>
    <w:rsid w:val="7637644D"/>
    <w:rsid w:val="764374F1"/>
    <w:rsid w:val="76944E76"/>
    <w:rsid w:val="769A26CA"/>
    <w:rsid w:val="76BF010A"/>
    <w:rsid w:val="76C34928"/>
    <w:rsid w:val="76D10FD2"/>
    <w:rsid w:val="76D17FE1"/>
    <w:rsid w:val="76DF15B8"/>
    <w:rsid w:val="76EE3731"/>
    <w:rsid w:val="76FB601C"/>
    <w:rsid w:val="7708778F"/>
    <w:rsid w:val="770B7BD2"/>
    <w:rsid w:val="772131CF"/>
    <w:rsid w:val="77276D63"/>
    <w:rsid w:val="7754207F"/>
    <w:rsid w:val="777B5B00"/>
    <w:rsid w:val="778364BE"/>
    <w:rsid w:val="7799548D"/>
    <w:rsid w:val="77D22E24"/>
    <w:rsid w:val="77E32D64"/>
    <w:rsid w:val="77ED1FBE"/>
    <w:rsid w:val="787764A6"/>
    <w:rsid w:val="788314D1"/>
    <w:rsid w:val="78867CFB"/>
    <w:rsid w:val="78936C53"/>
    <w:rsid w:val="78AE1EE3"/>
    <w:rsid w:val="78D06FA5"/>
    <w:rsid w:val="78F044C0"/>
    <w:rsid w:val="790C0E16"/>
    <w:rsid w:val="793D3D59"/>
    <w:rsid w:val="795F47C4"/>
    <w:rsid w:val="795F4B87"/>
    <w:rsid w:val="7964594B"/>
    <w:rsid w:val="799447B2"/>
    <w:rsid w:val="79993DEC"/>
    <w:rsid w:val="799E691F"/>
    <w:rsid w:val="79A75A82"/>
    <w:rsid w:val="79CD1CC3"/>
    <w:rsid w:val="79D33A4B"/>
    <w:rsid w:val="79E02F00"/>
    <w:rsid w:val="79EA1578"/>
    <w:rsid w:val="79F9227E"/>
    <w:rsid w:val="7A03141B"/>
    <w:rsid w:val="7A0C0E55"/>
    <w:rsid w:val="7A2F68CB"/>
    <w:rsid w:val="7A532F6D"/>
    <w:rsid w:val="7A855D33"/>
    <w:rsid w:val="7A9E603E"/>
    <w:rsid w:val="7AA163B3"/>
    <w:rsid w:val="7AB01F3D"/>
    <w:rsid w:val="7ACE4950"/>
    <w:rsid w:val="7ADB04CF"/>
    <w:rsid w:val="7ADD1DF2"/>
    <w:rsid w:val="7AFE0D18"/>
    <w:rsid w:val="7B102FDC"/>
    <w:rsid w:val="7B2A08CC"/>
    <w:rsid w:val="7B4B5341"/>
    <w:rsid w:val="7B5B1A0B"/>
    <w:rsid w:val="7B70050C"/>
    <w:rsid w:val="7B712A70"/>
    <w:rsid w:val="7B856E03"/>
    <w:rsid w:val="7BB31608"/>
    <w:rsid w:val="7BD95DD9"/>
    <w:rsid w:val="7BE50BC8"/>
    <w:rsid w:val="7BF9716D"/>
    <w:rsid w:val="7C077508"/>
    <w:rsid w:val="7C1F4334"/>
    <w:rsid w:val="7C42078B"/>
    <w:rsid w:val="7C5713BA"/>
    <w:rsid w:val="7C695398"/>
    <w:rsid w:val="7C6D2C5C"/>
    <w:rsid w:val="7C867073"/>
    <w:rsid w:val="7C8D2D58"/>
    <w:rsid w:val="7CA503F5"/>
    <w:rsid w:val="7CA61C0B"/>
    <w:rsid w:val="7CB302CB"/>
    <w:rsid w:val="7CCA1F6A"/>
    <w:rsid w:val="7D1149B5"/>
    <w:rsid w:val="7D1948FD"/>
    <w:rsid w:val="7D2C6F9F"/>
    <w:rsid w:val="7D543264"/>
    <w:rsid w:val="7D6D7156"/>
    <w:rsid w:val="7D7115AD"/>
    <w:rsid w:val="7DAE4568"/>
    <w:rsid w:val="7DC85A4E"/>
    <w:rsid w:val="7DEF3949"/>
    <w:rsid w:val="7DF550BA"/>
    <w:rsid w:val="7E01167B"/>
    <w:rsid w:val="7E091F22"/>
    <w:rsid w:val="7E1273BF"/>
    <w:rsid w:val="7E4F021C"/>
    <w:rsid w:val="7E531FFF"/>
    <w:rsid w:val="7E5E764B"/>
    <w:rsid w:val="7E6041FF"/>
    <w:rsid w:val="7E765D7F"/>
    <w:rsid w:val="7E8E1E9A"/>
    <w:rsid w:val="7ECB55B8"/>
    <w:rsid w:val="7EE626A2"/>
    <w:rsid w:val="7EEC63E7"/>
    <w:rsid w:val="7EF54C4F"/>
    <w:rsid w:val="7EFB3937"/>
    <w:rsid w:val="7F020EC4"/>
    <w:rsid w:val="7F381A2F"/>
    <w:rsid w:val="7F5957B0"/>
    <w:rsid w:val="7F7F343C"/>
    <w:rsid w:val="7F9809CE"/>
    <w:rsid w:val="7F9846AE"/>
    <w:rsid w:val="7F9A7F46"/>
    <w:rsid w:val="7FAD0277"/>
    <w:rsid w:val="7FAF2DF8"/>
    <w:rsid w:val="7FBC06E5"/>
    <w:rsid w:val="7FBD28C5"/>
    <w:rsid w:val="7FC50214"/>
    <w:rsid w:val="7FEF7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numPr>
        <w:ilvl w:val="0"/>
        <w:numId w:val="1"/>
      </w:numPr>
      <w:spacing w:before="60" w:after="60"/>
      <w:ind w:firstLine="0"/>
      <w:jc w:val="center"/>
      <w:outlineLvl w:val="0"/>
    </w:pPr>
    <w:rPr>
      <w:b/>
      <w:bCs/>
      <w:kern w:val="44"/>
      <w:sz w:val="44"/>
      <w:szCs w:val="44"/>
    </w:rPr>
  </w:style>
  <w:style w:type="paragraph" w:styleId="4">
    <w:name w:val="heading 2"/>
    <w:basedOn w:val="1"/>
    <w:next w:val="1"/>
    <w:qFormat/>
    <w:uiPriority w:val="0"/>
    <w:pPr>
      <w:tabs>
        <w:tab w:val="left" w:pos="8280"/>
      </w:tabs>
      <w:autoSpaceDE w:val="0"/>
      <w:autoSpaceDN w:val="0"/>
      <w:adjustRightInd w:val="0"/>
      <w:spacing w:line="360" w:lineRule="auto"/>
      <w:ind w:right="25"/>
      <w:outlineLvl w:val="1"/>
    </w:pPr>
    <w:rPr>
      <w:rFonts w:ascii="宋体" w:hAnsi="宋体"/>
      <w:b/>
      <w:sz w:val="32"/>
      <w:szCs w:val="28"/>
    </w:rPr>
  </w:style>
  <w:style w:type="paragraph" w:styleId="5">
    <w:name w:val="heading 3"/>
    <w:basedOn w:val="1"/>
    <w:next w:val="1"/>
    <w:semiHidden/>
    <w:unhideWhenUsed/>
    <w:qFormat/>
    <w:uiPriority w:val="0"/>
    <w:pPr>
      <w:keepNext/>
      <w:keepLines/>
      <w:tabs>
        <w:tab w:val="left" w:pos="8280"/>
      </w:tabs>
      <w:spacing w:before="260" w:after="260" w:line="416" w:lineRule="auto"/>
      <w:outlineLvl w:val="2"/>
    </w:pPr>
    <w:rPr>
      <w:bCs/>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style>
  <w:style w:type="paragraph" w:styleId="6">
    <w:name w:val="List Number"/>
    <w:basedOn w:val="1"/>
    <w:qFormat/>
    <w:uiPriority w:val="0"/>
    <w:pPr>
      <w:numPr>
        <w:ilvl w:val="0"/>
        <w:numId w:val="2"/>
      </w:numPr>
    </w:pPr>
  </w:style>
  <w:style w:type="paragraph" w:styleId="7">
    <w:name w:val="Normal Indent"/>
    <w:basedOn w:val="1"/>
    <w:next w:val="1"/>
    <w:qFormat/>
    <w:uiPriority w:val="0"/>
    <w:pPr>
      <w:ind w:firstLine="420"/>
    </w:pPr>
    <w:rPr>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annotation text"/>
    <w:basedOn w:val="1"/>
    <w:qFormat/>
    <w:uiPriority w:val="0"/>
    <w:pPr>
      <w:jc w:val="left"/>
    </w:pPr>
  </w:style>
  <w:style w:type="paragraph" w:styleId="10">
    <w:name w:val="Body Text"/>
    <w:basedOn w:val="1"/>
    <w:qFormat/>
    <w:uiPriority w:val="0"/>
    <w:pPr>
      <w:spacing w:line="360" w:lineRule="exact"/>
    </w:pPr>
    <w:rPr>
      <w:sz w:val="24"/>
    </w:rPr>
  </w:style>
  <w:style w:type="paragraph" w:styleId="11">
    <w:name w:val="Plain Text"/>
    <w:basedOn w:val="1"/>
    <w:next w:val="12"/>
    <w:qFormat/>
    <w:uiPriority w:val="0"/>
    <w:rPr>
      <w:rFonts w:ascii="宋体" w:hAnsi="Courier New" w:cstheme="minorBidi"/>
    </w:rPr>
  </w:style>
  <w:style w:type="paragraph" w:styleId="12">
    <w:name w:val="Date"/>
    <w:basedOn w:val="1"/>
    <w:next w:val="1"/>
    <w:qFormat/>
    <w:uiPriority w:val="0"/>
    <w:pPr>
      <w:ind w:left="2500" w:leftChars="2500"/>
    </w:pPr>
    <w:rPr>
      <w:rFonts w:eastAsia="楷体_GB2312" w:asciiTheme="minorHAnsi" w:hAnsiTheme="minorHAnsi" w:cstheme="minorBidi"/>
      <w:sz w:val="32"/>
      <w:szCs w:val="22"/>
    </w:rPr>
  </w:style>
  <w:style w:type="paragraph" w:styleId="13">
    <w:name w:val="Balloon Text"/>
    <w:basedOn w:val="1"/>
    <w:link w:val="52"/>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pPr>
      <w:spacing w:line="360" w:lineRule="auto"/>
      <w:ind w:left="420" w:leftChars="200" w:right="420" w:rightChars="200"/>
    </w:pPr>
    <w:rPr>
      <w:rFonts w:asciiTheme="minorEastAsia" w:hAnsiTheme="minorEastAsia"/>
      <w:sz w:val="24"/>
    </w:rPr>
  </w:style>
  <w:style w:type="paragraph" w:styleId="17">
    <w:name w:val="Subtitle"/>
    <w:basedOn w:val="1"/>
    <w:next w:val="1"/>
    <w:link w:val="64"/>
    <w:qFormat/>
    <w:uiPriority w:val="11"/>
    <w:pPr>
      <w:spacing w:before="240" w:after="60" w:line="312" w:lineRule="auto"/>
      <w:jc w:val="center"/>
      <w:outlineLvl w:val="1"/>
    </w:pPr>
    <w:rPr>
      <w:rFonts w:ascii="Calibri Light" w:hAnsi="Calibri Light"/>
      <w:b/>
      <w:bCs/>
      <w:kern w:val="28"/>
      <w:sz w:val="32"/>
      <w:szCs w:val="32"/>
    </w:rPr>
  </w:style>
  <w:style w:type="paragraph" w:styleId="18">
    <w:name w:val="List"/>
    <w:basedOn w:val="1"/>
    <w:qFormat/>
    <w:uiPriority w:val="0"/>
    <w:pPr>
      <w:ind w:left="200" w:hanging="200" w:hangingChars="200"/>
    </w:pPr>
    <w:rPr>
      <w:sz w:val="28"/>
    </w:rPr>
  </w:style>
  <w:style w:type="paragraph" w:styleId="19">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20">
    <w:name w:val="Title"/>
    <w:basedOn w:val="1"/>
    <w:next w:val="1"/>
    <w:link w:val="63"/>
    <w:qFormat/>
    <w:uiPriority w:val="10"/>
    <w:pPr>
      <w:spacing w:before="240" w:after="60"/>
      <w:jc w:val="center"/>
      <w:outlineLvl w:val="0"/>
    </w:pPr>
    <w:rPr>
      <w:rFonts w:ascii="Cambria" w:hAnsi="Cambria"/>
      <w:b/>
      <w:bCs/>
      <w:kern w:val="0"/>
      <w:sz w:val="24"/>
      <w:szCs w:val="32"/>
    </w:rPr>
  </w:style>
  <w:style w:type="paragraph" w:styleId="21">
    <w:name w:val="Body Text First Indent"/>
    <w:basedOn w:val="1"/>
    <w:qFormat/>
    <w:uiPriority w:val="0"/>
    <w:pPr>
      <w:ind w:firstLine="200" w:firstLineChars="200"/>
    </w:pPr>
  </w:style>
  <w:style w:type="paragraph" w:styleId="22">
    <w:name w:val="Body Text First Indent 2"/>
    <w:basedOn w:val="2"/>
    <w:qFormat/>
    <w:uiPriority w:val="0"/>
    <w:pPr>
      <w:ind w:firstLine="420"/>
    </w:pPr>
  </w:style>
  <w:style w:type="table" w:styleId="24">
    <w:name w:val="Table Grid"/>
    <w:basedOn w:val="23"/>
    <w:qFormat/>
    <w:uiPriority w:val="39"/>
    <w:pPr>
      <w:jc w:val="both"/>
    </w:pPr>
    <w:rPr>
      <w:rFonts w:ascii="Arial" w:hAnsi="Arial"/>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qFormat/>
    <w:uiPriority w:val="0"/>
  </w:style>
  <w:style w:type="character" w:styleId="27">
    <w:name w:val="Hyperlink"/>
    <w:qFormat/>
    <w:uiPriority w:val="0"/>
    <w:rPr>
      <w:color w:val="0000FF"/>
      <w:u w:val="single"/>
    </w:rPr>
  </w:style>
  <w:style w:type="character" w:styleId="28">
    <w:name w:val="annotation reference"/>
    <w:basedOn w:val="25"/>
    <w:qFormat/>
    <w:uiPriority w:val="0"/>
    <w:rPr>
      <w:sz w:val="21"/>
      <w:szCs w:val="21"/>
    </w:rPr>
  </w:style>
  <w:style w:type="paragraph" w:customStyle="1" w:styleId="29">
    <w:name w:val="无间隔1"/>
    <w:qFormat/>
    <w:uiPriority w:val="99"/>
    <w:pPr>
      <w:adjustRightInd w:val="0"/>
      <w:snapToGrid w:val="0"/>
    </w:pPr>
    <w:rPr>
      <w:rFonts w:ascii="Tahoma" w:hAnsi="Tahoma" w:eastAsia="微软雅黑" w:cstheme="minorBidi"/>
      <w:sz w:val="22"/>
      <w:szCs w:val="22"/>
      <w:lang w:val="en-US" w:eastAsia="zh-CN" w:bidi="ar-SA"/>
    </w:rPr>
  </w:style>
  <w:style w:type="paragraph" w:styleId="30">
    <w:name w:val="List Paragraph"/>
    <w:basedOn w:val="1"/>
    <w:qFormat/>
    <w:uiPriority w:val="34"/>
    <w:pPr>
      <w:ind w:firstLine="420" w:firstLineChars="200"/>
    </w:pPr>
    <w:rPr>
      <w:rFonts w:ascii="Calibri" w:hAnsi="Calibri"/>
      <w:szCs w:val="22"/>
    </w:rPr>
  </w:style>
  <w:style w:type="paragraph" w:customStyle="1" w:styleId="31">
    <w:name w:val="_Style 2"/>
    <w:qFormat/>
    <w:uiPriority w:val="99"/>
    <w:pPr>
      <w:adjustRightInd w:val="0"/>
      <w:snapToGrid w:val="0"/>
    </w:pPr>
    <w:rPr>
      <w:rFonts w:ascii="Tahoma" w:hAnsi="Tahoma" w:eastAsia="微软雅黑" w:cs="Tahoma"/>
      <w:sz w:val="22"/>
      <w:szCs w:val="22"/>
      <w:lang w:val="en-US" w:eastAsia="zh-CN" w:bidi="ar-SA"/>
    </w:rPr>
  </w:style>
  <w:style w:type="paragraph" w:customStyle="1" w:styleId="32">
    <w:name w:val="无间隔11"/>
    <w:qFormat/>
    <w:uiPriority w:val="0"/>
    <w:pPr>
      <w:adjustRightInd w:val="0"/>
      <w:snapToGrid w:val="0"/>
    </w:pPr>
    <w:rPr>
      <w:rFonts w:ascii="Tahoma" w:hAnsi="Tahoma" w:eastAsia="微软雅黑" w:cstheme="minorBidi"/>
      <w:sz w:val="22"/>
      <w:szCs w:val="22"/>
      <w:lang w:val="en-US" w:eastAsia="zh-CN" w:bidi="ar-SA"/>
    </w:rPr>
  </w:style>
  <w:style w:type="paragraph" w:customStyle="1" w:styleId="3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4">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_14"/>
    <w:qFormat/>
    <w:uiPriority w:val="0"/>
    <w:rPr>
      <w:rFonts w:ascii="Times New Roman" w:hAnsi="Times New Roman" w:eastAsia="宋体" w:cs="Times New Roman"/>
      <w:sz w:val="21"/>
      <w:szCs w:val="22"/>
      <w:lang w:val="en-US" w:eastAsia="zh-CN" w:bidi="ar-SA"/>
    </w:rPr>
  </w:style>
  <w:style w:type="paragraph" w:customStyle="1" w:styleId="3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纯文本_3"/>
    <w:basedOn w:val="38"/>
    <w:qFormat/>
    <w:uiPriority w:val="0"/>
    <w:pPr>
      <w:widowControl/>
      <w:jc w:val="left"/>
    </w:pPr>
    <w:rPr>
      <w:rFonts w:ascii="宋体" w:hAnsi="Courier New" w:eastAsiaTheme="minorEastAsia" w:cstheme="minorBidi"/>
      <w:szCs w:val="21"/>
    </w:rPr>
  </w:style>
  <w:style w:type="paragraph" w:customStyle="1" w:styleId="40">
    <w:name w:val="纯文本_0_1"/>
    <w:basedOn w:val="1"/>
    <w:qFormat/>
    <w:uiPriority w:val="0"/>
    <w:pPr>
      <w:widowControl/>
      <w:jc w:val="left"/>
    </w:pPr>
    <w:rPr>
      <w:rFonts w:ascii="宋体" w:hAnsi="Courier New" w:eastAsiaTheme="minorEastAsia" w:cstheme="minorBidi"/>
      <w:szCs w:val="21"/>
    </w:rPr>
  </w:style>
  <w:style w:type="paragraph" w:customStyle="1" w:styleId="41">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Normal_15"/>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font21"/>
    <w:basedOn w:val="25"/>
    <w:qFormat/>
    <w:uiPriority w:val="0"/>
    <w:rPr>
      <w:rFonts w:hint="default" w:ascii="Arial" w:hAnsi="Arial" w:cs="Arial"/>
      <w:color w:val="000000"/>
      <w:sz w:val="20"/>
      <w:szCs w:val="20"/>
      <w:u w:val="none"/>
    </w:rPr>
  </w:style>
  <w:style w:type="character" w:customStyle="1" w:styleId="46">
    <w:name w:val="font01"/>
    <w:basedOn w:val="25"/>
    <w:qFormat/>
    <w:uiPriority w:val="0"/>
    <w:rPr>
      <w:rFonts w:hint="eastAsia" w:ascii="宋体" w:hAnsi="宋体" w:eastAsia="宋体" w:cs="宋体"/>
      <w:color w:val="000000"/>
      <w:sz w:val="20"/>
      <w:szCs w:val="20"/>
      <w:u w:val="none"/>
    </w:rPr>
  </w:style>
  <w:style w:type="paragraph" w:customStyle="1" w:styleId="47">
    <w:name w:val="纯文本1"/>
    <w:basedOn w:val="48"/>
    <w:qFormat/>
    <w:uiPriority w:val="0"/>
    <w:pPr>
      <w:widowControl/>
      <w:jc w:val="left"/>
    </w:pPr>
    <w:rPr>
      <w:rFonts w:ascii="宋体" w:hAnsi="Courier New"/>
    </w:rPr>
  </w:style>
  <w:style w:type="paragraph" w:customStyle="1" w:styleId="48">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9">
    <w:name w:val="Table Paragraph"/>
    <w:basedOn w:val="1"/>
    <w:qFormat/>
    <w:uiPriority w:val="1"/>
    <w:rPr>
      <w:rFonts w:ascii="宋体" w:hAnsi="宋体" w:cs="宋体"/>
    </w:rPr>
  </w:style>
  <w:style w:type="paragraph" w:customStyle="1" w:styleId="50">
    <w:name w:val="WPSOffice手动目录 1"/>
    <w:qFormat/>
    <w:uiPriority w:val="0"/>
    <w:rPr>
      <w:rFonts w:ascii="Times New Roman" w:hAnsi="Times New Roman" w:eastAsia="宋体" w:cs="Times New Roman"/>
      <w:lang w:val="en-US" w:eastAsia="zh-CN" w:bidi="ar-SA"/>
    </w:rPr>
  </w:style>
  <w:style w:type="paragraph" w:customStyle="1" w:styleId="51">
    <w:name w:val="默认段落字体 Para Char Char Char Char Char Char Char Char Char1 Char Char Char Char"/>
    <w:basedOn w:val="1"/>
    <w:qFormat/>
    <w:uiPriority w:val="0"/>
    <w:rPr>
      <w:rFonts w:ascii="Tahoma" w:hAnsi="Tahoma"/>
      <w:sz w:val="24"/>
      <w:szCs w:val="20"/>
    </w:rPr>
  </w:style>
  <w:style w:type="character" w:customStyle="1" w:styleId="52">
    <w:name w:val="批注框文本 Char"/>
    <w:basedOn w:val="25"/>
    <w:link w:val="13"/>
    <w:qFormat/>
    <w:uiPriority w:val="0"/>
    <w:rPr>
      <w:kern w:val="2"/>
      <w:sz w:val="18"/>
      <w:szCs w:val="18"/>
    </w:rPr>
  </w:style>
  <w:style w:type="paragraph" w:customStyle="1" w:styleId="53">
    <w:name w:val="英文"/>
    <w:basedOn w:val="1"/>
    <w:link w:val="55"/>
    <w:qFormat/>
    <w:uiPriority w:val="0"/>
    <w:pPr>
      <w:adjustRightInd w:val="0"/>
      <w:snapToGrid w:val="0"/>
      <w:spacing w:line="360" w:lineRule="auto"/>
      <w:ind w:firstLine="480" w:firstLineChars="200"/>
    </w:pPr>
    <w:rPr>
      <w:rFonts w:ascii="Arial" w:hAnsi="Arial" w:cs="Arial"/>
      <w:sz w:val="24"/>
    </w:rPr>
  </w:style>
  <w:style w:type="paragraph" w:customStyle="1" w:styleId="54">
    <w:name w:val="样式1"/>
    <w:basedOn w:val="1"/>
    <w:qFormat/>
    <w:uiPriority w:val="0"/>
    <w:pPr>
      <w:adjustRightInd w:val="0"/>
      <w:snapToGrid w:val="0"/>
      <w:spacing w:line="360" w:lineRule="auto"/>
      <w:ind w:firstLine="480" w:firstLineChars="200"/>
    </w:pPr>
    <w:rPr>
      <w:rFonts w:ascii="Arial" w:hAnsi="Arial" w:cs="Arial"/>
      <w:sz w:val="24"/>
    </w:rPr>
  </w:style>
  <w:style w:type="character" w:customStyle="1" w:styleId="55">
    <w:name w:val="英文 Char"/>
    <w:link w:val="53"/>
    <w:qFormat/>
    <w:uiPriority w:val="0"/>
    <w:rPr>
      <w:rFonts w:ascii="Arial" w:hAnsi="Arial" w:cs="Arial"/>
      <w:sz w:val="24"/>
    </w:rPr>
  </w:style>
  <w:style w:type="paragraph" w:customStyle="1" w:styleId="56">
    <w:name w:val="题目"/>
    <w:basedOn w:val="1"/>
    <w:qFormat/>
    <w:uiPriority w:val="0"/>
    <w:pPr>
      <w:spacing w:beforeLines="100" w:afterLines="100" w:line="360" w:lineRule="auto"/>
      <w:jc w:val="center"/>
    </w:pPr>
    <w:rPr>
      <w:rFonts w:ascii="方正小标宋_GBK" w:hAnsi="新宋体" w:eastAsia="方正小标宋_GBK"/>
      <w:sz w:val="32"/>
      <w:szCs w:val="32"/>
    </w:rPr>
  </w:style>
  <w:style w:type="paragraph" w:customStyle="1" w:styleId="57">
    <w:name w:val="列表段落1"/>
    <w:basedOn w:val="1"/>
    <w:qFormat/>
    <w:uiPriority w:val="34"/>
    <w:pPr>
      <w:ind w:firstLine="420" w:firstLineChars="200"/>
    </w:pPr>
  </w:style>
  <w:style w:type="paragraph" w:customStyle="1" w:styleId="58">
    <w:name w:val="zhang"/>
    <w:basedOn w:val="1"/>
    <w:qFormat/>
    <w:uiPriority w:val="0"/>
    <w:pPr>
      <w:spacing w:before="100" w:beforeLines="0" w:beforeAutospacing="1" w:after="100" w:afterLines="0" w:afterAutospacing="1"/>
    </w:pPr>
    <w:rPr>
      <w:b/>
      <w:bCs/>
      <w:smallCaps/>
      <w:color w:val="000000"/>
      <w:sz w:val="20"/>
      <w:szCs w:val="20"/>
    </w:rPr>
  </w:style>
  <w:style w:type="paragraph" w:customStyle="1" w:styleId="59">
    <w:name w:val="p0"/>
    <w:basedOn w:val="1"/>
    <w:qFormat/>
    <w:uiPriority w:val="0"/>
    <w:pPr>
      <w:widowControl/>
      <w:jc w:val="left"/>
    </w:pPr>
    <w:rPr>
      <w:rFonts w:ascii="宋体" w:hAnsi="宋体"/>
      <w:kern w:val="0"/>
      <w:sz w:val="20"/>
      <w:szCs w:val="20"/>
    </w:rPr>
  </w:style>
  <w:style w:type="character" w:customStyle="1" w:styleId="60">
    <w:name w:val="15"/>
    <w:qFormat/>
    <w:uiPriority w:val="0"/>
    <w:rPr>
      <w:rFonts w:hint="default" w:ascii="Times New Roman" w:hAnsi="Times New Roman" w:cs="Times New Roman"/>
      <w:color w:val="464445"/>
      <w:u w:val="none"/>
    </w:rPr>
  </w:style>
  <w:style w:type="character" w:customStyle="1" w:styleId="61">
    <w:name w:val="标题 字符"/>
    <w:qFormat/>
    <w:uiPriority w:val="10"/>
    <w:rPr>
      <w:rFonts w:ascii="Cambria" w:hAnsi="Cambria"/>
      <w:b/>
      <w:bCs/>
      <w:kern w:val="0"/>
      <w:sz w:val="24"/>
      <w:szCs w:val="32"/>
    </w:rPr>
  </w:style>
  <w:style w:type="character" w:customStyle="1" w:styleId="62">
    <w:name w:val="副标题 字符"/>
    <w:qFormat/>
    <w:uiPriority w:val="11"/>
    <w:rPr>
      <w:rFonts w:ascii="Calibri Light" w:hAnsi="Calibri Light"/>
      <w:b/>
      <w:bCs/>
      <w:kern w:val="28"/>
      <w:sz w:val="32"/>
      <w:szCs w:val="32"/>
    </w:rPr>
  </w:style>
  <w:style w:type="character" w:customStyle="1" w:styleId="63">
    <w:name w:val="标题 Char2"/>
    <w:link w:val="20"/>
    <w:qFormat/>
    <w:uiPriority w:val="10"/>
    <w:rPr>
      <w:rFonts w:ascii="Cambria" w:hAnsi="Cambria"/>
      <w:b/>
      <w:bCs/>
      <w:kern w:val="0"/>
      <w:sz w:val="24"/>
      <w:szCs w:val="32"/>
    </w:rPr>
  </w:style>
  <w:style w:type="character" w:customStyle="1" w:styleId="64">
    <w:name w:val="副标题 Char"/>
    <w:link w:val="17"/>
    <w:qFormat/>
    <w:uiPriority w:val="11"/>
    <w:rPr>
      <w:rFonts w:ascii="Calibri Light" w:hAnsi="Calibri Light"/>
      <w:b/>
      <w:bCs/>
      <w:kern w:val="28"/>
      <w:sz w:val="32"/>
      <w:szCs w:val="32"/>
    </w:rPr>
  </w:style>
  <w:style w:type="paragraph" w:customStyle="1" w:styleId="65">
    <w:name w:val="标书正文"/>
    <w:basedOn w:val="1"/>
    <w:qFormat/>
    <w:uiPriority w:val="0"/>
    <w:pPr>
      <w:suppressAutoHyphens/>
      <w:autoSpaceDE w:val="0"/>
      <w:autoSpaceDN w:val="0"/>
      <w:adjustRightInd w:val="0"/>
      <w:snapToGrid w:val="0"/>
    </w:pPr>
    <w:rPr>
      <w:rFonts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93</Pages>
  <Words>39318</Words>
  <Characters>43214</Characters>
  <Lines>154</Lines>
  <Paragraphs>43</Paragraphs>
  <TotalTime>75</TotalTime>
  <ScaleCrop>false</ScaleCrop>
  <LinksUpToDate>false</LinksUpToDate>
  <CharactersWithSpaces>46215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2021-02-05T09:06:00Z</dcterms:created>
  <dc:creator>Thorpe521</dc:creator>
  <cp:lastModifiedBy>阿拉丁</cp:lastModifiedBy>
  <dcterms:modified xsi:type="dcterms:W3CDTF">2022-12-15T07:40:14Z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EA4A0E49513944B4AD60CAF286B291CA</vt:lpwstr>
  </property>
</Properties>
</file>